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2A11DC" w:rsidRDefault="00DC2FB6" w:rsidP="002A347D">
      <w:pPr>
        <w:spacing w:before="20" w:after="20" w:line="240" w:lineRule="auto"/>
        <w:ind w:right="425"/>
        <w:jc w:val="center"/>
        <w:rPr>
          <w:rFonts w:ascii="Times New Roman" w:hAnsi="Times New Roman" w:cs="Times New Roman"/>
          <w:b/>
          <w:sz w:val="28"/>
          <w:szCs w:val="28"/>
        </w:rPr>
      </w:pPr>
      <w:r w:rsidRPr="002A11DC">
        <w:rPr>
          <w:rFonts w:ascii="Times New Roman" w:hAnsi="Times New Roman" w:cs="Times New Roman"/>
          <w:b/>
          <w:sz w:val="28"/>
          <w:szCs w:val="28"/>
        </w:rPr>
        <w:t>Phụ lục</w:t>
      </w:r>
      <w:r w:rsidR="00E13A8B" w:rsidRPr="002A11DC">
        <w:rPr>
          <w:rFonts w:ascii="Times New Roman" w:hAnsi="Times New Roman" w:cs="Times New Roman"/>
          <w:b/>
          <w:sz w:val="28"/>
          <w:szCs w:val="28"/>
        </w:rPr>
        <w:t xml:space="preserve"> </w:t>
      </w:r>
      <w:r w:rsidR="006600C6" w:rsidRPr="002A11DC">
        <w:rPr>
          <w:rFonts w:ascii="Times New Roman" w:hAnsi="Times New Roman" w:cs="Times New Roman"/>
          <w:b/>
          <w:sz w:val="28"/>
          <w:szCs w:val="28"/>
        </w:rPr>
        <w:t>V</w:t>
      </w:r>
      <w:r w:rsidR="00F60822">
        <w:rPr>
          <w:rFonts w:ascii="Times New Roman" w:hAnsi="Times New Roman" w:cs="Times New Roman"/>
          <w:b/>
          <w:sz w:val="28"/>
          <w:szCs w:val="28"/>
        </w:rPr>
        <w:t>I</w:t>
      </w:r>
      <w:bookmarkStart w:id="0" w:name="_GoBack"/>
      <w:bookmarkEnd w:id="0"/>
    </w:p>
    <w:p w:rsidR="00071F8E" w:rsidRPr="002A11DC" w:rsidRDefault="00573EBF" w:rsidP="002A347D">
      <w:pPr>
        <w:spacing w:before="20" w:after="20" w:line="240" w:lineRule="auto"/>
        <w:ind w:right="425"/>
        <w:jc w:val="center"/>
        <w:rPr>
          <w:rFonts w:ascii="Times New Roman" w:hAnsi="Times New Roman" w:cs="Times New Roman"/>
          <w:b/>
          <w:sz w:val="28"/>
          <w:szCs w:val="28"/>
        </w:rPr>
      </w:pPr>
      <w:r w:rsidRPr="002A11DC">
        <w:rPr>
          <w:rFonts w:ascii="Times New Roman" w:hAnsi="Times New Roman" w:cs="Times New Roman"/>
          <w:b/>
          <w:sz w:val="28"/>
          <w:szCs w:val="28"/>
        </w:rPr>
        <w:t xml:space="preserve">TỔNG HỢP </w:t>
      </w:r>
      <w:r w:rsidR="00C65D8F" w:rsidRPr="002A11DC">
        <w:rPr>
          <w:rFonts w:ascii="Times New Roman" w:hAnsi="Times New Roman" w:cs="Times New Roman"/>
          <w:b/>
          <w:sz w:val="28"/>
          <w:szCs w:val="28"/>
        </w:rPr>
        <w:t xml:space="preserve">ĐỀ XUẤT, KIẾN NGHỊ </w:t>
      </w:r>
      <w:r w:rsidR="00806570" w:rsidRPr="002A11DC">
        <w:rPr>
          <w:rFonts w:ascii="Times New Roman" w:hAnsi="Times New Roman" w:cs="Times New Roman"/>
          <w:b/>
          <w:sz w:val="28"/>
          <w:szCs w:val="28"/>
        </w:rPr>
        <w:t>ĐỐI VỚI</w:t>
      </w:r>
      <w:r w:rsidR="00C65D8F" w:rsidRPr="002A11DC">
        <w:rPr>
          <w:rFonts w:ascii="Times New Roman" w:hAnsi="Times New Roman" w:cs="Times New Roman"/>
          <w:b/>
          <w:sz w:val="28"/>
          <w:szCs w:val="28"/>
        </w:rPr>
        <w:t xml:space="preserve"> CÁC BỘ, NGÀNH</w:t>
      </w:r>
    </w:p>
    <w:p w:rsidR="008C766C" w:rsidRPr="002A11DC" w:rsidRDefault="00AF33DC" w:rsidP="002A347D">
      <w:pPr>
        <w:spacing w:before="20" w:after="20" w:line="240" w:lineRule="auto"/>
        <w:ind w:right="425"/>
        <w:jc w:val="center"/>
        <w:rPr>
          <w:rFonts w:ascii="Times New Roman" w:hAnsi="Times New Roman" w:cs="Times New Roman"/>
          <w:b/>
          <w:sz w:val="28"/>
          <w:szCs w:val="28"/>
        </w:rPr>
      </w:pPr>
      <w:r w:rsidRPr="002A11DC">
        <w:rPr>
          <w:rFonts w:ascii="Times New Roman" w:hAnsi="Times New Roman" w:cs="Times New Roman"/>
          <w:b/>
          <w:sz w:val="28"/>
          <w:szCs w:val="28"/>
        </w:rPr>
        <w:t xml:space="preserve">THÁNG </w:t>
      </w:r>
      <w:r w:rsidR="00C421FB" w:rsidRPr="002A11DC">
        <w:rPr>
          <w:rFonts w:ascii="Times New Roman" w:hAnsi="Times New Roman" w:cs="Times New Roman"/>
          <w:b/>
          <w:sz w:val="28"/>
          <w:szCs w:val="28"/>
        </w:rPr>
        <w:t>7</w:t>
      </w:r>
      <w:r w:rsidR="00856B72" w:rsidRPr="002A11DC">
        <w:rPr>
          <w:rFonts w:ascii="Times New Roman" w:hAnsi="Times New Roman" w:cs="Times New Roman"/>
          <w:b/>
          <w:sz w:val="28"/>
          <w:szCs w:val="28"/>
        </w:rPr>
        <w:t xml:space="preserve"> </w:t>
      </w:r>
      <w:r w:rsidR="008C766C" w:rsidRPr="002A11DC">
        <w:rPr>
          <w:rFonts w:ascii="Times New Roman" w:hAnsi="Times New Roman" w:cs="Times New Roman"/>
          <w:b/>
          <w:sz w:val="28"/>
          <w:szCs w:val="28"/>
        </w:rPr>
        <w:t>NĂM 202</w:t>
      </w:r>
      <w:r w:rsidR="0094514D" w:rsidRPr="002A11DC">
        <w:rPr>
          <w:rFonts w:ascii="Times New Roman" w:hAnsi="Times New Roman" w:cs="Times New Roman"/>
          <w:b/>
          <w:sz w:val="28"/>
          <w:szCs w:val="28"/>
        </w:rPr>
        <w:t>5</w:t>
      </w:r>
    </w:p>
    <w:p w:rsidR="00A140FB" w:rsidRPr="002A11DC" w:rsidRDefault="00AE01BC" w:rsidP="002A347D">
      <w:pPr>
        <w:spacing w:before="20" w:after="20" w:line="240" w:lineRule="auto"/>
        <w:ind w:firstLine="567"/>
        <w:jc w:val="center"/>
        <w:rPr>
          <w:rFonts w:ascii="Times New Roman" w:hAnsi="Times New Roman" w:cs="Times New Roman"/>
          <w:b/>
          <w:sz w:val="28"/>
          <w:szCs w:val="28"/>
        </w:rPr>
      </w:pPr>
      <w:r w:rsidRPr="002A11DC">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2898140</wp:posOffset>
                </wp:positionH>
                <wp:positionV relativeFrom="paragraph">
                  <wp:posOffset>34290</wp:posOffset>
                </wp:positionV>
                <wp:extent cx="64008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0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B159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8.2pt,2.7pt" to="278.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U0SswEAALYDAAAOAAAAZHJzL2Uyb0RvYy54bWysU02P0zAQvSPxHyzfadIVWq2ipnvoCi4I&#10;KhZ+gNcZNxa2xxqbJv33jN02i1iEEOLi+OO9mXlvJpv72TtxBEoWQy/Xq1YKCBoHGw69/Prl3Zs7&#10;KVJWYVAOA/TyBEneb1+/2kyxgxsc0Q1AgoOE1E2xl2POsWuapEfwKq0wQuBHg+RV5iMdmoHUxNG9&#10;a27a9raZkIZIqCElvn04P8ptjW8M6PzJmARZuF5ybbmuVNensjbbjeoOpOJo9aUM9Q9VeGUDJ11C&#10;PaisxHeyL0J5qwkTmrzS6Bs0xmqoGljNuv1FzeOoIlQtbE6Ki03p/4XVH497Enbg3kkRlOcWPWZS&#10;9jBmscMQ2EAksS4+TTF1DN+FPV1OKe6piJ4N+fJlOWKu3p4Wb2HOQvPl7du2veMO6OtT88yLlPJ7&#10;QC/KppfOhqJader4IWXOxdArhA+ljnPmussnBwXswmcwrIRzrSu7zhDsHImj4u4P36oKjlWRhWKs&#10;cwup/TPpgi00qHP1t8QFXTNiyAvR24D0u6x5vpZqzvir6rPWIvsJh1PtQ7WDh6O6dBnkMn0/nyv9&#10;+Xfb/gAAAP//AwBQSwMEFAAGAAgAAAAhANHI6a3cAAAABwEAAA8AAABkcnMvZG93bnJldi54bWxM&#10;jkFPg0AUhO8m/Q+b16Q3u9iU0iBLY9Se9IDoweOWfQIp+5awW0B/vU8veppMZjLzZYfZdmLEwbeO&#10;FNysIxBIlTMt1QreXo/XexA+aDK6c4QKPtHDIV9cZTo1bqIXHMtQCx4hn2oFTQh9KqWvGrTar12P&#10;xNmHG6wObIdamkFPPG47uYminbS6JX5odI/3DVbn8mIVJI9PZdFPD89fhUxkUYwu7M/vSq2W890t&#10;iIBz+CvDDz6jQ85MJ3ch40WnYBvvtlxVELNwHsfJBsTp18s8k//5828AAAD//wMAUEsBAi0AFAAG&#10;AAgAAAAhALaDOJL+AAAA4QEAABMAAAAAAAAAAAAAAAAAAAAAAFtDb250ZW50X1R5cGVzXS54bWxQ&#10;SwECLQAUAAYACAAAACEAOP0h/9YAAACUAQAACwAAAAAAAAAAAAAAAAAvAQAAX3JlbHMvLnJlbHNQ&#10;SwECLQAUAAYACAAAACEA3N1NErMBAAC2AwAADgAAAAAAAAAAAAAAAAAuAgAAZHJzL2Uyb0RvYy54&#10;bWxQSwECLQAUAAYACAAAACEA0cjprdwAAAAHAQAADwAAAAAAAAAAAAAAAAANBAAAZHJzL2Rvd25y&#10;ZXYueG1sUEsFBgAAAAAEAAQA8wAAABYFAAAAAA==&#10;" strokecolor="black [3040]"/>
            </w:pict>
          </mc:Fallback>
        </mc:AlternateContent>
      </w:r>
    </w:p>
    <w:p w:rsidR="00832671" w:rsidRPr="002A11DC" w:rsidRDefault="00832671" w:rsidP="002A347D">
      <w:pPr>
        <w:spacing w:before="20" w:after="20" w:line="240" w:lineRule="auto"/>
        <w:ind w:firstLine="567"/>
        <w:jc w:val="center"/>
        <w:rPr>
          <w:rFonts w:ascii="Times New Roman" w:hAnsi="Times New Roman" w:cs="Times New Roman"/>
          <w:b/>
          <w:sz w:val="28"/>
          <w:szCs w:val="28"/>
        </w:rPr>
      </w:pPr>
    </w:p>
    <w:p w:rsidR="00B536DC" w:rsidRPr="002A11DC" w:rsidRDefault="00B536DC" w:rsidP="002A347D">
      <w:pPr>
        <w:spacing w:before="20" w:after="20" w:line="240" w:lineRule="auto"/>
        <w:ind w:firstLine="567"/>
        <w:jc w:val="center"/>
        <w:rPr>
          <w:rFonts w:ascii="Times New Roman" w:hAnsi="Times New Roman" w:cs="Times New Roman"/>
          <w:b/>
          <w:sz w:val="28"/>
          <w:szCs w:val="28"/>
        </w:rPr>
      </w:pPr>
    </w:p>
    <w:tbl>
      <w:tblPr>
        <w:tblStyle w:val="TableGrid"/>
        <w:tblpPr w:leftFromText="180" w:rightFromText="180" w:vertAnchor="text" w:tblpY="1"/>
        <w:tblOverlap w:val="never"/>
        <w:tblW w:w="10485" w:type="dxa"/>
        <w:tblLayout w:type="fixed"/>
        <w:tblLook w:val="04A0" w:firstRow="1" w:lastRow="0" w:firstColumn="1" w:lastColumn="0" w:noHBand="0" w:noVBand="1"/>
      </w:tblPr>
      <w:tblGrid>
        <w:gridCol w:w="846"/>
        <w:gridCol w:w="1701"/>
        <w:gridCol w:w="7938"/>
      </w:tblGrid>
      <w:tr w:rsidR="002A347D" w:rsidRPr="002A11DC" w:rsidTr="00B25DF8">
        <w:tc>
          <w:tcPr>
            <w:tcW w:w="846" w:type="dxa"/>
            <w:vAlign w:val="center"/>
          </w:tcPr>
          <w:p w:rsidR="00AE01BC" w:rsidRPr="002A11DC" w:rsidRDefault="00A140FB" w:rsidP="002A347D">
            <w:pPr>
              <w:spacing w:before="20" w:after="20" w:line="240" w:lineRule="auto"/>
              <w:ind w:left="-108" w:right="-102" w:hanging="3"/>
              <w:jc w:val="center"/>
              <w:rPr>
                <w:rFonts w:ascii="Times New Roman" w:hAnsi="Times New Roman" w:cs="Times New Roman"/>
                <w:b/>
                <w:sz w:val="28"/>
                <w:szCs w:val="28"/>
              </w:rPr>
            </w:pPr>
            <w:r w:rsidRPr="002A11DC">
              <w:rPr>
                <w:rFonts w:ascii="Times New Roman" w:hAnsi="Times New Roman" w:cs="Times New Roman"/>
                <w:b/>
                <w:sz w:val="28"/>
                <w:szCs w:val="28"/>
              </w:rPr>
              <w:t>Số</w:t>
            </w:r>
          </w:p>
          <w:p w:rsidR="00A140FB" w:rsidRPr="002A11DC" w:rsidRDefault="00A140FB" w:rsidP="002A347D">
            <w:pPr>
              <w:spacing w:before="20" w:after="20" w:line="240" w:lineRule="auto"/>
              <w:ind w:left="-108" w:right="-102" w:hanging="3"/>
              <w:jc w:val="center"/>
              <w:rPr>
                <w:rFonts w:ascii="Times New Roman" w:hAnsi="Times New Roman" w:cs="Times New Roman"/>
                <w:b/>
                <w:sz w:val="28"/>
                <w:szCs w:val="28"/>
              </w:rPr>
            </w:pPr>
            <w:r w:rsidRPr="002A11DC">
              <w:rPr>
                <w:rFonts w:ascii="Times New Roman" w:hAnsi="Times New Roman" w:cs="Times New Roman"/>
                <w:b/>
                <w:sz w:val="28"/>
                <w:szCs w:val="28"/>
              </w:rPr>
              <w:t xml:space="preserve"> TT</w:t>
            </w:r>
          </w:p>
        </w:tc>
        <w:tc>
          <w:tcPr>
            <w:tcW w:w="1701" w:type="dxa"/>
            <w:vAlign w:val="center"/>
          </w:tcPr>
          <w:p w:rsidR="00A140FB" w:rsidRPr="002A11DC" w:rsidRDefault="00A140FB" w:rsidP="002A347D">
            <w:pPr>
              <w:spacing w:before="20" w:after="20" w:line="240" w:lineRule="auto"/>
              <w:ind w:left="-132" w:right="-67"/>
              <w:jc w:val="center"/>
              <w:rPr>
                <w:rFonts w:ascii="Times New Roman" w:hAnsi="Times New Roman" w:cs="Times New Roman"/>
                <w:b/>
                <w:sz w:val="28"/>
                <w:szCs w:val="28"/>
              </w:rPr>
            </w:pPr>
            <w:r w:rsidRPr="002A11DC">
              <w:rPr>
                <w:rFonts w:ascii="Times New Roman" w:hAnsi="Times New Roman" w:cs="Times New Roman"/>
                <w:b/>
                <w:sz w:val="28"/>
                <w:szCs w:val="28"/>
              </w:rPr>
              <w:t xml:space="preserve">Bộ, ngành, </w:t>
            </w:r>
            <w:r w:rsidR="00AE01BC" w:rsidRPr="002A11DC">
              <w:rPr>
                <w:rFonts w:ascii="Times New Roman" w:hAnsi="Times New Roman" w:cs="Times New Roman"/>
                <w:b/>
                <w:sz w:val="28"/>
                <w:szCs w:val="28"/>
              </w:rPr>
              <w:t xml:space="preserve">  </w:t>
            </w:r>
            <w:r w:rsidRPr="002A11DC">
              <w:rPr>
                <w:rFonts w:ascii="Times New Roman" w:hAnsi="Times New Roman" w:cs="Times New Roman"/>
                <w:b/>
                <w:sz w:val="28"/>
                <w:szCs w:val="28"/>
              </w:rPr>
              <w:t>địa phương</w:t>
            </w:r>
            <w:r w:rsidR="00922489" w:rsidRPr="002A11DC">
              <w:rPr>
                <w:rFonts w:ascii="Times New Roman" w:hAnsi="Times New Roman" w:cs="Times New Roman"/>
                <w:b/>
                <w:sz w:val="28"/>
                <w:szCs w:val="28"/>
              </w:rPr>
              <w:t xml:space="preserve"> </w:t>
            </w:r>
            <w:r w:rsidRPr="002A11DC">
              <w:rPr>
                <w:rFonts w:ascii="Times New Roman" w:hAnsi="Times New Roman" w:cs="Times New Roman"/>
                <w:b/>
                <w:sz w:val="28"/>
                <w:szCs w:val="28"/>
              </w:rPr>
              <w:t>kiến nghị</w:t>
            </w:r>
          </w:p>
        </w:tc>
        <w:tc>
          <w:tcPr>
            <w:tcW w:w="7938" w:type="dxa"/>
            <w:vAlign w:val="center"/>
          </w:tcPr>
          <w:p w:rsidR="00A140FB" w:rsidRPr="002A11DC" w:rsidRDefault="00A140FB" w:rsidP="002A347D">
            <w:pPr>
              <w:spacing w:before="20" w:after="20" w:line="240" w:lineRule="auto"/>
              <w:jc w:val="center"/>
              <w:rPr>
                <w:rFonts w:ascii="Times New Roman" w:hAnsi="Times New Roman" w:cs="Times New Roman"/>
                <w:b/>
                <w:sz w:val="28"/>
                <w:szCs w:val="28"/>
                <w:lang w:val="vi-VN"/>
              </w:rPr>
            </w:pPr>
            <w:r w:rsidRPr="002A11DC">
              <w:rPr>
                <w:rFonts w:ascii="Times New Roman" w:hAnsi="Times New Roman" w:cs="Times New Roman"/>
                <w:b/>
                <w:sz w:val="28"/>
                <w:szCs w:val="28"/>
              </w:rPr>
              <w:t xml:space="preserve">Nội dung đề xuất, kiến </w:t>
            </w:r>
            <w:r w:rsidR="001F3405" w:rsidRPr="002A11DC">
              <w:rPr>
                <w:rFonts w:ascii="Times New Roman" w:hAnsi="Times New Roman" w:cs="Times New Roman"/>
                <w:b/>
                <w:sz w:val="28"/>
                <w:szCs w:val="28"/>
              </w:rPr>
              <w:t>nghị</w:t>
            </w:r>
          </w:p>
        </w:tc>
      </w:tr>
      <w:tr w:rsidR="002A347D" w:rsidRPr="002A11DC" w:rsidTr="00F85C95">
        <w:tc>
          <w:tcPr>
            <w:tcW w:w="846" w:type="dxa"/>
            <w:vAlign w:val="center"/>
          </w:tcPr>
          <w:p w:rsidR="004028DE" w:rsidRPr="002A11DC" w:rsidRDefault="004028DE" w:rsidP="002A347D">
            <w:pPr>
              <w:spacing w:before="20" w:after="20" w:line="240" w:lineRule="auto"/>
              <w:ind w:left="-108" w:right="-102" w:hanging="3"/>
              <w:jc w:val="center"/>
              <w:rPr>
                <w:rFonts w:ascii="Times New Roman" w:hAnsi="Times New Roman" w:cs="Times New Roman"/>
                <w:b/>
                <w:sz w:val="28"/>
                <w:szCs w:val="28"/>
              </w:rPr>
            </w:pPr>
            <w:r w:rsidRPr="002A11DC">
              <w:rPr>
                <w:rFonts w:ascii="Times New Roman" w:hAnsi="Times New Roman" w:cs="Times New Roman"/>
                <w:b/>
                <w:sz w:val="28"/>
                <w:szCs w:val="28"/>
              </w:rPr>
              <w:t>I</w:t>
            </w:r>
          </w:p>
        </w:tc>
        <w:tc>
          <w:tcPr>
            <w:tcW w:w="9639" w:type="dxa"/>
            <w:gridSpan w:val="2"/>
            <w:vAlign w:val="center"/>
          </w:tcPr>
          <w:p w:rsidR="004028DE" w:rsidRPr="002A11DC" w:rsidRDefault="004028DE" w:rsidP="002A347D">
            <w:pPr>
              <w:spacing w:before="20" w:after="20" w:line="240" w:lineRule="auto"/>
              <w:rPr>
                <w:rFonts w:ascii="Times New Roman" w:hAnsi="Times New Roman" w:cs="Times New Roman"/>
                <w:b/>
                <w:sz w:val="28"/>
                <w:szCs w:val="28"/>
              </w:rPr>
            </w:pPr>
            <w:r w:rsidRPr="002A11DC">
              <w:rPr>
                <w:rFonts w:ascii="Times New Roman" w:hAnsi="Times New Roman" w:cs="Times New Roman"/>
                <w:b/>
                <w:spacing w:val="-6"/>
                <w:sz w:val="28"/>
                <w:szCs w:val="28"/>
              </w:rPr>
              <w:t>Kiến nghị, đề xuất với Bộ Công an</w:t>
            </w:r>
          </w:p>
        </w:tc>
      </w:tr>
      <w:tr w:rsidR="002A347D" w:rsidRPr="002A11DC" w:rsidTr="00AC19E6">
        <w:tc>
          <w:tcPr>
            <w:tcW w:w="846" w:type="dxa"/>
            <w:vAlign w:val="center"/>
          </w:tcPr>
          <w:p w:rsidR="004028DE" w:rsidRPr="002A11DC" w:rsidRDefault="004028DE" w:rsidP="002A347D">
            <w:pPr>
              <w:pStyle w:val="ListParagraph"/>
              <w:numPr>
                <w:ilvl w:val="0"/>
                <w:numId w:val="23"/>
              </w:numPr>
              <w:spacing w:before="20" w:after="20" w:line="240" w:lineRule="auto"/>
              <w:ind w:right="-102"/>
              <w:jc w:val="center"/>
              <w:rPr>
                <w:rFonts w:ascii="Times New Roman" w:hAnsi="Times New Roman" w:cs="Times New Roman"/>
                <w:b/>
                <w:sz w:val="28"/>
                <w:szCs w:val="28"/>
              </w:rPr>
            </w:pPr>
          </w:p>
        </w:tc>
        <w:tc>
          <w:tcPr>
            <w:tcW w:w="1701" w:type="dxa"/>
          </w:tcPr>
          <w:p w:rsidR="004028DE" w:rsidRPr="002A11DC" w:rsidRDefault="004028DE"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Thành phố Cần Thơ</w:t>
            </w:r>
          </w:p>
        </w:tc>
        <w:tc>
          <w:tcPr>
            <w:tcW w:w="7938" w:type="dxa"/>
          </w:tcPr>
          <w:p w:rsidR="004028DE" w:rsidRPr="002A11DC" w:rsidRDefault="004028DE"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rPr>
              <w:t>Y</w:t>
            </w:r>
            <w:r w:rsidRPr="002A11DC">
              <w:rPr>
                <w:rFonts w:ascii="Times New Roman" w:hAnsi="Times New Roman" w:cs="Times New Roman"/>
                <w:sz w:val="28"/>
                <w:szCs w:val="28"/>
                <w:lang w:val="vi-VN"/>
              </w:rPr>
              <w:t>êu cầu rà soát, loại bỏ những giấy tờ yêu cầu người dân xác nhận không cần thiết, không hợp lý, không phù hợp với quy định của pháp luật</w:t>
            </w:r>
            <w:r w:rsidRPr="002A11DC">
              <w:rPr>
                <w:rFonts w:ascii="Times New Roman" w:hAnsi="Times New Roman" w:cs="Times New Roman"/>
                <w:sz w:val="28"/>
                <w:szCs w:val="28"/>
              </w:rPr>
              <w:t xml:space="preserve"> ( Xác nhận chỗ ở hợp pháp trong hồ sơ nhập khẩu, tách khẩu;  xác nhận chủ hộ gia đình cho ở nhờ để được cấp tạm trú).</w:t>
            </w:r>
          </w:p>
        </w:tc>
      </w:tr>
      <w:tr w:rsidR="002A347D" w:rsidRPr="002A11DC" w:rsidTr="002300B3">
        <w:tc>
          <w:tcPr>
            <w:tcW w:w="846" w:type="dxa"/>
            <w:vAlign w:val="center"/>
          </w:tcPr>
          <w:p w:rsidR="00B536DC" w:rsidRPr="002A11DC" w:rsidRDefault="00500F61" w:rsidP="002A347D">
            <w:pPr>
              <w:spacing w:before="20" w:after="20" w:line="240" w:lineRule="auto"/>
              <w:ind w:left="34" w:right="-102"/>
              <w:jc w:val="center"/>
              <w:rPr>
                <w:rFonts w:ascii="Times New Roman" w:hAnsi="Times New Roman" w:cs="Times New Roman"/>
                <w:b/>
                <w:sz w:val="28"/>
                <w:szCs w:val="28"/>
              </w:rPr>
            </w:pPr>
            <w:r w:rsidRPr="002A11DC">
              <w:rPr>
                <w:rFonts w:ascii="Times New Roman" w:hAnsi="Times New Roman" w:cs="Times New Roman"/>
                <w:b/>
                <w:sz w:val="28"/>
                <w:szCs w:val="28"/>
              </w:rPr>
              <w:t>I</w:t>
            </w:r>
            <w:r w:rsidR="004028DE" w:rsidRPr="002A11DC">
              <w:rPr>
                <w:rFonts w:ascii="Times New Roman" w:hAnsi="Times New Roman" w:cs="Times New Roman"/>
                <w:b/>
                <w:sz w:val="28"/>
                <w:szCs w:val="28"/>
              </w:rPr>
              <w:t>I</w:t>
            </w:r>
          </w:p>
        </w:tc>
        <w:tc>
          <w:tcPr>
            <w:tcW w:w="9639" w:type="dxa"/>
            <w:gridSpan w:val="2"/>
            <w:vAlign w:val="center"/>
          </w:tcPr>
          <w:p w:rsidR="00B536DC" w:rsidRPr="002A11DC" w:rsidRDefault="00B536DC"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Nông nghiệp và Môi trường</w:t>
            </w:r>
          </w:p>
        </w:tc>
      </w:tr>
      <w:tr w:rsidR="002A347D" w:rsidRPr="002A11DC" w:rsidTr="00B25DF8">
        <w:tc>
          <w:tcPr>
            <w:tcW w:w="846" w:type="dxa"/>
            <w:vAlign w:val="center"/>
          </w:tcPr>
          <w:p w:rsidR="002C2E22" w:rsidRPr="002A11DC" w:rsidRDefault="002C2E22"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2C2E22" w:rsidRPr="002A11DC" w:rsidRDefault="002C2E22"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TP. Cần Thơ</w:t>
            </w:r>
          </w:p>
        </w:tc>
        <w:tc>
          <w:tcPr>
            <w:tcW w:w="7938" w:type="dxa"/>
            <w:vAlign w:val="center"/>
          </w:tcPr>
          <w:p w:rsidR="002C2E22" w:rsidRPr="002A11DC" w:rsidRDefault="002C2E22"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rPr>
              <w:t>Y</w:t>
            </w:r>
            <w:r w:rsidRPr="002A11DC">
              <w:rPr>
                <w:rFonts w:ascii="Times New Roman" w:hAnsi="Times New Roman" w:cs="Times New Roman"/>
                <w:sz w:val="28"/>
                <w:szCs w:val="28"/>
                <w:lang w:val="vi-VN"/>
              </w:rPr>
              <w:t>êu cầu rà soát, loại bỏ những giấy tờ yêu cầu người dân xác nhận không cần thiết, không hợp lý, không phù hợp với quy định của pháp luật</w:t>
            </w:r>
            <w:r w:rsidRPr="002A11DC">
              <w:rPr>
                <w:rFonts w:ascii="Times New Roman" w:hAnsi="Times New Roman" w:cs="Times New Roman"/>
                <w:sz w:val="28"/>
                <w:szCs w:val="28"/>
              </w:rPr>
              <w:t xml:space="preserve"> (Xác nhận công dân có 02 căn cước là 1 người  hoặc xác nhận thông tin trong CCCD và trong giấy chứng nhận quyền sử dụng đất thực tế là một người để điều chỉnh Giấy chứng nhận quyền sử dụng đất hoặc khi căn cước công dân và giấy chứng nhận quyền sử dụng đất không khớp nhau).</w:t>
            </w:r>
          </w:p>
        </w:tc>
      </w:tr>
      <w:tr w:rsidR="002A347D" w:rsidRPr="002A11DC" w:rsidTr="00B25DF8">
        <w:tc>
          <w:tcPr>
            <w:tcW w:w="846" w:type="dxa"/>
            <w:vAlign w:val="center"/>
          </w:tcPr>
          <w:p w:rsidR="00B536DC" w:rsidRPr="002A11DC" w:rsidRDefault="00B536DC"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B536DC" w:rsidRPr="002A11DC" w:rsidRDefault="00B536DC"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Khánh Hòa</w:t>
            </w:r>
          </w:p>
        </w:tc>
        <w:tc>
          <w:tcPr>
            <w:tcW w:w="7938" w:type="dxa"/>
            <w:vAlign w:val="center"/>
          </w:tcPr>
          <w:p w:rsidR="00B536DC" w:rsidRPr="002A11DC" w:rsidRDefault="00B536DC"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Kính đề nghị Bộ Nông nghiệp và Môi trường sớm khắc phục các lỗi trên Hệ thống VBDLIS, như: Thường xuyên đồng bộ lỗi với Hệ thống thông tin giải quyết TTHC của tỉnh dẫn đến không tìm thấy hồ sơ trên Hệ thống VBDLIS; Hệ thống chạy rất chậm, mất nhiều thời gian của công chức tiếp nhận, kiểm tra hồ sơ đồng bộ giữa 2 Hệ thống. Dung lượng tập tin đính kèm có kích thước nhỏ nếu đính kèm tập tin dung lượng lớn hoặc nhiều tập tin Giấy Chứng nhận quyền sử dụng đất thì chỉ đồng bộ được 01 tập tin Giấy Chứng nhận quyền sử dụng đất đầu tiên. Cán bộ Thuế tham gia xử lý trên Hệ thống sau khi trả kết quả, không thể xem được hồ sơ đã xử lý xong.</w:t>
            </w:r>
          </w:p>
        </w:tc>
      </w:tr>
      <w:tr w:rsidR="002A347D" w:rsidRPr="002A11DC" w:rsidTr="00B25DF8">
        <w:tc>
          <w:tcPr>
            <w:tcW w:w="846" w:type="dxa"/>
            <w:vAlign w:val="center"/>
          </w:tcPr>
          <w:p w:rsidR="00B536DC" w:rsidRPr="002A11DC" w:rsidRDefault="00B536DC"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B536DC" w:rsidRPr="002A11DC" w:rsidRDefault="00BA4C53"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Nghệ An</w:t>
            </w:r>
          </w:p>
        </w:tc>
        <w:tc>
          <w:tcPr>
            <w:tcW w:w="7938" w:type="dxa"/>
            <w:vAlign w:val="center"/>
          </w:tcPr>
          <w:p w:rsidR="00B536DC" w:rsidRPr="002A11DC" w:rsidRDefault="00BA4C53"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 xml:space="preserve">Đối với các quy trình xác định nghĩa vụ tài chính trong giải quyết thủ tục hành chính trong lĩnh vực đất đai thì mới chỉ có quy định về thời gian Thông báo nghĩa vụ tài chính của cơ quan Thuế (theo quy chế phối hợp giữa các cơ quan Văn phòng đăng ký đất đai, Chi nhánh Văn phòng Đăng ký đất đai với cơ quan Thuế) nhưng chưa quy định thời gian, chưa kết nối, tích hợp, chia sẻ đối với bước của Kho bạc nhà nước (từ lúc người sử dụng đất đã nộp tiền vào Kho bạc nhà nước tới lúc Kho bạc nhà nước cấp Giấy xác nhận đã nộp tiền), bước của cơ quan Thuế (từ lúc nhận được Giấy xác nhận đã nộp tiền tới lúc ra văn bản xác nhận hoàn thành nghĩa vụ tài chính) với Cổng Dịch vụ công quốc gia/Hệ thống thông tin giải quyết thủ tục hành chính tỉnh, dẫn tới không có sự kiểm soát về thời gian của các bước này, gây khó </w:t>
            </w:r>
            <w:r w:rsidRPr="002A11DC">
              <w:rPr>
                <w:rFonts w:ascii="Times New Roman" w:hAnsi="Times New Roman" w:cs="Times New Roman"/>
                <w:sz w:val="28"/>
                <w:szCs w:val="28"/>
                <w:shd w:val="clear" w:color="auto" w:fill="FFFFFF"/>
              </w:rPr>
              <w:lastRenderedPageBreak/>
              <w:t>khăn cho người sử dụng đất khi các cán bộ, công chức lợi dụng điều này để gây cản trở, nhũng nhiễu. Do đó, kiến nghị Bộ Nông nghiệp và Môi trường chủ trì, phối hợp với các Bộ, Ngành liên quan để quy định rõ thời gian và kết nối, tích hợp, chia sẻ dữ liệu để tạo thuận lợi cho việc giải quyết thủ tục hành chính đất đai được nhanh chóng, kịp thời.</w:t>
            </w:r>
          </w:p>
        </w:tc>
      </w:tr>
      <w:tr w:rsidR="002A347D" w:rsidRPr="002A11DC" w:rsidTr="00F223A1">
        <w:tc>
          <w:tcPr>
            <w:tcW w:w="846" w:type="dxa"/>
            <w:vAlign w:val="center"/>
          </w:tcPr>
          <w:p w:rsidR="008A5005" w:rsidRPr="002A11DC" w:rsidRDefault="00500F61" w:rsidP="002A347D">
            <w:pPr>
              <w:spacing w:before="20" w:after="20" w:line="240" w:lineRule="auto"/>
              <w:ind w:left="34" w:right="-102"/>
              <w:jc w:val="center"/>
              <w:rPr>
                <w:rFonts w:ascii="Times New Roman" w:hAnsi="Times New Roman" w:cs="Times New Roman"/>
                <w:b/>
                <w:sz w:val="28"/>
                <w:szCs w:val="28"/>
              </w:rPr>
            </w:pPr>
            <w:r w:rsidRPr="002A11DC">
              <w:rPr>
                <w:rFonts w:ascii="Times New Roman" w:hAnsi="Times New Roman" w:cs="Times New Roman"/>
                <w:b/>
                <w:sz w:val="28"/>
                <w:szCs w:val="28"/>
              </w:rPr>
              <w:lastRenderedPageBreak/>
              <w:t>II</w:t>
            </w:r>
            <w:r w:rsidR="004028DE" w:rsidRPr="002A11DC">
              <w:rPr>
                <w:rFonts w:ascii="Times New Roman" w:hAnsi="Times New Roman" w:cs="Times New Roman"/>
                <w:b/>
                <w:sz w:val="28"/>
                <w:szCs w:val="28"/>
              </w:rPr>
              <w:t>I</w:t>
            </w:r>
          </w:p>
        </w:tc>
        <w:tc>
          <w:tcPr>
            <w:tcW w:w="9639" w:type="dxa"/>
            <w:gridSpan w:val="2"/>
            <w:vAlign w:val="center"/>
          </w:tcPr>
          <w:p w:rsidR="008A5005" w:rsidRPr="002A11DC" w:rsidRDefault="008A5005"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Ngoại giao</w:t>
            </w:r>
          </w:p>
        </w:tc>
      </w:tr>
      <w:tr w:rsidR="002A347D" w:rsidRPr="002A11DC" w:rsidTr="00B25DF8">
        <w:tc>
          <w:tcPr>
            <w:tcW w:w="846" w:type="dxa"/>
            <w:vAlign w:val="center"/>
          </w:tcPr>
          <w:p w:rsidR="008A5005" w:rsidRPr="002A11DC" w:rsidRDefault="008A5005"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8A5005" w:rsidRPr="002A11DC" w:rsidRDefault="00B22147"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Đồng Nai</w:t>
            </w:r>
          </w:p>
        </w:tc>
        <w:tc>
          <w:tcPr>
            <w:tcW w:w="7938" w:type="dxa"/>
            <w:vAlign w:val="center"/>
          </w:tcPr>
          <w:p w:rsidR="008A5005" w:rsidRPr="002A11DC" w:rsidRDefault="008A5005"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Một số TTHC quy định cả ngày và ngày làm việc trong một thủ tục hành chính, dẫn đến khó khăn cho địa phương trong việc xây dựng quy trình điện tử để giải quyết thủ tục hành chính và công tác kiểm soát quá trình các bước xử lý hồ sơ giữa các đơn vị liên quan. Ví dụ: TTHC số 3.000242 (Thủ tục Cấp văn bản cho phép sử dụng thẻ ABTC tại địa phương) ngành Ngoại giao.</w:t>
            </w:r>
            <w:r w:rsidR="00B22147" w:rsidRPr="002A11DC">
              <w:rPr>
                <w:rFonts w:ascii="Times New Roman" w:hAnsi="Times New Roman" w:cs="Times New Roman"/>
                <w:sz w:val="28"/>
                <w:szCs w:val="28"/>
                <w:shd w:val="clear" w:color="auto" w:fill="FFFFFF"/>
              </w:rPr>
              <w:t xml:space="preserve">  Kiến nghị Bộ Ngoại giao có quy định thống nhất chung về "ngày" hoặc "ngày làm việc".</w:t>
            </w:r>
          </w:p>
        </w:tc>
      </w:tr>
      <w:tr w:rsidR="002A347D" w:rsidRPr="002A11DC" w:rsidTr="006944E6">
        <w:tc>
          <w:tcPr>
            <w:tcW w:w="846" w:type="dxa"/>
            <w:vAlign w:val="center"/>
          </w:tcPr>
          <w:p w:rsidR="007740CF" w:rsidRPr="002A11DC" w:rsidRDefault="00500F61" w:rsidP="002A347D">
            <w:pPr>
              <w:spacing w:before="20" w:after="20" w:line="240" w:lineRule="auto"/>
              <w:ind w:left="34" w:right="-102"/>
              <w:jc w:val="center"/>
              <w:rPr>
                <w:rFonts w:ascii="Times New Roman" w:hAnsi="Times New Roman" w:cs="Times New Roman"/>
                <w:b/>
                <w:sz w:val="28"/>
                <w:szCs w:val="28"/>
              </w:rPr>
            </w:pPr>
            <w:r w:rsidRPr="002A11DC">
              <w:rPr>
                <w:rFonts w:ascii="Times New Roman" w:hAnsi="Times New Roman" w:cs="Times New Roman"/>
                <w:b/>
                <w:sz w:val="28"/>
                <w:szCs w:val="28"/>
              </w:rPr>
              <w:t>I</w:t>
            </w:r>
            <w:r w:rsidR="004028DE" w:rsidRPr="002A11DC">
              <w:rPr>
                <w:rFonts w:ascii="Times New Roman" w:hAnsi="Times New Roman" w:cs="Times New Roman"/>
                <w:b/>
                <w:sz w:val="28"/>
                <w:szCs w:val="28"/>
              </w:rPr>
              <w:t>V</w:t>
            </w:r>
          </w:p>
        </w:tc>
        <w:tc>
          <w:tcPr>
            <w:tcW w:w="9639" w:type="dxa"/>
            <w:gridSpan w:val="2"/>
            <w:vAlign w:val="center"/>
          </w:tcPr>
          <w:p w:rsidR="007740CF" w:rsidRPr="002A11DC" w:rsidRDefault="007740CF"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Tài chính</w:t>
            </w:r>
          </w:p>
        </w:tc>
      </w:tr>
      <w:tr w:rsidR="002A347D" w:rsidRPr="002A11DC" w:rsidTr="00B25DF8">
        <w:tc>
          <w:tcPr>
            <w:tcW w:w="846" w:type="dxa"/>
            <w:vAlign w:val="center"/>
          </w:tcPr>
          <w:p w:rsidR="007740CF" w:rsidRPr="002A11DC" w:rsidRDefault="007740CF"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7740CF" w:rsidRPr="002A11DC" w:rsidRDefault="007740CF"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Khánh Hòa</w:t>
            </w:r>
          </w:p>
        </w:tc>
        <w:tc>
          <w:tcPr>
            <w:tcW w:w="7938" w:type="dxa"/>
            <w:vAlign w:val="center"/>
          </w:tcPr>
          <w:p w:rsidR="007740CF" w:rsidRPr="002A11DC" w:rsidRDefault="007740CF"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Kính đề nghị Bộ Tài chính cho phép đồng bộ, liên thông hồ sơ tiếp nhận và trả kết quả từ Cổng Dịch vụ công quốc gia và Hệ thống thông tin giải quyết TTHC của tỉnh với Hệ thống Đăng ký doanh nghiệp do Hệ thống Cổng thông tin quốc gia về Đăng ký doanh nghiệp của Bộ Tài chính hiện đang vận hành độc lập, không liên thông với các Hệ thống khác. Dẫn đến, công chức thực hiện tiếp nhận và trả kết quả giải quyết TTHC phải cập nhật hồ sơ trên cả 2 Hệ thống để có thể thống kê được số lượng hồ sơ chính xác; gây lãng phí nguồn nhân lực và không thể tái sử dụng kết quả số hóa.</w:t>
            </w:r>
          </w:p>
        </w:tc>
      </w:tr>
      <w:tr w:rsidR="002A347D" w:rsidRPr="002A11DC" w:rsidTr="00B25DF8">
        <w:tc>
          <w:tcPr>
            <w:tcW w:w="846" w:type="dxa"/>
            <w:vAlign w:val="center"/>
          </w:tcPr>
          <w:p w:rsidR="007740CF" w:rsidRPr="002A11DC" w:rsidRDefault="007740CF"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7740CF" w:rsidRPr="002A11DC" w:rsidRDefault="003A0A0C"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UBDN tỉnh Nghệ An</w:t>
            </w:r>
          </w:p>
        </w:tc>
        <w:tc>
          <w:tcPr>
            <w:tcW w:w="7938" w:type="dxa"/>
            <w:vAlign w:val="center"/>
          </w:tcPr>
          <w:p w:rsidR="007740CF" w:rsidRPr="002A11DC" w:rsidRDefault="003A0A0C"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Kiến nghị Bộ Tài chính: Liên quan đến các TTHC lĩnh vực đăng ký kinh doanh hiện tại tỉnh đang phải thực hiện trên Cổng thông tin quốc gia về đăng ký doanh nghiệp, không đồng bộ được dữ liệu với Hệ thống thông tin giải quyết thủ tục hành chính tỉnh dẫn đến cán bộ tiếp nhận hồ sơ vẫn phải thực hiện đồng thời trên 02 Hệ thống ( Hệ thống thông tin giải quyết thủ tục hành chính tỉnh và Cổng đăng ký doanh nghiệp quốc gia) làm ảnh hưởng đến tiến độ xử lý hồ sơ và khó khăn cho việc kiểm soát, giám sát hồ sơ về lĩnh vực đăng ký kinh doanh, hộ kinh doanh. Kính đề nghị Bộ Tài chính đôn đốc chỉ đạo có phương án liên thông chia sẻ dữ liệu để tỉnh thuận lợi trong xử lý hồ sơ cho người dân doanh nghiệp và kiểm soát được dữ liệu hồ sơ trên Hệ thống thông tin giải quyết thủ tục hành chính tỉnh.</w:t>
            </w:r>
          </w:p>
        </w:tc>
      </w:tr>
      <w:tr w:rsidR="002A347D" w:rsidRPr="002A11DC" w:rsidTr="008373FD">
        <w:tc>
          <w:tcPr>
            <w:tcW w:w="846" w:type="dxa"/>
            <w:vAlign w:val="center"/>
          </w:tcPr>
          <w:p w:rsidR="00FE7617" w:rsidRPr="002A11DC" w:rsidRDefault="00FE7617"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tcPr>
          <w:p w:rsidR="00FE7617" w:rsidRPr="002A11DC" w:rsidRDefault="00FE7617" w:rsidP="002A347D">
            <w:pPr>
              <w:spacing w:before="20" w:after="20" w:line="240" w:lineRule="auto"/>
              <w:jc w:val="center"/>
              <w:rPr>
                <w:rFonts w:ascii="Times New Roman" w:hAnsi="Times New Roman" w:cs="Times New Roman"/>
                <w:sz w:val="28"/>
                <w:szCs w:val="28"/>
              </w:rPr>
            </w:pPr>
            <w:r w:rsidRPr="002A11DC">
              <w:rPr>
                <w:rFonts w:ascii="Times New Roman" w:hAnsi="Times New Roman" w:cs="Times New Roman"/>
                <w:sz w:val="28"/>
                <w:szCs w:val="28"/>
              </w:rPr>
              <w:t>UBND tỉnh Quảng Trị</w:t>
            </w:r>
          </w:p>
        </w:tc>
        <w:tc>
          <w:tcPr>
            <w:tcW w:w="7938" w:type="dxa"/>
          </w:tcPr>
          <w:p w:rsidR="00FE7617" w:rsidRPr="002A11DC" w:rsidRDefault="00FE7617"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 xml:space="preserve">Hiện nay trên Cổng DVC quốc gia vẫn còn 98 hồ sơ Đăng ký mã số cho đơn vị có quan hệ ngân sách bị lỗi, treo, trùng và báo hồ sơ quá hạn đang xử lý. Tuy nhiên qua kiểm tra và xử lý, các hồ sơ này trên Hệ thống DVC trực tuyến Cấp mã số cho đơn vị có quan hệ ngân sách đã được xử lý đúng thời hạn quy định, nhưng hàng tháng vẫn đồng bộ lên Cổng DVC quốc gia ở trạng thái "Hồ sơ quá hạn xử lý”, gây khó khăn cho các cơ quan, đơn vị trong công tác rà soát, giải trình hàng </w:t>
            </w:r>
            <w:r w:rsidRPr="002A11DC">
              <w:rPr>
                <w:rFonts w:ascii="Times New Roman" w:hAnsi="Times New Roman" w:cs="Times New Roman"/>
                <w:sz w:val="28"/>
                <w:szCs w:val="28"/>
                <w:shd w:val="clear" w:color="auto" w:fill="FFFFFF"/>
              </w:rPr>
              <w:lastRenderedPageBreak/>
              <w:t>tháng, ảnh hưởng đến chỉ số xếp hạng của tỉnh trên Cổng DVC quốc gia.</w:t>
            </w:r>
          </w:p>
          <w:p w:rsidR="00FE7617" w:rsidRPr="002A11DC" w:rsidRDefault="00FE7617"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Do đó, UBND tỉnh Quảng Trị kiến nghị Bộ Tài chính chỉ đạo đơn vị quản lý, vận hành Hệ thống DVC trực tuyến Cấp mã số cho đơn vị có quan hệ ngân sách của Bộ Tài chính phối hợp hướng dẫn, hỗ trợ địa phương xóa, kết thúc hoặc đồng bộ các hồ sơ quá hạn còn tồn đọng trong dữ liệu đồng bộ trên Cổng DVC Quốc gia.</w:t>
            </w:r>
          </w:p>
        </w:tc>
      </w:tr>
      <w:tr w:rsidR="002A347D" w:rsidRPr="002A11DC" w:rsidTr="003B59D1">
        <w:tc>
          <w:tcPr>
            <w:tcW w:w="846" w:type="dxa"/>
            <w:vAlign w:val="center"/>
          </w:tcPr>
          <w:p w:rsidR="0054133F" w:rsidRPr="002A11DC" w:rsidRDefault="00500F61" w:rsidP="002A347D">
            <w:pPr>
              <w:spacing w:before="20" w:after="20" w:line="240" w:lineRule="auto"/>
              <w:ind w:left="288" w:right="-102"/>
              <w:rPr>
                <w:rFonts w:ascii="Times New Roman" w:hAnsi="Times New Roman" w:cs="Times New Roman"/>
                <w:b/>
                <w:sz w:val="28"/>
                <w:szCs w:val="28"/>
              </w:rPr>
            </w:pPr>
            <w:r w:rsidRPr="002A11DC">
              <w:rPr>
                <w:rFonts w:ascii="Times New Roman" w:hAnsi="Times New Roman" w:cs="Times New Roman"/>
                <w:b/>
                <w:sz w:val="28"/>
                <w:szCs w:val="28"/>
              </w:rPr>
              <w:lastRenderedPageBreak/>
              <w:t>V</w:t>
            </w:r>
          </w:p>
        </w:tc>
        <w:tc>
          <w:tcPr>
            <w:tcW w:w="9639" w:type="dxa"/>
            <w:gridSpan w:val="2"/>
            <w:vAlign w:val="center"/>
          </w:tcPr>
          <w:p w:rsidR="0054133F" w:rsidRPr="002A11DC" w:rsidRDefault="0054133F"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Khoa học và Công nghệ</w:t>
            </w:r>
          </w:p>
        </w:tc>
      </w:tr>
      <w:tr w:rsidR="002A347D" w:rsidRPr="002A11DC" w:rsidTr="00B756F4">
        <w:tc>
          <w:tcPr>
            <w:tcW w:w="846" w:type="dxa"/>
            <w:vAlign w:val="center"/>
          </w:tcPr>
          <w:p w:rsidR="00F8361D" w:rsidRPr="002A11DC" w:rsidRDefault="00F8361D"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tcPr>
          <w:p w:rsidR="00F8361D" w:rsidRPr="002A11DC" w:rsidRDefault="00F8361D"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Khánh Hòa</w:t>
            </w:r>
          </w:p>
        </w:tc>
        <w:tc>
          <w:tcPr>
            <w:tcW w:w="7938" w:type="dxa"/>
          </w:tcPr>
          <w:p w:rsidR="00F8361D" w:rsidRPr="002A11DC" w:rsidRDefault="00F8361D"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Kính đề nghị Thủ tướng Chính phủ xem xét, chỉ đạo các Bộ, ngành liên quan tổ chức hướng dẫn cụ thể việc thực hiện ký kết hợp đồng với doanh nghiệp cung ứng dịch vụ bưu chính công ích trong tiếp nhận, giải quyết thủ tục hành chính để tổ chức, triển khai thực hiện trên địa bàn tỉnh bảo đảm chất lượng, hiệu quả và đúng quy định pháp luật.</w:t>
            </w:r>
          </w:p>
        </w:tc>
      </w:tr>
      <w:tr w:rsidR="002A347D" w:rsidRPr="002A11DC" w:rsidTr="00895FC5">
        <w:tc>
          <w:tcPr>
            <w:tcW w:w="846" w:type="dxa"/>
            <w:vAlign w:val="center"/>
          </w:tcPr>
          <w:p w:rsidR="00C421FB" w:rsidRPr="002A11DC" w:rsidRDefault="00500F61" w:rsidP="002A347D">
            <w:pPr>
              <w:spacing w:before="20" w:after="20" w:line="240" w:lineRule="auto"/>
              <w:ind w:left="34" w:right="-102"/>
              <w:jc w:val="center"/>
              <w:rPr>
                <w:rFonts w:ascii="Times New Roman" w:hAnsi="Times New Roman" w:cs="Times New Roman"/>
                <w:b/>
                <w:sz w:val="28"/>
                <w:szCs w:val="28"/>
              </w:rPr>
            </w:pPr>
            <w:r w:rsidRPr="002A11DC">
              <w:rPr>
                <w:rFonts w:ascii="Times New Roman" w:hAnsi="Times New Roman" w:cs="Times New Roman"/>
                <w:b/>
                <w:sz w:val="28"/>
                <w:szCs w:val="28"/>
              </w:rPr>
              <w:t>V</w:t>
            </w:r>
            <w:r w:rsidR="004028DE" w:rsidRPr="002A11DC">
              <w:rPr>
                <w:rFonts w:ascii="Times New Roman" w:hAnsi="Times New Roman" w:cs="Times New Roman"/>
                <w:b/>
                <w:sz w:val="28"/>
                <w:szCs w:val="28"/>
              </w:rPr>
              <w:t>I</w:t>
            </w:r>
          </w:p>
        </w:tc>
        <w:tc>
          <w:tcPr>
            <w:tcW w:w="9639" w:type="dxa"/>
            <w:gridSpan w:val="2"/>
            <w:vAlign w:val="center"/>
          </w:tcPr>
          <w:p w:rsidR="00C421FB" w:rsidRPr="002A11DC" w:rsidRDefault="00C421FB"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Tư pháp</w:t>
            </w:r>
          </w:p>
        </w:tc>
      </w:tr>
      <w:tr w:rsidR="002A347D" w:rsidRPr="002A11DC" w:rsidTr="00B25DF8">
        <w:tc>
          <w:tcPr>
            <w:tcW w:w="846" w:type="dxa"/>
            <w:vAlign w:val="center"/>
          </w:tcPr>
          <w:p w:rsidR="001178D9" w:rsidRPr="002A11DC" w:rsidRDefault="001178D9"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1178D9" w:rsidRPr="002A11DC" w:rsidRDefault="001178D9"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TP. Cần Thơ</w:t>
            </w:r>
          </w:p>
        </w:tc>
        <w:tc>
          <w:tcPr>
            <w:tcW w:w="7938" w:type="dxa"/>
            <w:vAlign w:val="center"/>
          </w:tcPr>
          <w:p w:rsidR="001178D9" w:rsidRPr="002A11DC" w:rsidRDefault="001178D9"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rPr>
              <w:t>Y</w:t>
            </w:r>
            <w:r w:rsidRPr="002A11DC">
              <w:rPr>
                <w:rFonts w:ascii="Times New Roman" w:hAnsi="Times New Roman" w:cs="Times New Roman"/>
                <w:sz w:val="28"/>
                <w:szCs w:val="28"/>
                <w:lang w:val="vi-VN"/>
              </w:rPr>
              <w:t>êu cầu rà soát, loại bỏ những giấy tờ yêu cầu người dân xác nhận không cần thiết, không hợp lý, không phù hợp với quy định của pháp luật</w:t>
            </w:r>
            <w:r w:rsidRPr="002A11DC">
              <w:rPr>
                <w:rFonts w:ascii="Times New Roman" w:hAnsi="Times New Roman" w:cs="Times New Roman"/>
                <w:sz w:val="28"/>
                <w:szCs w:val="28"/>
              </w:rPr>
              <w:t xml:space="preserve"> (</w:t>
            </w:r>
            <w:r w:rsidRPr="002A11DC">
              <w:rPr>
                <w:rFonts w:ascii="Times New Roman" w:eastAsia="Times New Roman" w:hAnsi="Times New Roman" w:cs="Times New Roman"/>
                <w:sz w:val="28"/>
                <w:szCs w:val="28"/>
              </w:rPr>
              <w:t xml:space="preserve">Xác nhận mối quan hệ anh, chị, em, cô, dì, chú, bác... </w:t>
            </w:r>
            <w:r w:rsidRPr="002A11DC">
              <w:rPr>
                <w:rFonts w:ascii="Times New Roman" w:hAnsi="Times New Roman" w:cs="Times New Roman"/>
                <w:sz w:val="28"/>
                <w:szCs w:val="28"/>
              </w:rPr>
              <w:t xml:space="preserve"> </w:t>
            </w:r>
            <w:r w:rsidRPr="002A11DC">
              <w:rPr>
                <w:rFonts w:ascii="Times New Roman" w:eastAsia="Times New Roman" w:hAnsi="Times New Roman" w:cs="Times New Roman"/>
                <w:sz w:val="28"/>
                <w:szCs w:val="28"/>
              </w:rPr>
              <w:t xml:space="preserve">bổ sung hồ sơ nộp cho cơ quan có thẩm quyền tại nước ngoài để được bảo lãnh đi làm việc thời vụ tại nước ngoài; </w:t>
            </w:r>
            <w:r w:rsidRPr="002A11DC">
              <w:rPr>
                <w:rFonts w:ascii="Times New Roman" w:hAnsi="Times New Roman" w:cs="Times New Roman"/>
                <w:sz w:val="28"/>
                <w:szCs w:val="28"/>
              </w:rPr>
              <w:t xml:space="preserve"> </w:t>
            </w:r>
            <w:r w:rsidRPr="002A11DC">
              <w:rPr>
                <w:rFonts w:ascii="Times New Roman" w:eastAsia="Times New Roman" w:hAnsi="Times New Roman" w:cs="Times New Roman"/>
                <w:sz w:val="28"/>
                <w:szCs w:val="28"/>
              </w:rPr>
              <w:t>Xác nhận quan hệ nhân thân cha mẹ con ruột, anh chị em ruột,… ;</w:t>
            </w:r>
            <w:r w:rsidRPr="002A11DC">
              <w:rPr>
                <w:rFonts w:ascii="Times New Roman" w:hAnsi="Times New Roman" w:cs="Times New Roman"/>
                <w:sz w:val="28"/>
                <w:szCs w:val="28"/>
              </w:rPr>
              <w:t xml:space="preserve"> </w:t>
            </w:r>
            <w:r w:rsidRPr="002A11DC">
              <w:rPr>
                <w:rFonts w:ascii="Times New Roman" w:eastAsia="Times New Roman" w:hAnsi="Times New Roman" w:cs="Times New Roman"/>
                <w:sz w:val="28"/>
                <w:szCs w:val="28"/>
              </w:rPr>
              <w:t>Xác nhận nam nữ có chung sống khi không đăng ký kết hôn;</w:t>
            </w:r>
            <w:r w:rsidRPr="002A11DC">
              <w:rPr>
                <w:rFonts w:ascii="Times New Roman" w:hAnsi="Times New Roman" w:cs="Times New Roman"/>
                <w:sz w:val="28"/>
                <w:szCs w:val="28"/>
              </w:rPr>
              <w:t xml:space="preserve"> </w:t>
            </w:r>
            <w:r w:rsidRPr="002A11DC">
              <w:rPr>
                <w:rFonts w:ascii="Times New Roman" w:eastAsia="Times New Roman" w:hAnsi="Times New Roman" w:cs="Times New Roman"/>
                <w:sz w:val="28"/>
                <w:szCs w:val="28"/>
              </w:rPr>
              <w:t>Xác nhận quan hệ vợ chồng khi không thể có Giấy đăng ký kết hôn)</w:t>
            </w:r>
          </w:p>
        </w:tc>
      </w:tr>
      <w:tr w:rsidR="002A347D" w:rsidRPr="002A11DC" w:rsidTr="00B25DF8">
        <w:tc>
          <w:tcPr>
            <w:tcW w:w="846" w:type="dxa"/>
            <w:vAlign w:val="center"/>
          </w:tcPr>
          <w:p w:rsidR="00C421FB" w:rsidRPr="002A11DC" w:rsidRDefault="00C421FB"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C421FB" w:rsidRPr="002A11DC" w:rsidRDefault="00C421FB"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Cà Mau</w:t>
            </w:r>
          </w:p>
        </w:tc>
        <w:tc>
          <w:tcPr>
            <w:tcW w:w="7938" w:type="dxa"/>
            <w:vAlign w:val="center"/>
          </w:tcPr>
          <w:p w:rsidR="00C421FB" w:rsidRPr="002A11DC" w:rsidRDefault="00C421FB"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Bộ Tư pháp sớm cập nhật các sự kiện hộ tịch như: Giám hộ, trích lục, nhận cha mẹ con, nuôi con nuôi… trên Phần mềm hộ tịch điện tử. Đồng thời, chuyển dữ liệu sai lệch giữa Cơ sở dữ liệu hộ tịch điện tử với Cơ sở dữ liệu quốc gia về dân cư để địa phương tiến hành làm sạch theo quy trình.</w:t>
            </w:r>
          </w:p>
        </w:tc>
      </w:tr>
      <w:tr w:rsidR="002A347D" w:rsidRPr="002A11DC" w:rsidTr="00B25DF8">
        <w:tc>
          <w:tcPr>
            <w:tcW w:w="846" w:type="dxa"/>
            <w:vAlign w:val="center"/>
          </w:tcPr>
          <w:p w:rsidR="00FC5445" w:rsidRPr="002A11DC" w:rsidRDefault="00FC5445"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FC5445" w:rsidRPr="002A11DC" w:rsidRDefault="00FC5445"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UBDN tỉnh Đồng Nai</w:t>
            </w:r>
          </w:p>
        </w:tc>
        <w:tc>
          <w:tcPr>
            <w:tcW w:w="7938" w:type="dxa"/>
            <w:vAlign w:val="center"/>
          </w:tcPr>
          <w:p w:rsidR="00FC5445" w:rsidRPr="002A11DC" w:rsidRDefault="00FC5445"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Kiến nghị Bộ Tư pháp xem xét quy định thống nhất về mức phí, lệ phí thực hiện hiện TTHC có mã số 1.013804 (Bổ nhiệm lại công chứng viên), cụ thể: tại Quyết định số 2009/QĐ-BTP ngày 30/6/2025 của Bộ Tư pháp có quy định mức phí thực hiện TTHC là 500.000 đồng, tuy nhiên trên Cơ sở dữ liệu quốc gia về TTHC lại không thể hiện mức phí, lệ phí.</w:t>
            </w:r>
          </w:p>
        </w:tc>
      </w:tr>
      <w:tr w:rsidR="002A347D" w:rsidRPr="002A11DC" w:rsidTr="00B25DF8">
        <w:tc>
          <w:tcPr>
            <w:tcW w:w="846" w:type="dxa"/>
            <w:vAlign w:val="center"/>
          </w:tcPr>
          <w:p w:rsidR="00FC5445" w:rsidRPr="002A11DC" w:rsidRDefault="00FC5445"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FC5445" w:rsidRPr="002A11DC" w:rsidRDefault="005147D3"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Hà Tĩnh</w:t>
            </w:r>
          </w:p>
        </w:tc>
        <w:tc>
          <w:tcPr>
            <w:tcW w:w="7938" w:type="dxa"/>
            <w:vAlign w:val="center"/>
          </w:tcPr>
          <w:p w:rsidR="00FC5445" w:rsidRPr="002A11DC" w:rsidRDefault="005147D3"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 xml:space="preserve">Kiến nghị Bộ Tư pháp: Hiện nay, theo Quyết định công bố TTHC của Bộ Tư pháp, một số TTHC quy định rõ hình thức thực hiện là nộp trực tiếp tại Trung tâm Phục vụ hành chính công cấp xã. Tuy nhiên, trên thực tế, các TTHC này vẫn đang được công khai trên Cổng Dịch vụ công Quốc gia (https://dichvucong.gov.vn) và được gắn mức độ dịch vụ công một phần (mức 3) trên Cơ sở dữ liệu quốc gia về TTHC (https://csdl.dichvucong.gov.vn). Điều này dẫn đến việc không thống nhất giữa quy định và thông tin công khai, gây lúng túng cho công chức Tư pháp cấp xã trong quá trình tiếp nhận, xử lý hồ sơ, đồng thời </w:t>
            </w:r>
            <w:r w:rsidRPr="002A11DC">
              <w:rPr>
                <w:rFonts w:ascii="Times New Roman" w:hAnsi="Times New Roman" w:cs="Times New Roman"/>
                <w:sz w:val="28"/>
                <w:szCs w:val="28"/>
                <w:shd w:val="clear" w:color="auto" w:fill="FFFFFF"/>
              </w:rPr>
              <w:lastRenderedPageBreak/>
              <w:t>ảnh hưởng đến tỷ lệ phát sinh và tỷ lệ hồ sơ giải quyết trực tuyến trong đánh giá mức độ cải cách hành chính và chuyển đổi số của địa phương, vì vậy đề nghị Bộ Tư pháp thống nhất các quy định việc tiếp nhận các TTHC.</w:t>
            </w:r>
          </w:p>
        </w:tc>
      </w:tr>
      <w:tr w:rsidR="002A347D" w:rsidRPr="002A11DC" w:rsidTr="00B25DF8">
        <w:tc>
          <w:tcPr>
            <w:tcW w:w="846" w:type="dxa"/>
            <w:vAlign w:val="center"/>
          </w:tcPr>
          <w:p w:rsidR="00F34F37" w:rsidRPr="002A11DC" w:rsidRDefault="00F34F37"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F34F37" w:rsidRPr="002A11DC" w:rsidRDefault="00F34F37"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Khánh Hòa</w:t>
            </w:r>
          </w:p>
        </w:tc>
        <w:tc>
          <w:tcPr>
            <w:tcW w:w="7938" w:type="dxa"/>
            <w:vAlign w:val="center"/>
          </w:tcPr>
          <w:p w:rsidR="00F34F37" w:rsidRPr="002A11DC" w:rsidRDefault="00F34F37"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Kính đề nghị Bộ Tư pháp bảo đảm Phần mềm hộ tịch đồng bộ được dữ liệu sang cơ quan Bảo hiểm xã hội và Công an, để đảm bảo việc giải quyết thủ tục liên thông đăng ký khai sinh, đăng ký thường trú, cấp thẻ BHYT cho trẻ em dưới 6 tuổi. Để kịp thời xử lý các khó khăn, vướng mắc trong tiếp nhận và giải quyết TTHC, chỉ đạo tạo Nhóm hỗ trợ về 02 nhóm TTHC liên thông “Đăng ký khai sinh - Đăng ký thường trú - Cấp thẻ Bảo hiểm y tế cho trẻ em dưới 6 tuổi” và “Đăng ký khai tử - Xoá đăng ký thường trú - Trợ cấp mai táng, hỗ trợ mai táng”</w:t>
            </w:r>
          </w:p>
        </w:tc>
      </w:tr>
      <w:tr w:rsidR="002A347D" w:rsidRPr="002A11DC" w:rsidTr="00B25DF8">
        <w:tc>
          <w:tcPr>
            <w:tcW w:w="846" w:type="dxa"/>
            <w:vAlign w:val="center"/>
          </w:tcPr>
          <w:p w:rsidR="00F34F37" w:rsidRPr="002A11DC" w:rsidRDefault="00F34F37" w:rsidP="002A347D">
            <w:pPr>
              <w:pStyle w:val="ListParagraph"/>
              <w:numPr>
                <w:ilvl w:val="0"/>
                <w:numId w:val="23"/>
              </w:numPr>
              <w:spacing w:before="20" w:after="20" w:line="240" w:lineRule="auto"/>
              <w:ind w:right="-102"/>
              <w:jc w:val="center"/>
              <w:rPr>
                <w:rFonts w:ascii="Times New Roman" w:hAnsi="Times New Roman" w:cs="Times New Roman"/>
                <w:sz w:val="28"/>
                <w:szCs w:val="28"/>
              </w:rPr>
            </w:pPr>
          </w:p>
        </w:tc>
        <w:tc>
          <w:tcPr>
            <w:tcW w:w="1701" w:type="dxa"/>
            <w:vAlign w:val="center"/>
          </w:tcPr>
          <w:p w:rsidR="00F34F37" w:rsidRPr="002A11DC" w:rsidRDefault="00137F84"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Nghệ An</w:t>
            </w:r>
          </w:p>
        </w:tc>
        <w:tc>
          <w:tcPr>
            <w:tcW w:w="7938" w:type="dxa"/>
            <w:vAlign w:val="center"/>
          </w:tcPr>
          <w:p w:rsidR="00F34F37" w:rsidRPr="002A11DC" w:rsidRDefault="00137F84"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Hiện nay, việc quy định thủ tục hành chính chủ yếu thuộc thẩm quyền của các cơ quan Trung ương và việc thực hiện thủ tục hành chính theo các quy định của pháp luật. Tuy nhiên, trong các văn bản quy phạm pháp luật quy định về thủ tục hành chính vẫn tồn tại các khái niệm pháp lý “hồ sơ hợp lệ”, “hồ sơ không hợp lệ”, như vậy có thể dẫn tới cách hiểu ngoài phù hợp quy định của pháp luật còn phải phù hợp về “tính hợp lệ” nhưng lại không có quy định nào giải thích “tính hợp lệ”? Do đó, kiến nghị Bộ Tư pháp có ý kiến thẩm định đối với việc sử dụng cụm từ này trong dự thảo để đảm bảo tính chính xác và thống nhất trong quá trình thực hiện giải quyết thủ tục hành chính.</w:t>
            </w:r>
          </w:p>
        </w:tc>
      </w:tr>
      <w:tr w:rsidR="002A347D" w:rsidRPr="002A11DC" w:rsidTr="002A1C82">
        <w:tc>
          <w:tcPr>
            <w:tcW w:w="846" w:type="dxa"/>
            <w:vAlign w:val="center"/>
          </w:tcPr>
          <w:p w:rsidR="00715C2A" w:rsidRPr="002A11DC" w:rsidRDefault="00500F61" w:rsidP="002A347D">
            <w:pPr>
              <w:spacing w:before="20" w:after="20" w:line="240" w:lineRule="auto"/>
              <w:ind w:right="-102"/>
              <w:rPr>
                <w:rFonts w:ascii="Times New Roman" w:hAnsi="Times New Roman" w:cs="Times New Roman"/>
                <w:b/>
                <w:sz w:val="28"/>
                <w:szCs w:val="28"/>
              </w:rPr>
            </w:pPr>
            <w:r w:rsidRPr="002A11DC">
              <w:rPr>
                <w:rFonts w:ascii="Times New Roman" w:hAnsi="Times New Roman" w:cs="Times New Roman"/>
                <w:b/>
                <w:sz w:val="28"/>
                <w:szCs w:val="28"/>
              </w:rPr>
              <w:t xml:space="preserve">   V</w:t>
            </w:r>
            <w:r w:rsidR="00267078" w:rsidRPr="002A11DC">
              <w:rPr>
                <w:rFonts w:ascii="Times New Roman" w:hAnsi="Times New Roman" w:cs="Times New Roman"/>
                <w:b/>
                <w:sz w:val="28"/>
                <w:szCs w:val="28"/>
              </w:rPr>
              <w:t>I</w:t>
            </w:r>
            <w:r w:rsidR="004028DE" w:rsidRPr="002A11DC">
              <w:rPr>
                <w:rFonts w:ascii="Times New Roman" w:hAnsi="Times New Roman" w:cs="Times New Roman"/>
                <w:b/>
                <w:sz w:val="28"/>
                <w:szCs w:val="28"/>
              </w:rPr>
              <w:t>I</w:t>
            </w:r>
          </w:p>
        </w:tc>
        <w:tc>
          <w:tcPr>
            <w:tcW w:w="9639" w:type="dxa"/>
            <w:gridSpan w:val="2"/>
          </w:tcPr>
          <w:p w:rsidR="00715C2A" w:rsidRPr="002A11DC" w:rsidRDefault="00715C2A" w:rsidP="002A347D">
            <w:pPr>
              <w:spacing w:before="20" w:after="20" w:line="240" w:lineRule="auto"/>
              <w:jc w:val="both"/>
              <w:rPr>
                <w:rFonts w:ascii="Times New Roman" w:hAnsi="Times New Roman" w:cs="Times New Roman"/>
                <w:b/>
                <w:sz w:val="28"/>
                <w:szCs w:val="28"/>
                <w:shd w:val="clear" w:color="auto" w:fill="FFFFFF"/>
              </w:rPr>
            </w:pPr>
            <w:r w:rsidRPr="002A11DC">
              <w:rPr>
                <w:rFonts w:ascii="Times New Roman" w:hAnsi="Times New Roman" w:cs="Times New Roman"/>
                <w:b/>
                <w:spacing w:val="-6"/>
                <w:sz w:val="28"/>
                <w:szCs w:val="28"/>
              </w:rPr>
              <w:t>Kiến nghị, đề xuất với Bộ Xây dựng</w:t>
            </w:r>
          </w:p>
        </w:tc>
      </w:tr>
      <w:tr w:rsidR="002A347D" w:rsidRPr="002A11DC" w:rsidTr="00B25DF8">
        <w:tc>
          <w:tcPr>
            <w:tcW w:w="846" w:type="dxa"/>
            <w:vAlign w:val="center"/>
          </w:tcPr>
          <w:p w:rsidR="00B22147" w:rsidRPr="002A11DC" w:rsidRDefault="00B22147" w:rsidP="002A347D">
            <w:pPr>
              <w:pStyle w:val="ListParagraph"/>
              <w:numPr>
                <w:ilvl w:val="0"/>
                <w:numId w:val="23"/>
              </w:numPr>
              <w:spacing w:before="20" w:after="20" w:line="240" w:lineRule="auto"/>
              <w:ind w:right="-102"/>
              <w:rPr>
                <w:rFonts w:ascii="Times New Roman" w:hAnsi="Times New Roman" w:cs="Times New Roman"/>
                <w:sz w:val="28"/>
                <w:szCs w:val="28"/>
              </w:rPr>
            </w:pPr>
          </w:p>
        </w:tc>
        <w:tc>
          <w:tcPr>
            <w:tcW w:w="1701" w:type="dxa"/>
          </w:tcPr>
          <w:p w:rsidR="00B22147" w:rsidRPr="002A11DC" w:rsidRDefault="00B22147"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Đồng Nai</w:t>
            </w:r>
          </w:p>
        </w:tc>
        <w:tc>
          <w:tcPr>
            <w:tcW w:w="7938" w:type="dxa"/>
          </w:tcPr>
          <w:p w:rsidR="00B22147" w:rsidRPr="002A11DC" w:rsidRDefault="00B22147"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Kiến nghị nghị Bộ Xây dựng xem xét công bố TTHC nội bộ thay thế các TTHC theo quy định tại Nghị định 63/2010/NĐ-CP ngày 08/6/2010 của Chính phủ đối với các TTHC lĩnh vực nhà ở có các đối tượng thực hiện TTHC là cán bộ, công chức viên chức, các đơn vị sự nghiệp công lập, đơn vị quản lý vận hành nhà ở và các cơ quan thuộc Hệ thống hành chính nhà nước, cụ thể các TTHC: Cho thuê nhà ở sinh viên thuộc sở hữu nhà nước; Cho thuê nhà ở cũ thuộc tài sản công đối với trường hợp nhận chuyển quyền thuê nhà ở; Cho thuê nhà ở cũ thuộc tài sản công đối với trường hợp ký lại hợp đồng thuê; Cho thuê, cho thuê mua nhà ở xã hội do Nhà nước đầu tư xây dựng bằng vốn đầu tư công; Cho thuê nhà ở công vụ thuộc thẩm quyền quản lý của địa phương; Cho thuê nhà ở công vụ thuộc thẩm quyền quản lý của địa phương; Cấp giấy phép chặt hạ, dịch chuyển cây xanh...).</w:t>
            </w:r>
          </w:p>
        </w:tc>
      </w:tr>
      <w:tr w:rsidR="002A347D" w:rsidRPr="002A347D" w:rsidTr="00B25DF8">
        <w:tc>
          <w:tcPr>
            <w:tcW w:w="846" w:type="dxa"/>
            <w:vAlign w:val="center"/>
          </w:tcPr>
          <w:p w:rsidR="00924EAD" w:rsidRPr="002A11DC" w:rsidRDefault="00924EAD" w:rsidP="002A347D">
            <w:pPr>
              <w:pStyle w:val="ListParagraph"/>
              <w:numPr>
                <w:ilvl w:val="0"/>
                <w:numId w:val="23"/>
              </w:numPr>
              <w:spacing w:before="20" w:after="20" w:line="240" w:lineRule="auto"/>
              <w:ind w:right="-102"/>
              <w:rPr>
                <w:rFonts w:ascii="Times New Roman" w:hAnsi="Times New Roman" w:cs="Times New Roman"/>
                <w:sz w:val="28"/>
                <w:szCs w:val="28"/>
              </w:rPr>
            </w:pPr>
          </w:p>
        </w:tc>
        <w:tc>
          <w:tcPr>
            <w:tcW w:w="1701" w:type="dxa"/>
          </w:tcPr>
          <w:p w:rsidR="00924EAD" w:rsidRPr="002A11DC" w:rsidRDefault="00924EAD" w:rsidP="002A347D">
            <w:pPr>
              <w:spacing w:before="20" w:after="20" w:line="240" w:lineRule="auto"/>
              <w:jc w:val="center"/>
              <w:rPr>
                <w:rFonts w:ascii="Times New Roman" w:hAnsi="Times New Roman" w:cs="Times New Roman"/>
                <w:spacing w:val="-6"/>
                <w:sz w:val="28"/>
                <w:szCs w:val="28"/>
              </w:rPr>
            </w:pPr>
            <w:r w:rsidRPr="002A11DC">
              <w:rPr>
                <w:rFonts w:ascii="Times New Roman" w:hAnsi="Times New Roman" w:cs="Times New Roman"/>
                <w:spacing w:val="-6"/>
                <w:sz w:val="28"/>
                <w:szCs w:val="28"/>
              </w:rPr>
              <w:t>UBND tỉnh Khánh Hòa</w:t>
            </w:r>
          </w:p>
        </w:tc>
        <w:tc>
          <w:tcPr>
            <w:tcW w:w="7938" w:type="dxa"/>
          </w:tcPr>
          <w:p w:rsidR="00924EAD" w:rsidRPr="002A347D" w:rsidRDefault="00924EAD" w:rsidP="002A347D">
            <w:pPr>
              <w:spacing w:before="20" w:after="20" w:line="240" w:lineRule="auto"/>
              <w:jc w:val="both"/>
              <w:rPr>
                <w:rFonts w:ascii="Times New Roman" w:hAnsi="Times New Roman" w:cs="Times New Roman"/>
                <w:sz w:val="28"/>
                <w:szCs w:val="28"/>
                <w:shd w:val="clear" w:color="auto" w:fill="FFFFFF"/>
              </w:rPr>
            </w:pPr>
            <w:r w:rsidRPr="002A11DC">
              <w:rPr>
                <w:rFonts w:ascii="Times New Roman" w:hAnsi="Times New Roman" w:cs="Times New Roman"/>
                <w:sz w:val="28"/>
                <w:szCs w:val="28"/>
                <w:shd w:val="clear" w:color="auto" w:fill="FFFFFF"/>
              </w:rPr>
              <w:t>Kính đề nghị Bộ Xây dựng xem xét ban hành quy trình, trình tự tiếp nhận hồ sơ thực hiện TTHC xác nhận điều kiện thu nhập cho đối tượng mua nhà ở xã hội cho công dân theo quy định tại Điều 30 Nghị định số 100/2024/NĐ-CP của Chính phủ để Ủy ban nhân dân cấp xã có cơ sở thực hiện.</w:t>
            </w:r>
          </w:p>
        </w:tc>
      </w:tr>
    </w:tbl>
    <w:p w:rsidR="00B22147" w:rsidRPr="002A347D" w:rsidRDefault="00B22147" w:rsidP="002A347D">
      <w:pPr>
        <w:spacing w:before="20" w:after="20" w:line="240" w:lineRule="auto"/>
        <w:jc w:val="both"/>
        <w:rPr>
          <w:rFonts w:ascii="Times New Roman" w:hAnsi="Times New Roman" w:cs="Times New Roman"/>
          <w:sz w:val="28"/>
          <w:szCs w:val="28"/>
        </w:rPr>
      </w:pPr>
    </w:p>
    <w:sectPr w:rsidR="00B22147" w:rsidRPr="002A347D" w:rsidSect="00A1171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326" w:rsidRDefault="00240326" w:rsidP="00214870">
      <w:pPr>
        <w:spacing w:after="0" w:line="240" w:lineRule="auto"/>
      </w:pPr>
      <w:r>
        <w:separator/>
      </w:r>
    </w:p>
  </w:endnote>
  <w:endnote w:type="continuationSeparator" w:id="0">
    <w:p w:rsidR="00240326" w:rsidRDefault="00240326"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326" w:rsidRDefault="00240326" w:rsidP="00214870">
      <w:pPr>
        <w:spacing w:after="0" w:line="240" w:lineRule="auto"/>
      </w:pPr>
      <w:r>
        <w:separator/>
      </w:r>
    </w:p>
  </w:footnote>
  <w:footnote w:type="continuationSeparator" w:id="0">
    <w:p w:rsidR="00240326" w:rsidRDefault="00240326"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2226"/>
    <w:multiLevelType w:val="hybridMultilevel"/>
    <w:tmpl w:val="1ABE5D24"/>
    <w:lvl w:ilvl="0" w:tplc="E3C46A0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421BD"/>
    <w:multiLevelType w:val="hybridMultilevel"/>
    <w:tmpl w:val="2D3CACC8"/>
    <w:lvl w:ilvl="0" w:tplc="FF002A1A">
      <w:start w:val="1"/>
      <w:numFmt w:val="decimal"/>
      <w:lvlText w:val="%1."/>
      <w:lvlJc w:val="left"/>
      <w:pPr>
        <w:ind w:left="609" w:hanging="360"/>
      </w:pPr>
      <w:rPr>
        <w:b w:val="0"/>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10"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1" w15:restartNumberingAfterBreak="0">
    <w:nsid w:val="47043992"/>
    <w:multiLevelType w:val="hybridMultilevel"/>
    <w:tmpl w:val="371486AA"/>
    <w:lvl w:ilvl="0" w:tplc="C0B695F6">
      <w:start w:val="1"/>
      <w:numFmt w:val="decimal"/>
      <w:lvlText w:val="%1."/>
      <w:lvlJc w:val="left"/>
      <w:pPr>
        <w:ind w:left="609" w:hanging="360"/>
      </w:pPr>
      <w:rPr>
        <w:b w:val="0"/>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12"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18571C"/>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8"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9"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2" w15:restartNumberingAfterBreak="0">
    <w:nsid w:val="79F15D93"/>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7"/>
  </w:num>
  <w:num w:numId="4">
    <w:abstractNumId w:val="10"/>
  </w:num>
  <w:num w:numId="5">
    <w:abstractNumId w:val="18"/>
  </w:num>
  <w:num w:numId="6">
    <w:abstractNumId w:val="3"/>
  </w:num>
  <w:num w:numId="7">
    <w:abstractNumId w:val="21"/>
  </w:num>
  <w:num w:numId="8">
    <w:abstractNumId w:val="15"/>
  </w:num>
  <w:num w:numId="9">
    <w:abstractNumId w:val="7"/>
  </w:num>
  <w:num w:numId="10">
    <w:abstractNumId w:val="16"/>
  </w:num>
  <w:num w:numId="11">
    <w:abstractNumId w:val="2"/>
  </w:num>
  <w:num w:numId="12">
    <w:abstractNumId w:val="5"/>
  </w:num>
  <w:num w:numId="13">
    <w:abstractNumId w:val="4"/>
  </w:num>
  <w:num w:numId="14">
    <w:abstractNumId w:val="8"/>
  </w:num>
  <w:num w:numId="15">
    <w:abstractNumId w:val="6"/>
  </w:num>
  <w:num w:numId="16">
    <w:abstractNumId w:val="12"/>
  </w:num>
  <w:num w:numId="17">
    <w:abstractNumId w:val="20"/>
  </w:num>
  <w:num w:numId="18">
    <w:abstractNumId w:val="14"/>
  </w:num>
  <w:num w:numId="19">
    <w:abstractNumId w:val="13"/>
  </w:num>
  <w:num w:numId="20">
    <w:abstractNumId w:val="22"/>
  </w:num>
  <w:num w:numId="21">
    <w:abstractNumId w:val="1"/>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8E2"/>
    <w:rsid w:val="00001B6F"/>
    <w:rsid w:val="00001F36"/>
    <w:rsid w:val="0000256C"/>
    <w:rsid w:val="000027BF"/>
    <w:rsid w:val="0000391C"/>
    <w:rsid w:val="00005378"/>
    <w:rsid w:val="0001105E"/>
    <w:rsid w:val="00011316"/>
    <w:rsid w:val="0001141B"/>
    <w:rsid w:val="000163E2"/>
    <w:rsid w:val="00021F5D"/>
    <w:rsid w:val="0002236E"/>
    <w:rsid w:val="0002772A"/>
    <w:rsid w:val="000319D8"/>
    <w:rsid w:val="00033213"/>
    <w:rsid w:val="00035AC8"/>
    <w:rsid w:val="0003661E"/>
    <w:rsid w:val="00040F05"/>
    <w:rsid w:val="000413E1"/>
    <w:rsid w:val="00041B58"/>
    <w:rsid w:val="000468A2"/>
    <w:rsid w:val="00046B2C"/>
    <w:rsid w:val="000569AD"/>
    <w:rsid w:val="00060ECC"/>
    <w:rsid w:val="0006270E"/>
    <w:rsid w:val="00063795"/>
    <w:rsid w:val="00064FC3"/>
    <w:rsid w:val="00066EA3"/>
    <w:rsid w:val="00066F9B"/>
    <w:rsid w:val="00067B20"/>
    <w:rsid w:val="00067F81"/>
    <w:rsid w:val="00071032"/>
    <w:rsid w:val="00071D85"/>
    <w:rsid w:val="00071F8E"/>
    <w:rsid w:val="0007321D"/>
    <w:rsid w:val="000738DC"/>
    <w:rsid w:val="00075C19"/>
    <w:rsid w:val="000765C4"/>
    <w:rsid w:val="000766CC"/>
    <w:rsid w:val="00077B6D"/>
    <w:rsid w:val="00077E26"/>
    <w:rsid w:val="00080B19"/>
    <w:rsid w:val="000821BF"/>
    <w:rsid w:val="000839A9"/>
    <w:rsid w:val="0008466A"/>
    <w:rsid w:val="0008664C"/>
    <w:rsid w:val="00091E38"/>
    <w:rsid w:val="00093357"/>
    <w:rsid w:val="00093619"/>
    <w:rsid w:val="0009668F"/>
    <w:rsid w:val="000A5348"/>
    <w:rsid w:val="000B06AB"/>
    <w:rsid w:val="000B06F2"/>
    <w:rsid w:val="000B4AAE"/>
    <w:rsid w:val="000B4E17"/>
    <w:rsid w:val="000B7565"/>
    <w:rsid w:val="000C1209"/>
    <w:rsid w:val="000C17FA"/>
    <w:rsid w:val="000C2319"/>
    <w:rsid w:val="000C3AC6"/>
    <w:rsid w:val="000C3FBC"/>
    <w:rsid w:val="000C4A0B"/>
    <w:rsid w:val="000C6133"/>
    <w:rsid w:val="000C63A3"/>
    <w:rsid w:val="000C7031"/>
    <w:rsid w:val="000D20A0"/>
    <w:rsid w:val="000D2513"/>
    <w:rsid w:val="000D2786"/>
    <w:rsid w:val="000D41DD"/>
    <w:rsid w:val="000D6890"/>
    <w:rsid w:val="000D691F"/>
    <w:rsid w:val="000E1D60"/>
    <w:rsid w:val="000E47CC"/>
    <w:rsid w:val="000E4EAD"/>
    <w:rsid w:val="000E55E6"/>
    <w:rsid w:val="000E6CE5"/>
    <w:rsid w:val="000E7D08"/>
    <w:rsid w:val="000F077B"/>
    <w:rsid w:val="000F14EB"/>
    <w:rsid w:val="000F2FB5"/>
    <w:rsid w:val="000F5EA1"/>
    <w:rsid w:val="000F6F27"/>
    <w:rsid w:val="000F731B"/>
    <w:rsid w:val="000F7CDD"/>
    <w:rsid w:val="0010786E"/>
    <w:rsid w:val="001108F9"/>
    <w:rsid w:val="001178D9"/>
    <w:rsid w:val="00120AD5"/>
    <w:rsid w:val="0012232C"/>
    <w:rsid w:val="0012262D"/>
    <w:rsid w:val="00122A01"/>
    <w:rsid w:val="001235A6"/>
    <w:rsid w:val="0012428A"/>
    <w:rsid w:val="00125B6A"/>
    <w:rsid w:val="00125D54"/>
    <w:rsid w:val="00130CE8"/>
    <w:rsid w:val="00130E6B"/>
    <w:rsid w:val="00133350"/>
    <w:rsid w:val="0013337B"/>
    <w:rsid w:val="0013570C"/>
    <w:rsid w:val="001373E5"/>
    <w:rsid w:val="00137F84"/>
    <w:rsid w:val="00142711"/>
    <w:rsid w:val="001449BC"/>
    <w:rsid w:val="00146502"/>
    <w:rsid w:val="001471A7"/>
    <w:rsid w:val="0015035D"/>
    <w:rsid w:val="001540A3"/>
    <w:rsid w:val="00155244"/>
    <w:rsid w:val="001624E8"/>
    <w:rsid w:val="0016277A"/>
    <w:rsid w:val="00163902"/>
    <w:rsid w:val="00164694"/>
    <w:rsid w:val="001648EE"/>
    <w:rsid w:val="00167865"/>
    <w:rsid w:val="001701B2"/>
    <w:rsid w:val="00171950"/>
    <w:rsid w:val="00175DEE"/>
    <w:rsid w:val="001772D4"/>
    <w:rsid w:val="00184289"/>
    <w:rsid w:val="00186F1E"/>
    <w:rsid w:val="0019124B"/>
    <w:rsid w:val="0019317B"/>
    <w:rsid w:val="00193BEF"/>
    <w:rsid w:val="00194E3B"/>
    <w:rsid w:val="00194F51"/>
    <w:rsid w:val="00197D66"/>
    <w:rsid w:val="00197E71"/>
    <w:rsid w:val="001A0879"/>
    <w:rsid w:val="001A08E5"/>
    <w:rsid w:val="001A2789"/>
    <w:rsid w:val="001A6AA1"/>
    <w:rsid w:val="001A784C"/>
    <w:rsid w:val="001B11CD"/>
    <w:rsid w:val="001B213B"/>
    <w:rsid w:val="001B2378"/>
    <w:rsid w:val="001B31B3"/>
    <w:rsid w:val="001B4249"/>
    <w:rsid w:val="001B4CC8"/>
    <w:rsid w:val="001B5E6D"/>
    <w:rsid w:val="001B62D1"/>
    <w:rsid w:val="001B65F1"/>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08E2"/>
    <w:rsid w:val="00211F62"/>
    <w:rsid w:val="0021237D"/>
    <w:rsid w:val="00212805"/>
    <w:rsid w:val="00213AD0"/>
    <w:rsid w:val="00214202"/>
    <w:rsid w:val="002142D8"/>
    <w:rsid w:val="00214870"/>
    <w:rsid w:val="00214DF2"/>
    <w:rsid w:val="00215574"/>
    <w:rsid w:val="0021647B"/>
    <w:rsid w:val="00216EBC"/>
    <w:rsid w:val="00225881"/>
    <w:rsid w:val="002338C0"/>
    <w:rsid w:val="00234422"/>
    <w:rsid w:val="00235153"/>
    <w:rsid w:val="002362A0"/>
    <w:rsid w:val="00236BE9"/>
    <w:rsid w:val="00240326"/>
    <w:rsid w:val="00241196"/>
    <w:rsid w:val="002423B0"/>
    <w:rsid w:val="0024575B"/>
    <w:rsid w:val="002468DD"/>
    <w:rsid w:val="00247782"/>
    <w:rsid w:val="0025047B"/>
    <w:rsid w:val="00254552"/>
    <w:rsid w:val="0025493B"/>
    <w:rsid w:val="0025655C"/>
    <w:rsid w:val="00261530"/>
    <w:rsid w:val="00265793"/>
    <w:rsid w:val="00267078"/>
    <w:rsid w:val="00267769"/>
    <w:rsid w:val="00271C3F"/>
    <w:rsid w:val="00274EFD"/>
    <w:rsid w:val="0027560B"/>
    <w:rsid w:val="00277466"/>
    <w:rsid w:val="0028027C"/>
    <w:rsid w:val="002830DF"/>
    <w:rsid w:val="0028364D"/>
    <w:rsid w:val="0028532D"/>
    <w:rsid w:val="00291EF6"/>
    <w:rsid w:val="00292750"/>
    <w:rsid w:val="002932C4"/>
    <w:rsid w:val="002A01AA"/>
    <w:rsid w:val="002A0761"/>
    <w:rsid w:val="002A11DC"/>
    <w:rsid w:val="002A347D"/>
    <w:rsid w:val="002A34AE"/>
    <w:rsid w:val="002A3A7C"/>
    <w:rsid w:val="002A490B"/>
    <w:rsid w:val="002A5477"/>
    <w:rsid w:val="002A5CA1"/>
    <w:rsid w:val="002B02C5"/>
    <w:rsid w:val="002B3924"/>
    <w:rsid w:val="002B4463"/>
    <w:rsid w:val="002B4936"/>
    <w:rsid w:val="002B5E23"/>
    <w:rsid w:val="002C19EA"/>
    <w:rsid w:val="002C2E22"/>
    <w:rsid w:val="002C3E2C"/>
    <w:rsid w:val="002C4F40"/>
    <w:rsid w:val="002C5286"/>
    <w:rsid w:val="002D06A3"/>
    <w:rsid w:val="002D252C"/>
    <w:rsid w:val="002D2F3F"/>
    <w:rsid w:val="002E24A7"/>
    <w:rsid w:val="002E5192"/>
    <w:rsid w:val="002E614E"/>
    <w:rsid w:val="002E7AD6"/>
    <w:rsid w:val="002F1338"/>
    <w:rsid w:val="002F1527"/>
    <w:rsid w:val="002F1EB8"/>
    <w:rsid w:val="002F4AD8"/>
    <w:rsid w:val="002F4C3B"/>
    <w:rsid w:val="002F5810"/>
    <w:rsid w:val="002F5C86"/>
    <w:rsid w:val="002F6D44"/>
    <w:rsid w:val="003006B2"/>
    <w:rsid w:val="00300DD3"/>
    <w:rsid w:val="0030140E"/>
    <w:rsid w:val="00310EF2"/>
    <w:rsid w:val="00316064"/>
    <w:rsid w:val="003163A4"/>
    <w:rsid w:val="00316413"/>
    <w:rsid w:val="00323D6C"/>
    <w:rsid w:val="003253C9"/>
    <w:rsid w:val="00325643"/>
    <w:rsid w:val="00325F2E"/>
    <w:rsid w:val="0032639F"/>
    <w:rsid w:val="00326DEF"/>
    <w:rsid w:val="00330C79"/>
    <w:rsid w:val="00331050"/>
    <w:rsid w:val="0033131F"/>
    <w:rsid w:val="003354B4"/>
    <w:rsid w:val="003407BE"/>
    <w:rsid w:val="003439BE"/>
    <w:rsid w:val="00343AB9"/>
    <w:rsid w:val="0034714A"/>
    <w:rsid w:val="00352856"/>
    <w:rsid w:val="00353925"/>
    <w:rsid w:val="0035428F"/>
    <w:rsid w:val="003545CD"/>
    <w:rsid w:val="00354BF7"/>
    <w:rsid w:val="00354F37"/>
    <w:rsid w:val="00355310"/>
    <w:rsid w:val="003578BA"/>
    <w:rsid w:val="003659BD"/>
    <w:rsid w:val="00365F7C"/>
    <w:rsid w:val="003673A1"/>
    <w:rsid w:val="00367BDB"/>
    <w:rsid w:val="00367E4B"/>
    <w:rsid w:val="00371356"/>
    <w:rsid w:val="00371F85"/>
    <w:rsid w:val="0037777F"/>
    <w:rsid w:val="003800A9"/>
    <w:rsid w:val="003804B0"/>
    <w:rsid w:val="00380969"/>
    <w:rsid w:val="0038150B"/>
    <w:rsid w:val="00381C58"/>
    <w:rsid w:val="00381CA4"/>
    <w:rsid w:val="00382C9F"/>
    <w:rsid w:val="003841D0"/>
    <w:rsid w:val="0038512C"/>
    <w:rsid w:val="00387E97"/>
    <w:rsid w:val="003943DE"/>
    <w:rsid w:val="003961D0"/>
    <w:rsid w:val="00397358"/>
    <w:rsid w:val="003A0A0C"/>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FEC"/>
    <w:rsid w:val="003D05FA"/>
    <w:rsid w:val="003D1121"/>
    <w:rsid w:val="003D2B9F"/>
    <w:rsid w:val="003D32A6"/>
    <w:rsid w:val="003D65D9"/>
    <w:rsid w:val="003D66D4"/>
    <w:rsid w:val="003E1234"/>
    <w:rsid w:val="003E1613"/>
    <w:rsid w:val="003E376A"/>
    <w:rsid w:val="003E3BCB"/>
    <w:rsid w:val="003E46B2"/>
    <w:rsid w:val="003E518D"/>
    <w:rsid w:val="003E6F8A"/>
    <w:rsid w:val="003F127B"/>
    <w:rsid w:val="003F2E08"/>
    <w:rsid w:val="003F3282"/>
    <w:rsid w:val="003F3A2A"/>
    <w:rsid w:val="00400F8D"/>
    <w:rsid w:val="00401054"/>
    <w:rsid w:val="004028DE"/>
    <w:rsid w:val="00403DBB"/>
    <w:rsid w:val="00410815"/>
    <w:rsid w:val="0041178D"/>
    <w:rsid w:val="00412269"/>
    <w:rsid w:val="004128EF"/>
    <w:rsid w:val="004175D1"/>
    <w:rsid w:val="0042060D"/>
    <w:rsid w:val="00422171"/>
    <w:rsid w:val="0042274E"/>
    <w:rsid w:val="00425176"/>
    <w:rsid w:val="004279E9"/>
    <w:rsid w:val="004327B1"/>
    <w:rsid w:val="00437154"/>
    <w:rsid w:val="00440771"/>
    <w:rsid w:val="00440D5D"/>
    <w:rsid w:val="00443425"/>
    <w:rsid w:val="00443601"/>
    <w:rsid w:val="00443A00"/>
    <w:rsid w:val="00443B97"/>
    <w:rsid w:val="00444660"/>
    <w:rsid w:val="004456E6"/>
    <w:rsid w:val="004512CD"/>
    <w:rsid w:val="0045252F"/>
    <w:rsid w:val="00453091"/>
    <w:rsid w:val="0045666F"/>
    <w:rsid w:val="00460645"/>
    <w:rsid w:val="00462EB3"/>
    <w:rsid w:val="004636B9"/>
    <w:rsid w:val="0046388C"/>
    <w:rsid w:val="00465532"/>
    <w:rsid w:val="0046659E"/>
    <w:rsid w:val="00470417"/>
    <w:rsid w:val="0047208E"/>
    <w:rsid w:val="004730CC"/>
    <w:rsid w:val="00473D59"/>
    <w:rsid w:val="00484CC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C128A"/>
    <w:rsid w:val="004C60F1"/>
    <w:rsid w:val="004D40A9"/>
    <w:rsid w:val="004D49C4"/>
    <w:rsid w:val="004D4F75"/>
    <w:rsid w:val="004D5DC9"/>
    <w:rsid w:val="004D5E03"/>
    <w:rsid w:val="004D6EF6"/>
    <w:rsid w:val="004E109E"/>
    <w:rsid w:val="004E14DE"/>
    <w:rsid w:val="004E4F4E"/>
    <w:rsid w:val="004F2235"/>
    <w:rsid w:val="004F41B6"/>
    <w:rsid w:val="004F4790"/>
    <w:rsid w:val="00500F61"/>
    <w:rsid w:val="005019C6"/>
    <w:rsid w:val="00506F2E"/>
    <w:rsid w:val="00510154"/>
    <w:rsid w:val="005127F8"/>
    <w:rsid w:val="00513618"/>
    <w:rsid w:val="005147D3"/>
    <w:rsid w:val="00514C7B"/>
    <w:rsid w:val="0051616C"/>
    <w:rsid w:val="005165C5"/>
    <w:rsid w:val="00531ED7"/>
    <w:rsid w:val="0053392B"/>
    <w:rsid w:val="00534453"/>
    <w:rsid w:val="005345DA"/>
    <w:rsid w:val="0053648F"/>
    <w:rsid w:val="0054133F"/>
    <w:rsid w:val="005432A5"/>
    <w:rsid w:val="00543656"/>
    <w:rsid w:val="0054532D"/>
    <w:rsid w:val="00546029"/>
    <w:rsid w:val="005531CA"/>
    <w:rsid w:val="00553249"/>
    <w:rsid w:val="00554A9C"/>
    <w:rsid w:val="00555558"/>
    <w:rsid w:val="0055594B"/>
    <w:rsid w:val="005600E3"/>
    <w:rsid w:val="005660B5"/>
    <w:rsid w:val="00573EBF"/>
    <w:rsid w:val="005746F6"/>
    <w:rsid w:val="00574800"/>
    <w:rsid w:val="00577B43"/>
    <w:rsid w:val="005808C4"/>
    <w:rsid w:val="00581577"/>
    <w:rsid w:val="005816F3"/>
    <w:rsid w:val="0058541B"/>
    <w:rsid w:val="005903E7"/>
    <w:rsid w:val="0059066F"/>
    <w:rsid w:val="00590CFF"/>
    <w:rsid w:val="0059261E"/>
    <w:rsid w:val="00594DC6"/>
    <w:rsid w:val="00596A9F"/>
    <w:rsid w:val="005A0FDE"/>
    <w:rsid w:val="005A1160"/>
    <w:rsid w:val="005A2BF6"/>
    <w:rsid w:val="005A3ED3"/>
    <w:rsid w:val="005A4339"/>
    <w:rsid w:val="005A663A"/>
    <w:rsid w:val="005A7735"/>
    <w:rsid w:val="005B40CA"/>
    <w:rsid w:val="005B495A"/>
    <w:rsid w:val="005C08D1"/>
    <w:rsid w:val="005C18D7"/>
    <w:rsid w:val="005C20A7"/>
    <w:rsid w:val="005C2414"/>
    <w:rsid w:val="005C439A"/>
    <w:rsid w:val="005C5E1C"/>
    <w:rsid w:val="005C7482"/>
    <w:rsid w:val="005D3060"/>
    <w:rsid w:val="005D36E8"/>
    <w:rsid w:val="005D5AD4"/>
    <w:rsid w:val="005D61EA"/>
    <w:rsid w:val="005E1489"/>
    <w:rsid w:val="005E2D35"/>
    <w:rsid w:val="005E5956"/>
    <w:rsid w:val="005E639C"/>
    <w:rsid w:val="005F140C"/>
    <w:rsid w:val="005F198C"/>
    <w:rsid w:val="005F28C5"/>
    <w:rsid w:val="005F3DAF"/>
    <w:rsid w:val="005F5BFD"/>
    <w:rsid w:val="005F62ED"/>
    <w:rsid w:val="005F7B1C"/>
    <w:rsid w:val="005F7C82"/>
    <w:rsid w:val="006004E0"/>
    <w:rsid w:val="0060152B"/>
    <w:rsid w:val="00603470"/>
    <w:rsid w:val="00605CB9"/>
    <w:rsid w:val="006120CA"/>
    <w:rsid w:val="00613656"/>
    <w:rsid w:val="00614018"/>
    <w:rsid w:val="00615710"/>
    <w:rsid w:val="00615DD8"/>
    <w:rsid w:val="00617256"/>
    <w:rsid w:val="00620543"/>
    <w:rsid w:val="00620975"/>
    <w:rsid w:val="006236BD"/>
    <w:rsid w:val="00623F2D"/>
    <w:rsid w:val="00624CE9"/>
    <w:rsid w:val="00625654"/>
    <w:rsid w:val="00631646"/>
    <w:rsid w:val="00634CE7"/>
    <w:rsid w:val="00642D28"/>
    <w:rsid w:val="006432C4"/>
    <w:rsid w:val="006437C8"/>
    <w:rsid w:val="006444DD"/>
    <w:rsid w:val="00646386"/>
    <w:rsid w:val="00647226"/>
    <w:rsid w:val="006501AC"/>
    <w:rsid w:val="006522F7"/>
    <w:rsid w:val="00652E92"/>
    <w:rsid w:val="006535AD"/>
    <w:rsid w:val="006540EB"/>
    <w:rsid w:val="00654A58"/>
    <w:rsid w:val="0065545F"/>
    <w:rsid w:val="00655583"/>
    <w:rsid w:val="006558F6"/>
    <w:rsid w:val="00656060"/>
    <w:rsid w:val="006566F1"/>
    <w:rsid w:val="00656B34"/>
    <w:rsid w:val="00657ADA"/>
    <w:rsid w:val="006600C6"/>
    <w:rsid w:val="006668BE"/>
    <w:rsid w:val="00671168"/>
    <w:rsid w:val="00671456"/>
    <w:rsid w:val="00672AAA"/>
    <w:rsid w:val="00673E09"/>
    <w:rsid w:val="0067704C"/>
    <w:rsid w:val="00680665"/>
    <w:rsid w:val="00683352"/>
    <w:rsid w:val="00683D4E"/>
    <w:rsid w:val="0068465C"/>
    <w:rsid w:val="00684DA2"/>
    <w:rsid w:val="00686CA9"/>
    <w:rsid w:val="00691631"/>
    <w:rsid w:val="00691CC8"/>
    <w:rsid w:val="00693A7D"/>
    <w:rsid w:val="006959A4"/>
    <w:rsid w:val="006A1FB7"/>
    <w:rsid w:val="006A2FB8"/>
    <w:rsid w:val="006A3612"/>
    <w:rsid w:val="006A3CB9"/>
    <w:rsid w:val="006A4175"/>
    <w:rsid w:val="006B1738"/>
    <w:rsid w:val="006B3CC2"/>
    <w:rsid w:val="006B6329"/>
    <w:rsid w:val="006C04B3"/>
    <w:rsid w:val="006C359D"/>
    <w:rsid w:val="006C5CA4"/>
    <w:rsid w:val="006D20E5"/>
    <w:rsid w:val="006D20F1"/>
    <w:rsid w:val="006D339B"/>
    <w:rsid w:val="006D4217"/>
    <w:rsid w:val="006D4BE4"/>
    <w:rsid w:val="006D63DD"/>
    <w:rsid w:val="006E0DAF"/>
    <w:rsid w:val="006E5ED6"/>
    <w:rsid w:val="006E733B"/>
    <w:rsid w:val="006E7532"/>
    <w:rsid w:val="006F4CD9"/>
    <w:rsid w:val="00704975"/>
    <w:rsid w:val="0070609B"/>
    <w:rsid w:val="00706365"/>
    <w:rsid w:val="0070636B"/>
    <w:rsid w:val="00706BD0"/>
    <w:rsid w:val="00706C99"/>
    <w:rsid w:val="00710373"/>
    <w:rsid w:val="00711A77"/>
    <w:rsid w:val="00712A89"/>
    <w:rsid w:val="00715B39"/>
    <w:rsid w:val="00715C2A"/>
    <w:rsid w:val="00716BE7"/>
    <w:rsid w:val="00720A66"/>
    <w:rsid w:val="00721C75"/>
    <w:rsid w:val="00721E61"/>
    <w:rsid w:val="0072248A"/>
    <w:rsid w:val="00722F7F"/>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13A3"/>
    <w:rsid w:val="00756E8B"/>
    <w:rsid w:val="007607F5"/>
    <w:rsid w:val="00763F22"/>
    <w:rsid w:val="0076414A"/>
    <w:rsid w:val="00770AAE"/>
    <w:rsid w:val="007729EF"/>
    <w:rsid w:val="0077315C"/>
    <w:rsid w:val="007740CF"/>
    <w:rsid w:val="00774634"/>
    <w:rsid w:val="00775C4E"/>
    <w:rsid w:val="00776570"/>
    <w:rsid w:val="00782813"/>
    <w:rsid w:val="007866B3"/>
    <w:rsid w:val="00786845"/>
    <w:rsid w:val="007871DF"/>
    <w:rsid w:val="00787FD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2D76"/>
    <w:rsid w:val="007D4E4F"/>
    <w:rsid w:val="007E172B"/>
    <w:rsid w:val="007E2D8A"/>
    <w:rsid w:val="007E32F8"/>
    <w:rsid w:val="007E4388"/>
    <w:rsid w:val="007E6C88"/>
    <w:rsid w:val="007F0D2E"/>
    <w:rsid w:val="007F13D1"/>
    <w:rsid w:val="007F282C"/>
    <w:rsid w:val="007F2D68"/>
    <w:rsid w:val="007F31EB"/>
    <w:rsid w:val="007F3DE8"/>
    <w:rsid w:val="007F3ECF"/>
    <w:rsid w:val="007F43BC"/>
    <w:rsid w:val="007F4A2F"/>
    <w:rsid w:val="007F5F1A"/>
    <w:rsid w:val="00800FEA"/>
    <w:rsid w:val="008018B5"/>
    <w:rsid w:val="0080323C"/>
    <w:rsid w:val="00804CD7"/>
    <w:rsid w:val="00805B52"/>
    <w:rsid w:val="00805C63"/>
    <w:rsid w:val="008061C7"/>
    <w:rsid w:val="00806570"/>
    <w:rsid w:val="00807B35"/>
    <w:rsid w:val="00810831"/>
    <w:rsid w:val="00810FC8"/>
    <w:rsid w:val="0081276B"/>
    <w:rsid w:val="00815A51"/>
    <w:rsid w:val="00815E0A"/>
    <w:rsid w:val="0082128D"/>
    <w:rsid w:val="00824CC6"/>
    <w:rsid w:val="00825082"/>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95AB9"/>
    <w:rsid w:val="008A0AA4"/>
    <w:rsid w:val="008A11EF"/>
    <w:rsid w:val="008A1703"/>
    <w:rsid w:val="008A2981"/>
    <w:rsid w:val="008A5005"/>
    <w:rsid w:val="008A511C"/>
    <w:rsid w:val="008A68BF"/>
    <w:rsid w:val="008A6C8C"/>
    <w:rsid w:val="008B0519"/>
    <w:rsid w:val="008B095E"/>
    <w:rsid w:val="008C1D7E"/>
    <w:rsid w:val="008C265C"/>
    <w:rsid w:val="008C766C"/>
    <w:rsid w:val="008D014F"/>
    <w:rsid w:val="008D091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3C62"/>
    <w:rsid w:val="009046BB"/>
    <w:rsid w:val="00905332"/>
    <w:rsid w:val="00905765"/>
    <w:rsid w:val="00906305"/>
    <w:rsid w:val="009068E8"/>
    <w:rsid w:val="009072B4"/>
    <w:rsid w:val="00913016"/>
    <w:rsid w:val="0091380B"/>
    <w:rsid w:val="00914A5C"/>
    <w:rsid w:val="00914DE2"/>
    <w:rsid w:val="009157D2"/>
    <w:rsid w:val="009158E5"/>
    <w:rsid w:val="009175BB"/>
    <w:rsid w:val="00917602"/>
    <w:rsid w:val="00917E2B"/>
    <w:rsid w:val="00920481"/>
    <w:rsid w:val="00922489"/>
    <w:rsid w:val="00923DCC"/>
    <w:rsid w:val="00923F06"/>
    <w:rsid w:val="00924EAD"/>
    <w:rsid w:val="00933781"/>
    <w:rsid w:val="00935EBD"/>
    <w:rsid w:val="0094514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5B41"/>
    <w:rsid w:val="00987CF0"/>
    <w:rsid w:val="009920C8"/>
    <w:rsid w:val="0099442D"/>
    <w:rsid w:val="0099519B"/>
    <w:rsid w:val="00996A5D"/>
    <w:rsid w:val="009A175A"/>
    <w:rsid w:val="009A19DE"/>
    <w:rsid w:val="009A52F8"/>
    <w:rsid w:val="009A5E4F"/>
    <w:rsid w:val="009A7ACC"/>
    <w:rsid w:val="009B0D3F"/>
    <w:rsid w:val="009B1441"/>
    <w:rsid w:val="009B39D6"/>
    <w:rsid w:val="009C248A"/>
    <w:rsid w:val="009C2A4D"/>
    <w:rsid w:val="009C3EB6"/>
    <w:rsid w:val="009D0C3B"/>
    <w:rsid w:val="009D2250"/>
    <w:rsid w:val="009D7C31"/>
    <w:rsid w:val="009E16A3"/>
    <w:rsid w:val="009E1AD9"/>
    <w:rsid w:val="009E2387"/>
    <w:rsid w:val="009E5A7F"/>
    <w:rsid w:val="009E6E2E"/>
    <w:rsid w:val="009F1442"/>
    <w:rsid w:val="009F4C1A"/>
    <w:rsid w:val="009F554C"/>
    <w:rsid w:val="009F6241"/>
    <w:rsid w:val="009F7C8E"/>
    <w:rsid w:val="00A02AC9"/>
    <w:rsid w:val="00A0712D"/>
    <w:rsid w:val="00A0736C"/>
    <w:rsid w:val="00A104D9"/>
    <w:rsid w:val="00A1171F"/>
    <w:rsid w:val="00A140FB"/>
    <w:rsid w:val="00A16AA2"/>
    <w:rsid w:val="00A16BF9"/>
    <w:rsid w:val="00A17CD5"/>
    <w:rsid w:val="00A20EB7"/>
    <w:rsid w:val="00A23A8C"/>
    <w:rsid w:val="00A2455B"/>
    <w:rsid w:val="00A27FFD"/>
    <w:rsid w:val="00A3004B"/>
    <w:rsid w:val="00A33CB2"/>
    <w:rsid w:val="00A35886"/>
    <w:rsid w:val="00A362A0"/>
    <w:rsid w:val="00A363EB"/>
    <w:rsid w:val="00A36AA6"/>
    <w:rsid w:val="00A36D86"/>
    <w:rsid w:val="00A37AFE"/>
    <w:rsid w:val="00A37D5F"/>
    <w:rsid w:val="00A4299B"/>
    <w:rsid w:val="00A43874"/>
    <w:rsid w:val="00A45534"/>
    <w:rsid w:val="00A465E7"/>
    <w:rsid w:val="00A51F06"/>
    <w:rsid w:val="00A532DA"/>
    <w:rsid w:val="00A538D1"/>
    <w:rsid w:val="00A53FB7"/>
    <w:rsid w:val="00A56A7C"/>
    <w:rsid w:val="00A63C37"/>
    <w:rsid w:val="00A66F2B"/>
    <w:rsid w:val="00A6703B"/>
    <w:rsid w:val="00A6783C"/>
    <w:rsid w:val="00A70074"/>
    <w:rsid w:val="00A70C62"/>
    <w:rsid w:val="00A722DC"/>
    <w:rsid w:val="00A768D0"/>
    <w:rsid w:val="00A826F8"/>
    <w:rsid w:val="00A82ECD"/>
    <w:rsid w:val="00A84F2D"/>
    <w:rsid w:val="00A84F44"/>
    <w:rsid w:val="00A91CAD"/>
    <w:rsid w:val="00A91D8B"/>
    <w:rsid w:val="00A922A5"/>
    <w:rsid w:val="00A93D52"/>
    <w:rsid w:val="00A94507"/>
    <w:rsid w:val="00A960E6"/>
    <w:rsid w:val="00AA1DB8"/>
    <w:rsid w:val="00AA5581"/>
    <w:rsid w:val="00AB60E5"/>
    <w:rsid w:val="00AC0347"/>
    <w:rsid w:val="00AC0706"/>
    <w:rsid w:val="00AC27FE"/>
    <w:rsid w:val="00AC3653"/>
    <w:rsid w:val="00AD0A53"/>
    <w:rsid w:val="00AD3F05"/>
    <w:rsid w:val="00AD3FBC"/>
    <w:rsid w:val="00AD457D"/>
    <w:rsid w:val="00AD62F8"/>
    <w:rsid w:val="00AD7F4B"/>
    <w:rsid w:val="00AE01BC"/>
    <w:rsid w:val="00AE0CDC"/>
    <w:rsid w:val="00AE3C48"/>
    <w:rsid w:val="00AE3D46"/>
    <w:rsid w:val="00AE3DDC"/>
    <w:rsid w:val="00AE73F0"/>
    <w:rsid w:val="00AE7B97"/>
    <w:rsid w:val="00AE7C93"/>
    <w:rsid w:val="00AF2BA8"/>
    <w:rsid w:val="00AF33DC"/>
    <w:rsid w:val="00AF5FB4"/>
    <w:rsid w:val="00B02218"/>
    <w:rsid w:val="00B03D24"/>
    <w:rsid w:val="00B057B0"/>
    <w:rsid w:val="00B07650"/>
    <w:rsid w:val="00B10A5A"/>
    <w:rsid w:val="00B14F88"/>
    <w:rsid w:val="00B20EDA"/>
    <w:rsid w:val="00B21FEA"/>
    <w:rsid w:val="00B22147"/>
    <w:rsid w:val="00B25DF8"/>
    <w:rsid w:val="00B30EC2"/>
    <w:rsid w:val="00B319DA"/>
    <w:rsid w:val="00B33594"/>
    <w:rsid w:val="00B33703"/>
    <w:rsid w:val="00B35A83"/>
    <w:rsid w:val="00B369D6"/>
    <w:rsid w:val="00B36D86"/>
    <w:rsid w:val="00B371D9"/>
    <w:rsid w:val="00B405D5"/>
    <w:rsid w:val="00B41ABA"/>
    <w:rsid w:val="00B422AC"/>
    <w:rsid w:val="00B42915"/>
    <w:rsid w:val="00B448A6"/>
    <w:rsid w:val="00B536DC"/>
    <w:rsid w:val="00B550BF"/>
    <w:rsid w:val="00B5577E"/>
    <w:rsid w:val="00B6121B"/>
    <w:rsid w:val="00B63EB7"/>
    <w:rsid w:val="00B649A0"/>
    <w:rsid w:val="00B66DFA"/>
    <w:rsid w:val="00B703AE"/>
    <w:rsid w:val="00B70959"/>
    <w:rsid w:val="00B7758A"/>
    <w:rsid w:val="00B8067C"/>
    <w:rsid w:val="00B81DEF"/>
    <w:rsid w:val="00B86219"/>
    <w:rsid w:val="00B8771E"/>
    <w:rsid w:val="00B90B1E"/>
    <w:rsid w:val="00BA02B5"/>
    <w:rsid w:val="00BA05CD"/>
    <w:rsid w:val="00BA2485"/>
    <w:rsid w:val="00BA4C53"/>
    <w:rsid w:val="00BA6CCE"/>
    <w:rsid w:val="00BA7C42"/>
    <w:rsid w:val="00BB07A5"/>
    <w:rsid w:val="00BB5A1F"/>
    <w:rsid w:val="00BB5F74"/>
    <w:rsid w:val="00BC221E"/>
    <w:rsid w:val="00BC40D8"/>
    <w:rsid w:val="00BC6B4E"/>
    <w:rsid w:val="00BC6FE6"/>
    <w:rsid w:val="00BD099A"/>
    <w:rsid w:val="00BD194B"/>
    <w:rsid w:val="00BD2DB6"/>
    <w:rsid w:val="00BD500D"/>
    <w:rsid w:val="00BE7B74"/>
    <w:rsid w:val="00BF1311"/>
    <w:rsid w:val="00BF4B3F"/>
    <w:rsid w:val="00BF4DC8"/>
    <w:rsid w:val="00BF69B9"/>
    <w:rsid w:val="00C039DD"/>
    <w:rsid w:val="00C060CF"/>
    <w:rsid w:val="00C0748E"/>
    <w:rsid w:val="00C10A36"/>
    <w:rsid w:val="00C14920"/>
    <w:rsid w:val="00C21FB1"/>
    <w:rsid w:val="00C232E2"/>
    <w:rsid w:val="00C30828"/>
    <w:rsid w:val="00C3420C"/>
    <w:rsid w:val="00C34957"/>
    <w:rsid w:val="00C34BDE"/>
    <w:rsid w:val="00C350C1"/>
    <w:rsid w:val="00C37344"/>
    <w:rsid w:val="00C401FF"/>
    <w:rsid w:val="00C421FB"/>
    <w:rsid w:val="00C43644"/>
    <w:rsid w:val="00C4425C"/>
    <w:rsid w:val="00C459DA"/>
    <w:rsid w:val="00C47133"/>
    <w:rsid w:val="00C50B6F"/>
    <w:rsid w:val="00C51478"/>
    <w:rsid w:val="00C5663D"/>
    <w:rsid w:val="00C626A3"/>
    <w:rsid w:val="00C63A28"/>
    <w:rsid w:val="00C63EB5"/>
    <w:rsid w:val="00C65D8F"/>
    <w:rsid w:val="00C67737"/>
    <w:rsid w:val="00C707CB"/>
    <w:rsid w:val="00C71A21"/>
    <w:rsid w:val="00C74717"/>
    <w:rsid w:val="00C74CEE"/>
    <w:rsid w:val="00C74DF9"/>
    <w:rsid w:val="00C76F6A"/>
    <w:rsid w:val="00C77163"/>
    <w:rsid w:val="00C7795E"/>
    <w:rsid w:val="00C81816"/>
    <w:rsid w:val="00C825C5"/>
    <w:rsid w:val="00C84E13"/>
    <w:rsid w:val="00C8505D"/>
    <w:rsid w:val="00C852D5"/>
    <w:rsid w:val="00C858D0"/>
    <w:rsid w:val="00C9038A"/>
    <w:rsid w:val="00C95E98"/>
    <w:rsid w:val="00C979E4"/>
    <w:rsid w:val="00CA4334"/>
    <w:rsid w:val="00CA599E"/>
    <w:rsid w:val="00CA5C39"/>
    <w:rsid w:val="00CA672A"/>
    <w:rsid w:val="00CA7AAA"/>
    <w:rsid w:val="00CB01B4"/>
    <w:rsid w:val="00CB03A2"/>
    <w:rsid w:val="00CB1ED8"/>
    <w:rsid w:val="00CB4738"/>
    <w:rsid w:val="00CB6C94"/>
    <w:rsid w:val="00CB7738"/>
    <w:rsid w:val="00CB77F9"/>
    <w:rsid w:val="00CC076B"/>
    <w:rsid w:val="00CC0E4E"/>
    <w:rsid w:val="00CC1DD1"/>
    <w:rsid w:val="00CC3AC6"/>
    <w:rsid w:val="00CC49E1"/>
    <w:rsid w:val="00CC5870"/>
    <w:rsid w:val="00CC6544"/>
    <w:rsid w:val="00CD0E2A"/>
    <w:rsid w:val="00CD2D95"/>
    <w:rsid w:val="00CD44EF"/>
    <w:rsid w:val="00CD5449"/>
    <w:rsid w:val="00CD6201"/>
    <w:rsid w:val="00CD632E"/>
    <w:rsid w:val="00CD70B0"/>
    <w:rsid w:val="00CD76BC"/>
    <w:rsid w:val="00CE3CE3"/>
    <w:rsid w:val="00CE46BC"/>
    <w:rsid w:val="00CE4E90"/>
    <w:rsid w:val="00CE5FEB"/>
    <w:rsid w:val="00CF2B9C"/>
    <w:rsid w:val="00CF65E4"/>
    <w:rsid w:val="00D0098A"/>
    <w:rsid w:val="00D058DC"/>
    <w:rsid w:val="00D05BB4"/>
    <w:rsid w:val="00D06136"/>
    <w:rsid w:val="00D07B2C"/>
    <w:rsid w:val="00D13255"/>
    <w:rsid w:val="00D13274"/>
    <w:rsid w:val="00D14769"/>
    <w:rsid w:val="00D15D38"/>
    <w:rsid w:val="00D16F5D"/>
    <w:rsid w:val="00D22F49"/>
    <w:rsid w:val="00D23C80"/>
    <w:rsid w:val="00D26FFC"/>
    <w:rsid w:val="00D27F79"/>
    <w:rsid w:val="00D36DC2"/>
    <w:rsid w:val="00D372DA"/>
    <w:rsid w:val="00D40DAE"/>
    <w:rsid w:val="00D44D1F"/>
    <w:rsid w:val="00D451DE"/>
    <w:rsid w:val="00D46BFB"/>
    <w:rsid w:val="00D51A78"/>
    <w:rsid w:val="00D53B51"/>
    <w:rsid w:val="00D610EB"/>
    <w:rsid w:val="00D640E9"/>
    <w:rsid w:val="00D65C1D"/>
    <w:rsid w:val="00D7790E"/>
    <w:rsid w:val="00D80301"/>
    <w:rsid w:val="00D80E53"/>
    <w:rsid w:val="00D8126A"/>
    <w:rsid w:val="00D81998"/>
    <w:rsid w:val="00D82967"/>
    <w:rsid w:val="00D84B1D"/>
    <w:rsid w:val="00D85167"/>
    <w:rsid w:val="00D90D3E"/>
    <w:rsid w:val="00D92144"/>
    <w:rsid w:val="00D93B08"/>
    <w:rsid w:val="00D949E8"/>
    <w:rsid w:val="00D9524C"/>
    <w:rsid w:val="00DA1036"/>
    <w:rsid w:val="00DA18DF"/>
    <w:rsid w:val="00DA1D06"/>
    <w:rsid w:val="00DA3152"/>
    <w:rsid w:val="00DA4551"/>
    <w:rsid w:val="00DB16C1"/>
    <w:rsid w:val="00DB2BD7"/>
    <w:rsid w:val="00DB361E"/>
    <w:rsid w:val="00DB3DD4"/>
    <w:rsid w:val="00DB65D9"/>
    <w:rsid w:val="00DB67B5"/>
    <w:rsid w:val="00DB7FE6"/>
    <w:rsid w:val="00DC09BB"/>
    <w:rsid w:val="00DC1973"/>
    <w:rsid w:val="00DC2FB6"/>
    <w:rsid w:val="00DC3539"/>
    <w:rsid w:val="00DC3EC2"/>
    <w:rsid w:val="00DC4693"/>
    <w:rsid w:val="00DC632A"/>
    <w:rsid w:val="00DC67BE"/>
    <w:rsid w:val="00DD0CA3"/>
    <w:rsid w:val="00DD2B0C"/>
    <w:rsid w:val="00DD2F08"/>
    <w:rsid w:val="00DD634B"/>
    <w:rsid w:val="00DD79A5"/>
    <w:rsid w:val="00DE1069"/>
    <w:rsid w:val="00DE138D"/>
    <w:rsid w:val="00DE2C6B"/>
    <w:rsid w:val="00DE3FB2"/>
    <w:rsid w:val="00DE5B24"/>
    <w:rsid w:val="00DE7A50"/>
    <w:rsid w:val="00DF07FF"/>
    <w:rsid w:val="00DF25BF"/>
    <w:rsid w:val="00DF37FB"/>
    <w:rsid w:val="00DF44D7"/>
    <w:rsid w:val="00DF572F"/>
    <w:rsid w:val="00DF6598"/>
    <w:rsid w:val="00E0090C"/>
    <w:rsid w:val="00E011F3"/>
    <w:rsid w:val="00E03975"/>
    <w:rsid w:val="00E03C12"/>
    <w:rsid w:val="00E04900"/>
    <w:rsid w:val="00E053AC"/>
    <w:rsid w:val="00E05615"/>
    <w:rsid w:val="00E06100"/>
    <w:rsid w:val="00E107BF"/>
    <w:rsid w:val="00E12A34"/>
    <w:rsid w:val="00E13A8B"/>
    <w:rsid w:val="00E15449"/>
    <w:rsid w:val="00E20141"/>
    <w:rsid w:val="00E22783"/>
    <w:rsid w:val="00E22988"/>
    <w:rsid w:val="00E25005"/>
    <w:rsid w:val="00E26FB5"/>
    <w:rsid w:val="00E309B6"/>
    <w:rsid w:val="00E31728"/>
    <w:rsid w:val="00E3249C"/>
    <w:rsid w:val="00E33EBF"/>
    <w:rsid w:val="00E349D5"/>
    <w:rsid w:val="00E366C2"/>
    <w:rsid w:val="00E37907"/>
    <w:rsid w:val="00E414D6"/>
    <w:rsid w:val="00E456D8"/>
    <w:rsid w:val="00E50DD3"/>
    <w:rsid w:val="00E50DED"/>
    <w:rsid w:val="00E52645"/>
    <w:rsid w:val="00E53825"/>
    <w:rsid w:val="00E55128"/>
    <w:rsid w:val="00E559F4"/>
    <w:rsid w:val="00E56EF8"/>
    <w:rsid w:val="00E60253"/>
    <w:rsid w:val="00E64B44"/>
    <w:rsid w:val="00E65F21"/>
    <w:rsid w:val="00E66757"/>
    <w:rsid w:val="00E730CE"/>
    <w:rsid w:val="00E757E4"/>
    <w:rsid w:val="00E76272"/>
    <w:rsid w:val="00E82EC9"/>
    <w:rsid w:val="00E84E41"/>
    <w:rsid w:val="00E86E23"/>
    <w:rsid w:val="00E8707F"/>
    <w:rsid w:val="00E87D8B"/>
    <w:rsid w:val="00E90224"/>
    <w:rsid w:val="00E90737"/>
    <w:rsid w:val="00E9592A"/>
    <w:rsid w:val="00E96E0A"/>
    <w:rsid w:val="00EA1ADE"/>
    <w:rsid w:val="00EA1B7E"/>
    <w:rsid w:val="00EA1FC5"/>
    <w:rsid w:val="00EA4909"/>
    <w:rsid w:val="00EA55DC"/>
    <w:rsid w:val="00EA6B5D"/>
    <w:rsid w:val="00EB0617"/>
    <w:rsid w:val="00EB0772"/>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26EC"/>
    <w:rsid w:val="00F132CE"/>
    <w:rsid w:val="00F13382"/>
    <w:rsid w:val="00F14EE6"/>
    <w:rsid w:val="00F16442"/>
    <w:rsid w:val="00F16767"/>
    <w:rsid w:val="00F240AC"/>
    <w:rsid w:val="00F33F5B"/>
    <w:rsid w:val="00F34F37"/>
    <w:rsid w:val="00F35581"/>
    <w:rsid w:val="00F35CB7"/>
    <w:rsid w:val="00F42300"/>
    <w:rsid w:val="00F45D3C"/>
    <w:rsid w:val="00F52A3F"/>
    <w:rsid w:val="00F53D82"/>
    <w:rsid w:val="00F5445A"/>
    <w:rsid w:val="00F5585A"/>
    <w:rsid w:val="00F56DAC"/>
    <w:rsid w:val="00F579D6"/>
    <w:rsid w:val="00F605B8"/>
    <w:rsid w:val="00F60822"/>
    <w:rsid w:val="00F61D7D"/>
    <w:rsid w:val="00F62317"/>
    <w:rsid w:val="00F626AF"/>
    <w:rsid w:val="00F6409B"/>
    <w:rsid w:val="00F646BF"/>
    <w:rsid w:val="00F64B38"/>
    <w:rsid w:val="00F65D86"/>
    <w:rsid w:val="00F67EB6"/>
    <w:rsid w:val="00F71EF4"/>
    <w:rsid w:val="00F7286B"/>
    <w:rsid w:val="00F73AA0"/>
    <w:rsid w:val="00F76F95"/>
    <w:rsid w:val="00F80F8A"/>
    <w:rsid w:val="00F8361D"/>
    <w:rsid w:val="00F84C28"/>
    <w:rsid w:val="00F84DBE"/>
    <w:rsid w:val="00F85113"/>
    <w:rsid w:val="00F87CEA"/>
    <w:rsid w:val="00F94514"/>
    <w:rsid w:val="00F95BA2"/>
    <w:rsid w:val="00F96C63"/>
    <w:rsid w:val="00F97CB6"/>
    <w:rsid w:val="00FA0026"/>
    <w:rsid w:val="00FA4DCB"/>
    <w:rsid w:val="00FA579E"/>
    <w:rsid w:val="00FA5CDD"/>
    <w:rsid w:val="00FB0794"/>
    <w:rsid w:val="00FB393A"/>
    <w:rsid w:val="00FB65A8"/>
    <w:rsid w:val="00FB79A5"/>
    <w:rsid w:val="00FC07C6"/>
    <w:rsid w:val="00FC1810"/>
    <w:rsid w:val="00FC1A8F"/>
    <w:rsid w:val="00FC3E2F"/>
    <w:rsid w:val="00FC5445"/>
    <w:rsid w:val="00FC633E"/>
    <w:rsid w:val="00FC6FE2"/>
    <w:rsid w:val="00FD09B7"/>
    <w:rsid w:val="00FD19F4"/>
    <w:rsid w:val="00FD2902"/>
    <w:rsid w:val="00FD663A"/>
    <w:rsid w:val="00FD784D"/>
    <w:rsid w:val="00FD7CA8"/>
    <w:rsid w:val="00FE198A"/>
    <w:rsid w:val="00FE3229"/>
    <w:rsid w:val="00FE43EB"/>
    <w:rsid w:val="00FE4936"/>
    <w:rsid w:val="00FE69D8"/>
    <w:rsid w:val="00FE7617"/>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5B608"/>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84FFC-9F8B-4F81-B23B-23B534F8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4</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ngothibinh</dc:creator>
  <cp:lastModifiedBy>user1</cp:lastModifiedBy>
  <cp:revision>415</cp:revision>
  <cp:lastPrinted>2025-04-28T02:01:00Z</cp:lastPrinted>
  <dcterms:created xsi:type="dcterms:W3CDTF">2024-07-26T06:19:00Z</dcterms:created>
  <dcterms:modified xsi:type="dcterms:W3CDTF">2025-08-01T07:14:00Z</dcterms:modified>
</cp:coreProperties>
</file>