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3023"/>
        <w:gridCol w:w="6237"/>
      </w:tblGrid>
      <w:tr w:rsidR="0087707D" w:rsidRPr="002D15D5" w14:paraId="0D0A4025" w14:textId="77777777" w:rsidTr="004D0E74">
        <w:trPr>
          <w:trHeight w:val="1521"/>
        </w:trPr>
        <w:tc>
          <w:tcPr>
            <w:tcW w:w="4740" w:type="dxa"/>
          </w:tcPr>
          <w:p w14:paraId="2BC2D57E" w14:textId="77777777" w:rsidR="0087707D" w:rsidRPr="003C72CB" w:rsidRDefault="0087707D" w:rsidP="00F908DF">
            <w:pPr>
              <w:jc w:val="center"/>
              <w:rPr>
                <w:rFonts w:ascii="Times New Roman" w:hAnsi="Times New Roman" w:cs="Times New Roman"/>
                <w:noProof/>
                <w:sz w:val="26"/>
              </w:rPr>
            </w:pPr>
            <w:r w:rsidRPr="003C72CB">
              <w:rPr>
                <w:rFonts w:ascii="Times New Roman" w:hAnsi="Times New Roman" w:cs="Times New Roman"/>
                <w:noProof/>
                <w:sz w:val="26"/>
              </w:rPr>
              <w:t>UBND TỈNH ĐẮK LẮK</w:t>
            </w:r>
          </w:p>
          <w:p w14:paraId="6C8518F0" w14:textId="77777777" w:rsidR="0087707D" w:rsidRPr="002D15D5" w:rsidRDefault="0087707D" w:rsidP="00F908DF">
            <w:pPr>
              <w:jc w:val="center"/>
              <w:rPr>
                <w:rFonts w:ascii="Times New Roman" w:hAnsi="Times New Roman" w:cs="Times New Roman"/>
                <w:b/>
              </w:rPr>
            </w:pPr>
            <w:r w:rsidRPr="002D15D5">
              <w:rPr>
                <w:rFonts w:ascii="Times New Roman" w:hAnsi="Times New Roman" w:cs="Times New Roman"/>
                <w:b/>
                <w:noProof/>
                <w:sz w:val="28"/>
                <w:szCs w:val="26"/>
              </w:rPr>
              <mc:AlternateContent>
                <mc:Choice Requires="wps">
                  <w:drawing>
                    <wp:anchor distT="0" distB="0" distL="114300" distR="114300" simplePos="0" relativeHeight="251660288" behindDoc="0" locked="0" layoutInCell="1" allowOverlap="1" wp14:anchorId="560B8ED6" wp14:editId="14739883">
                      <wp:simplePos x="0" y="0"/>
                      <wp:positionH relativeFrom="column">
                        <wp:posOffset>1116330</wp:posOffset>
                      </wp:positionH>
                      <wp:positionV relativeFrom="paragraph">
                        <wp:posOffset>221615</wp:posOffset>
                      </wp:positionV>
                      <wp:extent cx="628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0583F2"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9pt,17.45pt" to="137.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" strokecolor="black [3040]"/>
                  </w:pict>
                </mc:Fallback>
              </mc:AlternateContent>
            </w:r>
            <w:r w:rsidRPr="003C72CB">
              <w:rPr>
                <w:rFonts w:ascii="Times New Roman" w:hAnsi="Times New Roman" w:cs="Times New Roman"/>
                <w:b/>
                <w:noProof/>
                <w:sz w:val="26"/>
              </w:rPr>
              <w:t>SỞ XÂY DỰNG</w:t>
            </w:r>
          </w:p>
        </w:tc>
        <w:tc>
          <w:tcPr>
            <w:tcW w:w="3023" w:type="dxa"/>
          </w:tcPr>
          <w:p w14:paraId="491AAB0B" w14:textId="77777777" w:rsidR="0087707D" w:rsidRPr="002D15D5" w:rsidRDefault="0087707D" w:rsidP="00F908DF">
            <w:pPr>
              <w:rPr>
                <w:rFonts w:ascii="Times New Roman" w:hAnsi="Times New Roman" w:cs="Times New Roman"/>
              </w:rPr>
            </w:pPr>
          </w:p>
        </w:tc>
        <w:tc>
          <w:tcPr>
            <w:tcW w:w="6237" w:type="dxa"/>
          </w:tcPr>
          <w:p w14:paraId="1F20A894" w14:textId="77777777" w:rsidR="0087707D" w:rsidRPr="002D15D5" w:rsidRDefault="0087707D" w:rsidP="00F908DF">
            <w:pPr>
              <w:jc w:val="center"/>
              <w:rPr>
                <w:rFonts w:ascii="Times New Roman" w:hAnsi="Times New Roman" w:cs="Times New Roman"/>
                <w:b/>
                <w:sz w:val="26"/>
                <w:szCs w:val="26"/>
              </w:rPr>
            </w:pPr>
            <w:r w:rsidRPr="002D15D5">
              <w:rPr>
                <w:rFonts w:ascii="Times New Roman" w:hAnsi="Times New Roman" w:cs="Times New Roman"/>
                <w:b/>
                <w:sz w:val="26"/>
                <w:szCs w:val="26"/>
              </w:rPr>
              <w:t>CỘNG HÒA XÃ HỘI CHỦ NGHĨA VIỆT NAM</w:t>
            </w:r>
          </w:p>
          <w:p w14:paraId="42EFF89A" w14:textId="77777777" w:rsidR="0087707D" w:rsidRPr="002D15D5" w:rsidRDefault="0087707D" w:rsidP="00F908DF">
            <w:pPr>
              <w:spacing w:after="240"/>
              <w:jc w:val="center"/>
              <w:rPr>
                <w:rFonts w:ascii="Times New Roman" w:hAnsi="Times New Roman" w:cs="Times New Roman"/>
                <w:b/>
                <w:sz w:val="28"/>
                <w:szCs w:val="26"/>
              </w:rPr>
            </w:pPr>
            <w:r w:rsidRPr="002D15D5">
              <w:rPr>
                <w:rFonts w:ascii="Times New Roman" w:hAnsi="Times New Roman" w:cs="Times New Roman"/>
                <w:b/>
                <w:noProof/>
                <w:sz w:val="28"/>
                <w:szCs w:val="26"/>
              </w:rPr>
              <mc:AlternateContent>
                <mc:Choice Requires="wps">
                  <w:drawing>
                    <wp:anchor distT="0" distB="0" distL="114300" distR="114300" simplePos="0" relativeHeight="251659264" behindDoc="0" locked="0" layoutInCell="1" allowOverlap="1" wp14:anchorId="31AE9B3A" wp14:editId="1285DE68">
                      <wp:simplePos x="0" y="0"/>
                      <wp:positionH relativeFrom="column">
                        <wp:posOffset>844551</wp:posOffset>
                      </wp:positionH>
                      <wp:positionV relativeFrom="paragraph">
                        <wp:posOffset>221615</wp:posOffset>
                      </wp:positionV>
                      <wp:extent cx="2152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8716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7.45pt" to="23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" strokecolor="black [3040]"/>
                  </w:pict>
                </mc:Fallback>
              </mc:AlternateContent>
            </w:r>
            <w:r w:rsidRPr="002D15D5">
              <w:rPr>
                <w:rFonts w:ascii="Times New Roman" w:hAnsi="Times New Roman" w:cs="Times New Roman"/>
                <w:b/>
                <w:sz w:val="28"/>
                <w:szCs w:val="26"/>
              </w:rPr>
              <w:t>Độc lập - Tự do - Hạnh phúc</w:t>
            </w:r>
          </w:p>
          <w:p w14:paraId="0B2106B0" w14:textId="79D4E95F" w:rsidR="0087707D" w:rsidRPr="002D15D5" w:rsidRDefault="0087707D" w:rsidP="00067ED4">
            <w:pPr>
              <w:jc w:val="center"/>
              <w:rPr>
                <w:rFonts w:ascii="Times New Roman" w:hAnsi="Times New Roman" w:cs="Times New Roman"/>
                <w:i/>
              </w:rPr>
            </w:pPr>
            <w:r>
              <w:rPr>
                <w:rFonts w:ascii="Times New Roman" w:hAnsi="Times New Roman" w:cs="Times New Roman"/>
                <w:i/>
                <w:sz w:val="28"/>
              </w:rPr>
              <w:t>Đắk Lắk</w:t>
            </w:r>
            <w:r w:rsidR="004858E1">
              <w:rPr>
                <w:rFonts w:ascii="Times New Roman" w:hAnsi="Times New Roman" w:cs="Times New Roman"/>
                <w:i/>
                <w:sz w:val="28"/>
              </w:rPr>
              <w:t>, ngày</w:t>
            </w:r>
            <w:r w:rsidRPr="002D15D5">
              <w:rPr>
                <w:rFonts w:ascii="Times New Roman" w:hAnsi="Times New Roman" w:cs="Times New Roman"/>
                <w:i/>
                <w:sz w:val="28"/>
              </w:rPr>
              <w:t xml:space="preserve"> </w:t>
            </w:r>
            <w:r w:rsidR="00067ED4">
              <w:rPr>
                <w:rFonts w:ascii="Times New Roman" w:hAnsi="Times New Roman" w:cs="Times New Roman"/>
                <w:i/>
                <w:sz w:val="28"/>
              </w:rPr>
              <w:t xml:space="preserve">       </w:t>
            </w:r>
            <w:r w:rsidR="00492FA8">
              <w:rPr>
                <w:rFonts w:ascii="Times New Roman" w:hAnsi="Times New Roman" w:cs="Times New Roman"/>
                <w:i/>
                <w:sz w:val="28"/>
              </w:rPr>
              <w:t>tháng 11</w:t>
            </w:r>
            <w:r w:rsidRPr="002D15D5">
              <w:rPr>
                <w:rFonts w:ascii="Times New Roman" w:hAnsi="Times New Roman" w:cs="Times New Roman"/>
                <w:i/>
                <w:sz w:val="28"/>
              </w:rPr>
              <w:t xml:space="preserve"> năm 2025</w:t>
            </w:r>
          </w:p>
        </w:tc>
      </w:tr>
    </w:tbl>
    <w:p w14:paraId="329622F6" w14:textId="77777777" w:rsidR="0087707D" w:rsidRDefault="0087707D" w:rsidP="004D0E74">
      <w:pPr>
        <w:spacing w:after="0" w:line="240" w:lineRule="auto"/>
        <w:jc w:val="center"/>
        <w:rPr>
          <w:rFonts w:ascii="Times New Roman" w:hAnsi="Times New Roman" w:cs="Times New Roman"/>
          <w:b/>
          <w:sz w:val="28"/>
          <w:szCs w:val="28"/>
        </w:rPr>
      </w:pPr>
      <w:r w:rsidRPr="002D15D5">
        <w:rPr>
          <w:rFonts w:ascii="Times New Roman" w:hAnsi="Times New Roman" w:cs="Times New Roman"/>
          <w:b/>
          <w:sz w:val="28"/>
          <w:szCs w:val="28"/>
        </w:rPr>
        <w:t xml:space="preserve">BẢN SO SÁNH, THUYẾT MINH </w:t>
      </w:r>
    </w:p>
    <w:p w14:paraId="02437EAA" w14:textId="77777777" w:rsidR="009F61DC" w:rsidRDefault="0087707D" w:rsidP="009F61DC">
      <w:pPr>
        <w:spacing w:after="0" w:line="240" w:lineRule="auto"/>
        <w:jc w:val="center"/>
        <w:rPr>
          <w:rFonts w:ascii="Times New Roman" w:hAnsi="Times New Roman" w:cs="Times New Roman"/>
          <w:b/>
          <w:sz w:val="28"/>
          <w:szCs w:val="28"/>
        </w:rPr>
      </w:pPr>
      <w:r w:rsidRPr="002D15D5">
        <w:rPr>
          <w:rFonts w:ascii="Times New Roman" w:hAnsi="Times New Roman" w:cs="Times New Roman"/>
          <w:b/>
          <w:sz w:val="28"/>
          <w:szCs w:val="28"/>
        </w:rPr>
        <w:t xml:space="preserve">DỰ THẢO </w:t>
      </w:r>
      <w:r w:rsidRPr="003C72CB">
        <w:rPr>
          <w:rFonts w:ascii="Times New Roman" w:hAnsi="Times New Roman" w:cs="Times New Roman"/>
          <w:b/>
          <w:sz w:val="28"/>
          <w:szCs w:val="28"/>
        </w:rPr>
        <w:t>QUYẾT ĐỊNH</w:t>
      </w:r>
      <w:r>
        <w:rPr>
          <w:rFonts w:ascii="Times New Roman" w:hAnsi="Times New Roman" w:cs="Times New Roman"/>
          <w:b/>
          <w:sz w:val="28"/>
          <w:szCs w:val="28"/>
        </w:rPr>
        <w:t xml:space="preserve"> </w:t>
      </w:r>
      <w:r w:rsidR="007D0D42">
        <w:rPr>
          <w:rFonts w:ascii="Times New Roman" w:hAnsi="Times New Roman" w:cs="Times New Roman"/>
          <w:b/>
          <w:sz w:val="28"/>
          <w:szCs w:val="28"/>
        </w:rPr>
        <w:t>BAN HÀNH BỘ ĐƠN GIÁ DỊCH VỤ CÔNG ÍCH</w:t>
      </w:r>
      <w:r w:rsidR="009F61DC">
        <w:rPr>
          <w:rFonts w:ascii="Times New Roman" w:hAnsi="Times New Roman" w:cs="Times New Roman"/>
          <w:b/>
          <w:sz w:val="28"/>
          <w:szCs w:val="28"/>
        </w:rPr>
        <w:t xml:space="preserve"> ĐÔ THỊ </w:t>
      </w:r>
    </w:p>
    <w:p w14:paraId="44C7FF39" w14:textId="2F0231F6" w:rsidR="0087707D" w:rsidRDefault="009F61DC" w:rsidP="0087707D">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TRÊN ĐỊA BÀN TỈNH ĐẮK LẮK</w:t>
      </w:r>
    </w:p>
    <w:p w14:paraId="47970EF7" w14:textId="7BEF4B08" w:rsidR="0087707D" w:rsidRPr="00E44D7A" w:rsidRDefault="00AA6BAB" w:rsidP="0087707D">
      <w:pPr>
        <w:spacing w:after="120" w:line="240" w:lineRule="auto"/>
        <w:jc w:val="both"/>
        <w:rPr>
          <w:rFonts w:ascii="Times New Roman" w:hAnsi="Times New Roman" w:cs="Times New Roman"/>
          <w:b/>
          <w:sz w:val="26"/>
          <w:szCs w:val="26"/>
        </w:rPr>
      </w:pPr>
      <w:r w:rsidRPr="00E44D7A">
        <w:rPr>
          <w:rFonts w:ascii="Times New Roman" w:hAnsi="Times New Roman" w:cs="Times New Roman"/>
          <w:b/>
          <w:sz w:val="26"/>
          <w:szCs w:val="26"/>
        </w:rPr>
        <w:t>I. Phần Dự thảo Quyết định</w:t>
      </w:r>
    </w:p>
    <w:tbl>
      <w:tblPr>
        <w:tblStyle w:val="TableGrid"/>
        <w:tblW w:w="14147" w:type="dxa"/>
        <w:jc w:val="center"/>
        <w:tblLook w:val="04A0" w:firstRow="1" w:lastRow="0" w:firstColumn="1" w:lastColumn="0" w:noHBand="0" w:noVBand="1"/>
      </w:tblPr>
      <w:tblGrid>
        <w:gridCol w:w="7514"/>
        <w:gridCol w:w="6633"/>
      </w:tblGrid>
      <w:tr w:rsidR="0087707D" w:rsidRPr="00E44D7A" w14:paraId="48ECC568" w14:textId="77777777" w:rsidTr="00FB7B8D">
        <w:trPr>
          <w:trHeight w:val="402"/>
          <w:jc w:val="center"/>
        </w:trPr>
        <w:tc>
          <w:tcPr>
            <w:tcW w:w="7514" w:type="dxa"/>
            <w:vMerge w:val="restart"/>
            <w:vAlign w:val="center"/>
          </w:tcPr>
          <w:p w14:paraId="0925EABB" w14:textId="77777777" w:rsidR="0087707D" w:rsidRPr="00893781" w:rsidRDefault="0087707D" w:rsidP="00FB3FCF">
            <w:pPr>
              <w:spacing w:before="60" w:after="60" w:line="264" w:lineRule="auto"/>
              <w:jc w:val="center"/>
              <w:rPr>
                <w:rFonts w:ascii="Times New Roman" w:hAnsi="Times New Roman" w:cs="Times New Roman"/>
                <w:b/>
                <w:sz w:val="27"/>
                <w:szCs w:val="27"/>
              </w:rPr>
            </w:pPr>
            <w:r w:rsidRPr="00893781">
              <w:rPr>
                <w:rFonts w:ascii="Times New Roman" w:hAnsi="Times New Roman" w:cs="Times New Roman"/>
                <w:b/>
                <w:sz w:val="27"/>
                <w:szCs w:val="27"/>
              </w:rPr>
              <w:t>DỰ THẢO VĂN BẢN</w:t>
            </w:r>
          </w:p>
        </w:tc>
        <w:tc>
          <w:tcPr>
            <w:tcW w:w="6633" w:type="dxa"/>
            <w:vMerge w:val="restart"/>
            <w:vAlign w:val="center"/>
          </w:tcPr>
          <w:p w14:paraId="0EAAC8FA" w14:textId="77777777" w:rsidR="0087707D" w:rsidRPr="00893781" w:rsidRDefault="0087707D" w:rsidP="00FB3FCF">
            <w:pPr>
              <w:spacing w:before="60" w:after="60" w:line="264" w:lineRule="auto"/>
              <w:jc w:val="center"/>
              <w:rPr>
                <w:rFonts w:ascii="Times New Roman" w:hAnsi="Times New Roman" w:cs="Times New Roman"/>
                <w:b/>
                <w:sz w:val="27"/>
                <w:szCs w:val="27"/>
              </w:rPr>
            </w:pPr>
            <w:r w:rsidRPr="00893781">
              <w:rPr>
                <w:rFonts w:ascii="Times New Roman" w:hAnsi="Times New Roman" w:cs="Times New Roman"/>
                <w:b/>
                <w:sz w:val="27"/>
                <w:szCs w:val="27"/>
              </w:rPr>
              <w:t>THUYẾT MINH</w:t>
            </w:r>
          </w:p>
        </w:tc>
      </w:tr>
      <w:tr w:rsidR="0087707D" w:rsidRPr="00E44D7A" w14:paraId="7476D435" w14:textId="77777777" w:rsidTr="00893781">
        <w:trPr>
          <w:trHeight w:val="462"/>
          <w:jc w:val="center"/>
        </w:trPr>
        <w:tc>
          <w:tcPr>
            <w:tcW w:w="7514" w:type="dxa"/>
            <w:vMerge/>
          </w:tcPr>
          <w:p w14:paraId="3E5E1587" w14:textId="77777777" w:rsidR="0087707D" w:rsidRPr="00893781" w:rsidRDefault="0087707D" w:rsidP="00FB3FCF">
            <w:pPr>
              <w:spacing w:before="60" w:after="60" w:line="264" w:lineRule="auto"/>
              <w:jc w:val="center"/>
              <w:rPr>
                <w:rFonts w:ascii="Times New Roman" w:hAnsi="Times New Roman" w:cs="Times New Roman"/>
                <w:b/>
                <w:sz w:val="27"/>
                <w:szCs w:val="27"/>
              </w:rPr>
            </w:pPr>
          </w:p>
        </w:tc>
        <w:tc>
          <w:tcPr>
            <w:tcW w:w="6633" w:type="dxa"/>
            <w:vMerge/>
          </w:tcPr>
          <w:p w14:paraId="3A6CA15A" w14:textId="77777777" w:rsidR="0087707D" w:rsidRPr="00893781" w:rsidRDefault="0087707D" w:rsidP="00FB3FCF">
            <w:pPr>
              <w:spacing w:before="60" w:after="60" w:line="264" w:lineRule="auto"/>
              <w:jc w:val="center"/>
              <w:rPr>
                <w:rFonts w:ascii="Times New Roman" w:hAnsi="Times New Roman" w:cs="Times New Roman"/>
                <w:b/>
                <w:sz w:val="27"/>
                <w:szCs w:val="27"/>
              </w:rPr>
            </w:pPr>
          </w:p>
        </w:tc>
      </w:tr>
      <w:tr w:rsidR="0087707D" w:rsidRPr="00E44D7A" w14:paraId="346A25DC" w14:textId="77777777" w:rsidTr="00FB7B8D">
        <w:trPr>
          <w:jc w:val="center"/>
        </w:trPr>
        <w:tc>
          <w:tcPr>
            <w:tcW w:w="7514" w:type="dxa"/>
          </w:tcPr>
          <w:p w14:paraId="6F2AF9D0"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bookmarkStart w:id="0" w:name="dieu_1"/>
            <w:r w:rsidRPr="004D0E74">
              <w:rPr>
                <w:rFonts w:ascii="Times New Roman" w:hAnsi="Times New Roman" w:cs="Times New Roman"/>
                <w:b/>
                <w:sz w:val="27"/>
                <w:szCs w:val="27"/>
                <w:lang w:val="nl-NL"/>
              </w:rPr>
              <w:t>Điều 1.</w:t>
            </w:r>
            <w:bookmarkEnd w:id="0"/>
            <w:r w:rsidRPr="004D0E74">
              <w:rPr>
                <w:rFonts w:ascii="Times New Roman" w:hAnsi="Times New Roman" w:cs="Times New Roman"/>
                <w:bCs/>
                <w:sz w:val="27"/>
                <w:szCs w:val="27"/>
                <w:lang w:val="nl-NL"/>
              </w:rPr>
              <w:t xml:space="preserve"> </w:t>
            </w:r>
            <w:bookmarkStart w:id="1" w:name="dieu_1_name"/>
            <w:r w:rsidRPr="004D0E74">
              <w:rPr>
                <w:rFonts w:ascii="Times New Roman" w:hAnsi="Times New Roman" w:cs="Times New Roman"/>
                <w:bCs/>
                <w:sz w:val="27"/>
                <w:szCs w:val="27"/>
                <w:lang w:val="nl-NL"/>
              </w:rPr>
              <w:t>Ban hành kèm theo Quyết định này Bộ đơn giá dịch vụ công ích đô thị trên địa bàn tỉnh Đắk Lắk, gồm:</w:t>
            </w:r>
            <w:bookmarkEnd w:id="1"/>
          </w:p>
          <w:p w14:paraId="5EBE9D04"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1. Đơn giá dịch vụ công ích đô thị tại Phụ lục I</w:t>
            </w:r>
          </w:p>
          <w:p w14:paraId="519A976A"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dịch vụ thoát nước đô thị tỉnh Đắk Lắk;</w:t>
            </w:r>
          </w:p>
          <w:p w14:paraId="32AFAC1A"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dịch vụ cây xanh đô thị tỉnh Đắk Lắk;</w:t>
            </w:r>
          </w:p>
          <w:p w14:paraId="186A3F2F"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dịch vụ chiếu sáng đô thị tỉnh Đắk Lắk.</w:t>
            </w:r>
          </w:p>
          <w:p w14:paraId="3F06AA78"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2. Đơn giá đặc thù chuyên ngành dịch vụ công ích đô thị tại Phụ lục II</w:t>
            </w:r>
          </w:p>
          <w:p w14:paraId="7DC68080"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xml:space="preserve">- </w:t>
            </w:r>
            <w:r w:rsidRPr="004D0E74">
              <w:rPr>
                <w:rFonts w:ascii="Times New Roman" w:hAnsi="Times New Roman" w:cs="Times New Roman" w:hint="eastAsia"/>
                <w:bCs/>
                <w:sz w:val="27"/>
                <w:szCs w:val="27"/>
                <w:lang w:val="nl-NL"/>
              </w:rPr>
              <w:t>Đơ</w:t>
            </w:r>
            <w:r w:rsidRPr="004D0E74">
              <w:rPr>
                <w:rFonts w:ascii="Times New Roman" w:hAnsi="Times New Roman" w:cs="Times New Roman"/>
                <w:bCs/>
                <w:sz w:val="27"/>
                <w:szCs w:val="27"/>
                <w:lang w:val="nl-NL"/>
              </w:rPr>
              <w:t>n giá quản lý, vận hành hệ thống thoát nước thải;</w:t>
            </w:r>
          </w:p>
          <w:p w14:paraId="433CB692"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duy trì, vệ sinh công viên và quản lý, sửa chữa hệ thống đèn chiếu sáng đô thị và tín hiệu giao thông;</w:t>
            </w:r>
          </w:p>
          <w:p w14:paraId="0B34D37D"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quản lý, trồng và duy trì hệ thống cây xanh đô thị;</w:t>
            </w:r>
          </w:p>
          <w:p w14:paraId="04A20ABA" w14:textId="77777777" w:rsidR="004D0E74"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duy trì vệ sinh môi trường đô thị;</w:t>
            </w:r>
          </w:p>
          <w:p w14:paraId="555F16F8" w14:textId="054B5063" w:rsidR="0087707D" w:rsidRPr="004D0E74" w:rsidRDefault="004D0E74" w:rsidP="004D0E74">
            <w:pPr>
              <w:widowControl w:val="0"/>
              <w:spacing w:line="240" w:lineRule="atLeast"/>
              <w:ind w:firstLine="705"/>
              <w:jc w:val="both"/>
              <w:rPr>
                <w:rFonts w:ascii="Times New Roman" w:hAnsi="Times New Roman" w:cs="Times New Roman"/>
                <w:bCs/>
                <w:sz w:val="27"/>
                <w:szCs w:val="27"/>
                <w:lang w:val="nl-NL"/>
              </w:rPr>
            </w:pPr>
            <w:r w:rsidRPr="004D0E74">
              <w:rPr>
                <w:rFonts w:ascii="Times New Roman" w:hAnsi="Times New Roman" w:cs="Times New Roman"/>
                <w:bCs/>
                <w:sz w:val="27"/>
                <w:szCs w:val="27"/>
                <w:lang w:val="nl-NL"/>
              </w:rPr>
              <w:t>- Đơn giá bảo vệ công viên, quảng trường; vận hành hệ thống nhạc nước; quản trang; cứu hộ, cứu nạn bãi tắm biển; sàng cát bãi tắm biển.</w:t>
            </w:r>
          </w:p>
        </w:tc>
        <w:tc>
          <w:tcPr>
            <w:tcW w:w="6633" w:type="dxa"/>
          </w:tcPr>
          <w:p w14:paraId="22C1EF94" w14:textId="77777777" w:rsidR="0026739C" w:rsidRPr="00893781" w:rsidRDefault="0026739C" w:rsidP="004D0E74">
            <w:pPr>
              <w:pStyle w:val="NormalWeb"/>
              <w:shd w:val="clear" w:color="auto" w:fill="FFFFFF"/>
              <w:spacing w:before="0" w:beforeAutospacing="0" w:after="120" w:afterAutospacing="0"/>
              <w:rPr>
                <w:rFonts w:eastAsiaTheme="minorHAnsi"/>
                <w:color w:val="FF0000"/>
                <w:sz w:val="27"/>
                <w:szCs w:val="27"/>
                <w:lang w:val="pt-BR"/>
              </w:rPr>
            </w:pPr>
          </w:p>
          <w:p w14:paraId="03D59963" w14:textId="440FACC0" w:rsidR="003956A1" w:rsidRPr="00893781" w:rsidRDefault="00BF3617" w:rsidP="004D0E74">
            <w:pPr>
              <w:widowControl w:val="0"/>
              <w:spacing w:after="120"/>
              <w:jc w:val="both"/>
              <w:rPr>
                <w:rFonts w:ascii="Times New Roman" w:hAnsi="Times New Roman" w:cs="Times New Roman"/>
                <w:sz w:val="27"/>
                <w:szCs w:val="27"/>
                <w:lang w:val="vi-VN"/>
              </w:rPr>
            </w:pPr>
            <w:r w:rsidRPr="00893781">
              <w:rPr>
                <w:rFonts w:ascii="Times New Roman" w:hAnsi="Times New Roman" w:cs="Times New Roman"/>
                <w:sz w:val="27"/>
                <w:szCs w:val="27"/>
              </w:rPr>
              <w:t xml:space="preserve">Quy định này nhằm xác định đầy đủ các nhóm dịch vụ công ích đô thị thuộc thẩm quyền của UBND tỉnh. Việc liệt kê từng đơn giá giúp tránh trùng lặp, thiếu sót và phù hợp với thực tiễn quản lý </w:t>
            </w:r>
            <w:r w:rsidR="009F61DC" w:rsidRPr="00893781">
              <w:rPr>
                <w:rFonts w:ascii="Times New Roman" w:hAnsi="Times New Roman" w:cs="Times New Roman"/>
                <w:sz w:val="27"/>
                <w:szCs w:val="27"/>
              </w:rPr>
              <w:t xml:space="preserve">dịch vụ công ích </w:t>
            </w:r>
            <w:r w:rsidRPr="00893781">
              <w:rPr>
                <w:rFonts w:ascii="Times New Roman" w:hAnsi="Times New Roman" w:cs="Times New Roman"/>
                <w:sz w:val="27"/>
                <w:szCs w:val="27"/>
              </w:rPr>
              <w:t>đô thị của tỉnh.</w:t>
            </w:r>
          </w:p>
        </w:tc>
      </w:tr>
      <w:tr w:rsidR="0087707D" w:rsidRPr="00E44D7A" w14:paraId="4C09E97B" w14:textId="77777777" w:rsidTr="00FB7B8D">
        <w:trPr>
          <w:jc w:val="center"/>
        </w:trPr>
        <w:tc>
          <w:tcPr>
            <w:tcW w:w="7514" w:type="dxa"/>
          </w:tcPr>
          <w:p w14:paraId="6629D3C5" w14:textId="0C7A54C2" w:rsidR="0087707D" w:rsidRPr="00893781" w:rsidRDefault="00D071A0" w:rsidP="00D071A0">
            <w:pPr>
              <w:widowControl w:val="0"/>
              <w:spacing w:before="120" w:line="278" w:lineRule="auto"/>
              <w:jc w:val="both"/>
              <w:rPr>
                <w:rFonts w:ascii="Times New Roman" w:hAnsi="Times New Roman" w:cs="Times New Roman"/>
                <w:bCs/>
                <w:sz w:val="27"/>
                <w:szCs w:val="27"/>
                <w:lang w:val="nl-NL"/>
              </w:rPr>
            </w:pPr>
            <w:r w:rsidRPr="00893781">
              <w:rPr>
                <w:rFonts w:ascii="Times New Roman" w:hAnsi="Times New Roman" w:cs="Times New Roman"/>
                <w:b/>
                <w:bCs/>
                <w:sz w:val="27"/>
                <w:szCs w:val="27"/>
              </w:rPr>
              <w:t>Điều 2.</w:t>
            </w:r>
            <w:r w:rsidRPr="00893781">
              <w:rPr>
                <w:rFonts w:ascii="Times New Roman" w:hAnsi="Times New Roman" w:cs="Times New Roman"/>
                <w:sz w:val="27"/>
                <w:szCs w:val="27"/>
              </w:rPr>
              <w:t xml:space="preserve"> </w:t>
            </w:r>
            <w:r w:rsidRPr="00893781">
              <w:rPr>
                <w:rFonts w:ascii="Times New Roman" w:hAnsi="Times New Roman" w:cs="Times New Roman"/>
                <w:bCs/>
                <w:sz w:val="27"/>
                <w:szCs w:val="27"/>
                <w:lang w:val="nl-NL"/>
              </w:rPr>
              <w:t xml:space="preserve">Bộ đơn giá dịch vụ công ích đô thị trên địa bàn tỉnh Đắk Lắk ban hành kèm theo Quyết định này, để các cơ quan, tổ chức, cá nhân có liên quan </w:t>
            </w:r>
            <w:r w:rsidRPr="00893781">
              <w:rPr>
                <w:rFonts w:ascii="Times New Roman" w:hAnsi="Times New Roman" w:cs="Times New Roman"/>
                <w:bCs/>
                <w:sz w:val="27"/>
                <w:szCs w:val="27"/>
              </w:rPr>
              <w:t xml:space="preserve">làm cơ sở lập dự toán chi phí dịch vụ công ích </w:t>
            </w:r>
            <w:r w:rsidRPr="00893781">
              <w:rPr>
                <w:rFonts w:ascii="Times New Roman" w:hAnsi="Times New Roman" w:cs="Times New Roman"/>
                <w:bCs/>
                <w:sz w:val="27"/>
                <w:szCs w:val="27"/>
              </w:rPr>
              <w:lastRenderedPageBreak/>
              <w:t>đô thị; xác định và ban hành giá dịch vụ sự nghiệp công sử dụng ngân sách nhà nước theo quy định của pháp luật về giá và quy định pháp luật khác có liên quan để làm cơ sở đặt hàng hoặc đấu thầu cung ứng dịch vụ sự nghiệp công</w:t>
            </w:r>
            <w:r w:rsidRPr="00893781">
              <w:rPr>
                <w:rFonts w:ascii="Times New Roman" w:hAnsi="Times New Roman" w:cs="Times New Roman"/>
                <w:bCs/>
                <w:sz w:val="27"/>
                <w:szCs w:val="27"/>
                <w:lang w:val="nl-NL"/>
              </w:rPr>
              <w:t>.</w:t>
            </w:r>
          </w:p>
        </w:tc>
        <w:tc>
          <w:tcPr>
            <w:tcW w:w="6633" w:type="dxa"/>
          </w:tcPr>
          <w:p w14:paraId="60628E8E" w14:textId="77777777" w:rsidR="00BF3617" w:rsidRPr="00893781" w:rsidRDefault="00BF3617" w:rsidP="00BF3617">
            <w:pPr>
              <w:pStyle w:val="NormalWeb"/>
              <w:spacing w:before="0" w:beforeAutospacing="0" w:after="0" w:afterAutospacing="0"/>
              <w:rPr>
                <w:rFonts w:eastAsiaTheme="minorHAnsi"/>
                <w:sz w:val="27"/>
                <w:szCs w:val="27"/>
              </w:rPr>
            </w:pPr>
            <w:r w:rsidRPr="00893781">
              <w:rPr>
                <w:rFonts w:eastAsiaTheme="minorHAnsi"/>
                <w:sz w:val="27"/>
                <w:szCs w:val="27"/>
              </w:rPr>
              <w:lastRenderedPageBreak/>
              <w:t>Bộ đơn giá là cơ sở để các cơ quan, đơn vị:</w:t>
            </w:r>
          </w:p>
          <w:p w14:paraId="51C35BD0" w14:textId="77777777" w:rsidR="00BF3617" w:rsidRPr="00893781" w:rsidRDefault="00BF3617" w:rsidP="00BF3617">
            <w:pPr>
              <w:pStyle w:val="NormalWeb"/>
              <w:spacing w:before="0" w:beforeAutospacing="0" w:after="0" w:afterAutospacing="0"/>
              <w:jc w:val="both"/>
              <w:rPr>
                <w:rFonts w:eastAsiaTheme="minorHAnsi"/>
                <w:sz w:val="27"/>
                <w:szCs w:val="27"/>
              </w:rPr>
            </w:pPr>
            <w:r w:rsidRPr="00893781">
              <w:rPr>
                <w:rFonts w:eastAsiaTheme="minorHAnsi"/>
                <w:sz w:val="27"/>
                <w:szCs w:val="27"/>
              </w:rPr>
              <w:t>- Lập, thẩm định và phê duyệt dự toán đối với các nhiệm vụ dịch vụ công ích đô thị;</w:t>
            </w:r>
          </w:p>
          <w:p w14:paraId="54DCE4A3" w14:textId="77777777" w:rsidR="00BF3617" w:rsidRPr="00893781" w:rsidRDefault="00BF3617" w:rsidP="00BF3617">
            <w:pPr>
              <w:pStyle w:val="NormalWeb"/>
              <w:spacing w:before="0" w:beforeAutospacing="0" w:after="0" w:afterAutospacing="0"/>
              <w:jc w:val="both"/>
              <w:rPr>
                <w:rFonts w:eastAsiaTheme="minorHAnsi"/>
                <w:sz w:val="27"/>
                <w:szCs w:val="27"/>
              </w:rPr>
            </w:pPr>
            <w:r w:rsidRPr="00893781">
              <w:rPr>
                <w:rFonts w:eastAsiaTheme="minorHAnsi"/>
                <w:sz w:val="27"/>
                <w:szCs w:val="27"/>
              </w:rPr>
              <w:t xml:space="preserve">- Tổ chức giao nhiệm vụ, đặt hàng hoặc đấu thầu cung ứng </w:t>
            </w:r>
            <w:r w:rsidRPr="00893781">
              <w:rPr>
                <w:rFonts w:eastAsiaTheme="minorHAnsi"/>
                <w:sz w:val="27"/>
                <w:szCs w:val="27"/>
              </w:rPr>
              <w:lastRenderedPageBreak/>
              <w:t>dịch vụ sự nghiệp công theo đúng quy định tại Nghị định số 32/2019/NĐ-CP của Chính phủ;</w:t>
            </w:r>
          </w:p>
          <w:p w14:paraId="6DAE1FE1" w14:textId="5270B38D" w:rsidR="0087707D" w:rsidRPr="00893781" w:rsidRDefault="00BF3617" w:rsidP="00BF3617">
            <w:pPr>
              <w:pStyle w:val="NormalWeb"/>
              <w:spacing w:before="0" w:beforeAutospacing="0" w:after="0" w:afterAutospacing="0"/>
              <w:jc w:val="both"/>
              <w:rPr>
                <w:rFonts w:eastAsiaTheme="minorHAnsi"/>
                <w:sz w:val="27"/>
                <w:szCs w:val="27"/>
              </w:rPr>
            </w:pPr>
            <w:r w:rsidRPr="00893781">
              <w:rPr>
                <w:rFonts w:eastAsiaTheme="minorHAnsi"/>
                <w:sz w:val="27"/>
                <w:szCs w:val="27"/>
              </w:rPr>
              <w:t>- Bảo đảm việc quản lý, sử dụng kinh phí ngân sách nhà nước đối với dịch vụ công ích đô thị được thống nhất, minh bạch, đúng quy định, phù hợp với thực tế chi phí trên địa bàn tỉnh.</w:t>
            </w:r>
          </w:p>
        </w:tc>
      </w:tr>
      <w:tr w:rsidR="00146133" w:rsidRPr="00893781" w14:paraId="6C82F4CB" w14:textId="77777777" w:rsidTr="009F61DC">
        <w:trPr>
          <w:trHeight w:val="1331"/>
          <w:jc w:val="center"/>
        </w:trPr>
        <w:tc>
          <w:tcPr>
            <w:tcW w:w="7514" w:type="dxa"/>
          </w:tcPr>
          <w:p w14:paraId="0827CE9D" w14:textId="4033FE38" w:rsidR="00146133" w:rsidRPr="00893781" w:rsidRDefault="00D071A0" w:rsidP="009F61DC">
            <w:pPr>
              <w:widowControl w:val="0"/>
              <w:spacing w:line="278" w:lineRule="auto"/>
              <w:jc w:val="both"/>
              <w:rPr>
                <w:rFonts w:ascii="Times New Roman" w:hAnsi="Times New Roman" w:cs="Times New Roman"/>
                <w:sz w:val="27"/>
                <w:szCs w:val="27"/>
              </w:rPr>
            </w:pPr>
            <w:bookmarkStart w:id="2" w:name="dieu_2"/>
            <w:r w:rsidRPr="00893781">
              <w:rPr>
                <w:rFonts w:ascii="Times New Roman" w:hAnsi="Times New Roman" w:cs="Times New Roman"/>
                <w:b/>
                <w:bCs/>
                <w:sz w:val="27"/>
                <w:szCs w:val="27"/>
              </w:rPr>
              <w:lastRenderedPageBreak/>
              <w:t>Điều 3.</w:t>
            </w:r>
            <w:bookmarkEnd w:id="2"/>
            <w:r w:rsidRPr="00893781">
              <w:rPr>
                <w:rFonts w:ascii="Times New Roman" w:hAnsi="Times New Roman" w:cs="Times New Roman"/>
                <w:b/>
                <w:bCs/>
                <w:sz w:val="27"/>
                <w:szCs w:val="27"/>
              </w:rPr>
              <w:t xml:space="preserve"> </w:t>
            </w:r>
            <w:r w:rsidRPr="00893781">
              <w:rPr>
                <w:rFonts w:ascii="Times New Roman" w:hAnsi="Times New Roman" w:cs="Times New Roman"/>
                <w:iCs/>
                <w:spacing w:val="-2"/>
                <w:sz w:val="27"/>
                <w:szCs w:val="27"/>
              </w:rPr>
              <w:t>Giao Sở Xây dựng chủ trì, phối hợp tham mưu Ủy ban nhân dân tỉnh triển khai thực hiện Quyết định, theo dõi, kiểm tra, đôn đốc việc triển khai thực hiện và báo cáo kết quả thực hiện Quyết định này cho Ủy ban nhân dân tỉnh</w:t>
            </w:r>
            <w:r w:rsidRPr="00893781">
              <w:rPr>
                <w:rFonts w:ascii="Times New Roman" w:hAnsi="Times New Roman" w:cs="Times New Roman"/>
                <w:spacing w:val="-2"/>
                <w:sz w:val="27"/>
                <w:szCs w:val="27"/>
              </w:rPr>
              <w:t>.</w:t>
            </w:r>
          </w:p>
        </w:tc>
        <w:tc>
          <w:tcPr>
            <w:tcW w:w="6633" w:type="dxa"/>
            <w:vAlign w:val="center"/>
          </w:tcPr>
          <w:p w14:paraId="3A305D95" w14:textId="5BB592BD" w:rsidR="00146133" w:rsidRPr="00893781" w:rsidRDefault="00BF3617" w:rsidP="00146133">
            <w:pPr>
              <w:spacing w:before="120" w:after="120"/>
              <w:rPr>
                <w:rFonts w:ascii="Times New Roman" w:hAnsi="Times New Roman" w:cs="Times New Roman"/>
                <w:sz w:val="27"/>
                <w:szCs w:val="27"/>
                <w:highlight w:val="yellow"/>
                <w:lang w:val="pt-BR"/>
              </w:rPr>
            </w:pPr>
            <w:r w:rsidRPr="00893781">
              <w:rPr>
                <w:rFonts w:ascii="Times New Roman" w:hAnsi="Times New Roman" w:cs="Times New Roman"/>
                <w:sz w:val="27"/>
                <w:szCs w:val="27"/>
              </w:rPr>
              <w:t xml:space="preserve">Phù hợp với </w:t>
            </w:r>
            <w:r w:rsidR="00893781" w:rsidRPr="00893781">
              <w:rPr>
                <w:rFonts w:ascii="Times New Roman" w:hAnsi="Times New Roman" w:cs="Times New Roman"/>
                <w:sz w:val="27"/>
                <w:szCs w:val="27"/>
              </w:rPr>
              <w:t>K</w:t>
            </w:r>
            <w:r w:rsidRPr="00893781">
              <w:rPr>
                <w:rFonts w:ascii="Times New Roman" w:hAnsi="Times New Roman" w:cs="Times New Roman"/>
                <w:sz w:val="27"/>
                <w:szCs w:val="27"/>
              </w:rPr>
              <w:t>hoản 3 Điều 59 Luật</w:t>
            </w:r>
            <w:r w:rsidRPr="00893781">
              <w:rPr>
                <w:rFonts w:ascii="Times New Roman" w:hAnsi="Times New Roman" w:cs="Times New Roman"/>
                <w:sz w:val="27"/>
                <w:szCs w:val="27"/>
                <w:lang w:val="pt-BR"/>
              </w:rPr>
              <w:t xml:space="preserve"> Ban hành văn bản quy phạm pháp luật ngày 19 tháng 02 năm 2025</w:t>
            </w:r>
          </w:p>
        </w:tc>
      </w:tr>
      <w:tr w:rsidR="00146133" w:rsidRPr="00893781" w14:paraId="629EEAD9" w14:textId="77777777" w:rsidTr="00FB7B8D">
        <w:trPr>
          <w:jc w:val="center"/>
        </w:trPr>
        <w:tc>
          <w:tcPr>
            <w:tcW w:w="7514" w:type="dxa"/>
          </w:tcPr>
          <w:p w14:paraId="5DB1BEC4" w14:textId="77777777" w:rsidR="00D071A0" w:rsidRPr="00893781" w:rsidRDefault="00D071A0" w:rsidP="00D071A0">
            <w:pPr>
              <w:widowControl w:val="0"/>
              <w:spacing w:before="120" w:line="278" w:lineRule="auto"/>
              <w:jc w:val="both"/>
              <w:rPr>
                <w:rFonts w:ascii="Times New Roman" w:hAnsi="Times New Roman" w:cs="Times New Roman"/>
                <w:b/>
                <w:bCs/>
                <w:sz w:val="27"/>
                <w:szCs w:val="27"/>
              </w:rPr>
            </w:pPr>
            <w:r w:rsidRPr="00893781">
              <w:rPr>
                <w:rFonts w:ascii="Times New Roman" w:hAnsi="Times New Roman" w:cs="Times New Roman"/>
                <w:b/>
                <w:sz w:val="27"/>
                <w:szCs w:val="27"/>
              </w:rPr>
              <w:t>Điều 4.</w:t>
            </w:r>
            <w:r w:rsidRPr="00893781">
              <w:rPr>
                <w:rFonts w:ascii="Times New Roman" w:hAnsi="Times New Roman" w:cs="Times New Roman"/>
                <w:b/>
                <w:bCs/>
                <w:sz w:val="27"/>
                <w:szCs w:val="27"/>
              </w:rPr>
              <w:t xml:space="preserve"> </w:t>
            </w:r>
            <w:bookmarkStart w:id="3" w:name="dieu_3_name"/>
            <w:r w:rsidRPr="00893781">
              <w:rPr>
                <w:rFonts w:ascii="Times New Roman" w:hAnsi="Times New Roman" w:cs="Times New Roman"/>
                <w:sz w:val="27"/>
                <w:szCs w:val="27"/>
              </w:rPr>
              <w:t xml:space="preserve">Quyết định này có hiệu lực kể từ ngày …../.…/2025. </w:t>
            </w:r>
          </w:p>
          <w:p w14:paraId="38907778" w14:textId="432E5B76" w:rsidR="00146133" w:rsidRPr="00893781" w:rsidRDefault="00D071A0" w:rsidP="009F61DC">
            <w:pPr>
              <w:widowControl w:val="0"/>
              <w:spacing w:before="120" w:line="278" w:lineRule="auto"/>
              <w:jc w:val="both"/>
              <w:rPr>
                <w:rFonts w:ascii="Times New Roman" w:hAnsi="Times New Roman" w:cs="Times New Roman"/>
                <w:sz w:val="27"/>
                <w:szCs w:val="27"/>
              </w:rPr>
            </w:pPr>
            <w:r w:rsidRPr="00893781">
              <w:rPr>
                <w:rFonts w:ascii="Times New Roman" w:hAnsi="Times New Roman" w:cs="Times New Roman"/>
                <w:sz w:val="27"/>
                <w:szCs w:val="27"/>
              </w:rPr>
              <w:t xml:space="preserve">Chánh Văn phòng Ủy ban nhân dân tỉnh; Giám đốc Sở Xây dựng, Thủ trưởng </w:t>
            </w:r>
            <w:bookmarkStart w:id="4" w:name="_Hlk214455267"/>
            <w:r w:rsidRPr="00893781">
              <w:rPr>
                <w:rFonts w:ascii="Times New Roman" w:hAnsi="Times New Roman" w:cs="Times New Roman"/>
                <w:sz w:val="27"/>
                <w:szCs w:val="27"/>
              </w:rPr>
              <w:t>các Sở, ban, ngành có liên quan ở tỉnh; Chủ tịch Ủy ban nhân dân các xã, phường và các tổ chức, cá nhân có liên quan</w:t>
            </w:r>
            <w:bookmarkEnd w:id="4"/>
            <w:r w:rsidRPr="00893781">
              <w:rPr>
                <w:rFonts w:ascii="Times New Roman" w:hAnsi="Times New Roman" w:cs="Times New Roman"/>
                <w:sz w:val="27"/>
                <w:szCs w:val="27"/>
              </w:rPr>
              <w:t xml:space="preserve"> chịu trách nhiệm thi hành Quyết định này./.</w:t>
            </w:r>
            <w:bookmarkEnd w:id="3"/>
          </w:p>
        </w:tc>
        <w:tc>
          <w:tcPr>
            <w:tcW w:w="6633" w:type="dxa"/>
            <w:vAlign w:val="center"/>
          </w:tcPr>
          <w:p w14:paraId="19440C77" w14:textId="06FB6F48" w:rsidR="00146133" w:rsidRPr="00893781" w:rsidRDefault="00893781" w:rsidP="00146133">
            <w:pPr>
              <w:spacing w:before="120" w:after="120"/>
              <w:rPr>
                <w:rFonts w:ascii="Times New Roman" w:hAnsi="Times New Roman" w:cs="Times New Roman"/>
                <w:sz w:val="27"/>
                <w:szCs w:val="27"/>
                <w:lang w:val="pt-BR"/>
              </w:rPr>
            </w:pPr>
            <w:r w:rsidRPr="00893781">
              <w:rPr>
                <w:rFonts w:ascii="Times New Roman" w:hAnsi="Times New Roman" w:cs="Times New Roman"/>
                <w:sz w:val="27"/>
                <w:szCs w:val="27"/>
                <w:lang w:val="pt-BR"/>
              </w:rPr>
              <w:t xml:space="preserve">Phù hợp với </w:t>
            </w:r>
            <w:r w:rsidR="00146133" w:rsidRPr="00893781">
              <w:rPr>
                <w:rFonts w:ascii="Times New Roman" w:hAnsi="Times New Roman" w:cs="Times New Roman"/>
                <w:sz w:val="27"/>
                <w:szCs w:val="27"/>
                <w:lang w:val="pt-BR"/>
              </w:rPr>
              <w:t>Khoản 2 Điều 53 Luật Ban hành văn bản quy phạm pháp luật ngày 19 tháng 02 năm 2025</w:t>
            </w:r>
          </w:p>
        </w:tc>
      </w:tr>
    </w:tbl>
    <w:p w14:paraId="5B4737BA" w14:textId="282F0C9A" w:rsidR="00AA6BAB" w:rsidRPr="00893781" w:rsidRDefault="00AA6BAB" w:rsidP="00AA6BAB">
      <w:pPr>
        <w:spacing w:after="120" w:line="240" w:lineRule="auto"/>
        <w:jc w:val="both"/>
        <w:rPr>
          <w:rFonts w:ascii="Times New Roman" w:hAnsi="Times New Roman" w:cs="Times New Roman"/>
          <w:b/>
          <w:sz w:val="27"/>
          <w:szCs w:val="27"/>
        </w:rPr>
      </w:pPr>
      <w:r w:rsidRPr="00893781">
        <w:rPr>
          <w:rFonts w:ascii="Times New Roman" w:hAnsi="Times New Roman" w:cs="Times New Roman"/>
          <w:b/>
          <w:sz w:val="27"/>
          <w:szCs w:val="27"/>
        </w:rPr>
        <w:t>II. Phần Dự thảo Phụ lục</w:t>
      </w:r>
    </w:p>
    <w:tbl>
      <w:tblPr>
        <w:tblStyle w:val="TableGrid"/>
        <w:tblW w:w="14308" w:type="dxa"/>
        <w:jc w:val="center"/>
        <w:tblCellSpacing w:w="7" w:type="dxa"/>
        <w:tblLook w:val="04A0" w:firstRow="1" w:lastRow="0" w:firstColumn="1" w:lastColumn="0" w:noHBand="0" w:noVBand="1"/>
      </w:tblPr>
      <w:tblGrid>
        <w:gridCol w:w="7645"/>
        <w:gridCol w:w="6663"/>
      </w:tblGrid>
      <w:tr w:rsidR="008351B5" w:rsidRPr="00893781" w14:paraId="4F710463" w14:textId="77777777" w:rsidTr="00893781">
        <w:trPr>
          <w:trHeight w:val="389"/>
          <w:tblCellSpacing w:w="7" w:type="dxa"/>
          <w:jc w:val="center"/>
        </w:trPr>
        <w:tc>
          <w:tcPr>
            <w:tcW w:w="7624" w:type="dxa"/>
            <w:vMerge w:val="restart"/>
            <w:vAlign w:val="center"/>
          </w:tcPr>
          <w:p w14:paraId="07B602E2" w14:textId="77777777" w:rsidR="008351B5" w:rsidRPr="00893781" w:rsidRDefault="008351B5" w:rsidP="00A5552E">
            <w:pPr>
              <w:widowControl w:val="0"/>
              <w:spacing w:before="20" w:after="20"/>
              <w:jc w:val="center"/>
              <w:rPr>
                <w:rFonts w:ascii="Times New Roman" w:hAnsi="Times New Roman" w:cs="Times New Roman"/>
                <w:b/>
                <w:sz w:val="27"/>
                <w:szCs w:val="27"/>
              </w:rPr>
            </w:pPr>
            <w:r w:rsidRPr="00893781">
              <w:rPr>
                <w:rFonts w:ascii="Times New Roman" w:hAnsi="Times New Roman" w:cs="Times New Roman"/>
                <w:b/>
                <w:sz w:val="27"/>
                <w:szCs w:val="27"/>
              </w:rPr>
              <w:t>DỰ THẢO VĂN BẢN</w:t>
            </w:r>
          </w:p>
        </w:tc>
        <w:tc>
          <w:tcPr>
            <w:tcW w:w="6642" w:type="dxa"/>
            <w:vMerge w:val="restart"/>
            <w:vAlign w:val="center"/>
          </w:tcPr>
          <w:p w14:paraId="6C994821" w14:textId="77777777" w:rsidR="008351B5" w:rsidRPr="00893781" w:rsidRDefault="008351B5" w:rsidP="00A5552E">
            <w:pPr>
              <w:widowControl w:val="0"/>
              <w:spacing w:before="20" w:after="20"/>
              <w:jc w:val="center"/>
              <w:rPr>
                <w:rFonts w:ascii="Times New Roman" w:hAnsi="Times New Roman" w:cs="Times New Roman"/>
                <w:b/>
                <w:sz w:val="27"/>
                <w:szCs w:val="27"/>
              </w:rPr>
            </w:pPr>
            <w:r w:rsidRPr="00893781">
              <w:rPr>
                <w:rFonts w:ascii="Times New Roman" w:hAnsi="Times New Roman" w:cs="Times New Roman"/>
                <w:b/>
                <w:sz w:val="27"/>
                <w:szCs w:val="27"/>
              </w:rPr>
              <w:t>THUYẾT MINH</w:t>
            </w:r>
          </w:p>
        </w:tc>
      </w:tr>
      <w:tr w:rsidR="008351B5" w:rsidRPr="00893781" w14:paraId="627CDB8D" w14:textId="77777777" w:rsidTr="00893781">
        <w:trPr>
          <w:trHeight w:val="350"/>
          <w:tblCellSpacing w:w="7" w:type="dxa"/>
          <w:jc w:val="center"/>
        </w:trPr>
        <w:tc>
          <w:tcPr>
            <w:tcW w:w="7624" w:type="dxa"/>
            <w:vMerge/>
          </w:tcPr>
          <w:p w14:paraId="3DC2211B" w14:textId="77777777" w:rsidR="008351B5" w:rsidRPr="00893781" w:rsidRDefault="008351B5" w:rsidP="00A5552E">
            <w:pPr>
              <w:widowControl w:val="0"/>
              <w:spacing w:before="20" w:after="20"/>
              <w:jc w:val="center"/>
              <w:rPr>
                <w:rFonts w:ascii="Times New Roman" w:hAnsi="Times New Roman" w:cs="Times New Roman"/>
                <w:b/>
                <w:sz w:val="27"/>
                <w:szCs w:val="27"/>
              </w:rPr>
            </w:pPr>
          </w:p>
        </w:tc>
        <w:tc>
          <w:tcPr>
            <w:tcW w:w="6642" w:type="dxa"/>
            <w:vMerge/>
          </w:tcPr>
          <w:p w14:paraId="5B7CEC2A" w14:textId="77777777" w:rsidR="008351B5" w:rsidRPr="00893781" w:rsidRDefault="008351B5" w:rsidP="00A5552E">
            <w:pPr>
              <w:widowControl w:val="0"/>
              <w:spacing w:before="20" w:after="20"/>
              <w:jc w:val="center"/>
              <w:rPr>
                <w:rFonts w:ascii="Times New Roman" w:hAnsi="Times New Roman" w:cs="Times New Roman"/>
                <w:b/>
                <w:sz w:val="27"/>
                <w:szCs w:val="27"/>
              </w:rPr>
            </w:pPr>
          </w:p>
        </w:tc>
      </w:tr>
      <w:tr w:rsidR="008351B5" w:rsidRPr="00893781" w14:paraId="47B1C466" w14:textId="77777777" w:rsidTr="00893781">
        <w:trPr>
          <w:tblCellSpacing w:w="7" w:type="dxa"/>
          <w:jc w:val="center"/>
        </w:trPr>
        <w:tc>
          <w:tcPr>
            <w:tcW w:w="7624" w:type="dxa"/>
          </w:tcPr>
          <w:p w14:paraId="592F79B6" w14:textId="7B92B836" w:rsidR="008351B5" w:rsidRPr="00893781" w:rsidRDefault="00893781" w:rsidP="00893781">
            <w:pPr>
              <w:widowControl w:val="0"/>
              <w:spacing w:before="120" w:line="240" w:lineRule="atLeast"/>
              <w:jc w:val="both"/>
              <w:rPr>
                <w:rFonts w:ascii="Times New Roman" w:hAnsi="Times New Roman" w:cs="Times New Roman"/>
                <w:sz w:val="27"/>
                <w:szCs w:val="27"/>
              </w:rPr>
            </w:pPr>
            <w:r w:rsidRPr="00893781">
              <w:rPr>
                <w:rFonts w:ascii="Times New Roman" w:hAnsi="Times New Roman" w:cs="Times New Roman"/>
                <w:sz w:val="27"/>
                <w:szCs w:val="27"/>
              </w:rPr>
              <w:t>Phụ lục I: Đơn giá dịch vụ công ích đô thị trên địa bàn tỉnh Đắk Lắk</w:t>
            </w:r>
          </w:p>
        </w:tc>
        <w:tc>
          <w:tcPr>
            <w:tcW w:w="6642" w:type="dxa"/>
            <w:vAlign w:val="center"/>
          </w:tcPr>
          <w:p w14:paraId="0D5D19C1" w14:textId="0882BF23" w:rsidR="008351B5" w:rsidRPr="00893781" w:rsidRDefault="00893781" w:rsidP="00893781">
            <w:pPr>
              <w:pStyle w:val="NormalWeb"/>
              <w:widowControl w:val="0"/>
              <w:shd w:val="clear" w:color="auto" w:fill="FFFFFF"/>
              <w:spacing w:before="20" w:beforeAutospacing="0" w:after="20" w:afterAutospacing="0"/>
              <w:jc w:val="both"/>
              <w:rPr>
                <w:sz w:val="27"/>
                <w:szCs w:val="27"/>
                <w:lang w:val="nb-NO"/>
              </w:rPr>
            </w:pPr>
            <w:r>
              <w:rPr>
                <w:sz w:val="27"/>
                <w:szCs w:val="27"/>
                <w:lang w:val="nb-NO"/>
              </w:rPr>
              <w:t xml:space="preserve">Tại </w:t>
            </w:r>
            <w:r w:rsidRPr="00893781">
              <w:rPr>
                <w:sz w:val="27"/>
                <w:szCs w:val="27"/>
                <w:lang w:val="nb-NO"/>
              </w:rPr>
              <w:t>Phụ lục đã được thuyết minh chi tiết về Cơ sở xác định đơn giá, Nội dung đơn giá (gồm chi phí vật liệu, nhân công, máy thi công…), kết cấu đơn giá và hướng dẫn sử dụng.</w:t>
            </w:r>
          </w:p>
        </w:tc>
      </w:tr>
      <w:tr w:rsidR="009F61DC" w:rsidRPr="00893781" w14:paraId="762B0FD5" w14:textId="77777777" w:rsidTr="00893781">
        <w:trPr>
          <w:tblCellSpacing w:w="7" w:type="dxa"/>
          <w:jc w:val="center"/>
        </w:trPr>
        <w:tc>
          <w:tcPr>
            <w:tcW w:w="7624" w:type="dxa"/>
          </w:tcPr>
          <w:p w14:paraId="650CCA8B" w14:textId="32E515F4" w:rsidR="009F61DC" w:rsidRPr="00893781" w:rsidRDefault="009F61DC" w:rsidP="00A5552E">
            <w:pPr>
              <w:widowControl w:val="0"/>
              <w:spacing w:before="20" w:after="20"/>
              <w:jc w:val="both"/>
              <w:rPr>
                <w:rFonts w:ascii="Times New Roman" w:hAnsi="Times New Roman" w:cs="Times New Roman"/>
                <w:sz w:val="27"/>
                <w:szCs w:val="27"/>
              </w:rPr>
            </w:pPr>
            <w:r w:rsidRPr="00893781">
              <w:rPr>
                <w:rFonts w:ascii="Times New Roman" w:hAnsi="Times New Roman" w:cs="Times New Roman"/>
                <w:sz w:val="27"/>
                <w:szCs w:val="27"/>
              </w:rPr>
              <w:t>Phụ lục II</w:t>
            </w:r>
            <w:r w:rsidR="00893781" w:rsidRPr="00893781">
              <w:rPr>
                <w:rFonts w:ascii="Times New Roman" w:hAnsi="Times New Roman" w:cs="Times New Roman"/>
                <w:sz w:val="27"/>
                <w:szCs w:val="27"/>
              </w:rPr>
              <w:t>: Đơn giá đặc thù chuyên ngành dịch vụ công ích đô thị trên địa bàn tỉnh Đắk Lắk</w:t>
            </w:r>
          </w:p>
        </w:tc>
        <w:tc>
          <w:tcPr>
            <w:tcW w:w="6642" w:type="dxa"/>
            <w:vAlign w:val="center"/>
          </w:tcPr>
          <w:p w14:paraId="36C31C8D" w14:textId="2322A482" w:rsidR="009F61DC" w:rsidRPr="00893781" w:rsidRDefault="00893781" w:rsidP="00893781">
            <w:pPr>
              <w:pStyle w:val="NormalWeb"/>
              <w:widowControl w:val="0"/>
              <w:shd w:val="clear" w:color="auto" w:fill="FFFFFF"/>
              <w:spacing w:before="20" w:beforeAutospacing="0" w:after="20" w:afterAutospacing="0"/>
              <w:jc w:val="both"/>
              <w:rPr>
                <w:sz w:val="27"/>
                <w:szCs w:val="27"/>
                <w:lang w:val="nb-NO"/>
              </w:rPr>
            </w:pPr>
            <w:r>
              <w:rPr>
                <w:sz w:val="27"/>
                <w:szCs w:val="27"/>
                <w:lang w:val="nb-NO"/>
              </w:rPr>
              <w:t xml:space="preserve">Tại </w:t>
            </w:r>
            <w:r w:rsidRPr="00893781">
              <w:rPr>
                <w:sz w:val="27"/>
                <w:szCs w:val="27"/>
                <w:lang w:val="nb-NO"/>
              </w:rPr>
              <w:t>Phụ lục đã được thuyết minh chi tiết về Cơ sở xác định đơn giá, Nội dung đơn giá (gồm chi phí vật liệu, nhân công, máy thi công…), kết cấu đơn giá và hướng dẫn sử dụng.</w:t>
            </w:r>
          </w:p>
        </w:tc>
      </w:tr>
    </w:tbl>
    <w:p w14:paraId="78547631" w14:textId="77777777" w:rsidR="00AA6BAB" w:rsidRPr="00E44D7A" w:rsidRDefault="00AA6BAB" w:rsidP="00893781">
      <w:pPr>
        <w:rPr>
          <w:rFonts w:ascii="Times New Roman" w:hAnsi="Times New Roman" w:cs="Times New Roman"/>
          <w:sz w:val="26"/>
          <w:szCs w:val="26"/>
          <w:lang w:val="pt-BR"/>
        </w:rPr>
      </w:pPr>
    </w:p>
    <w:sectPr w:rsidR="00AA6BAB" w:rsidRPr="00E44D7A" w:rsidSect="00F328AE">
      <w:pgSz w:w="15840" w:h="12240" w:orient="landscape"/>
      <w:pgMar w:top="1134"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D6EB3"/>
    <w:multiLevelType w:val="multilevel"/>
    <w:tmpl w:val="15E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74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7D"/>
    <w:rsid w:val="00030BE0"/>
    <w:rsid w:val="00057627"/>
    <w:rsid w:val="00066526"/>
    <w:rsid w:val="00067ED4"/>
    <w:rsid w:val="000F16D4"/>
    <w:rsid w:val="00117784"/>
    <w:rsid w:val="00142FF2"/>
    <w:rsid w:val="00146133"/>
    <w:rsid w:val="00154EB8"/>
    <w:rsid w:val="00161ABF"/>
    <w:rsid w:val="00170368"/>
    <w:rsid w:val="00186880"/>
    <w:rsid w:val="00196324"/>
    <w:rsid w:val="001A47C5"/>
    <w:rsid w:val="001B4E5F"/>
    <w:rsid w:val="001C4A2F"/>
    <w:rsid w:val="001F7694"/>
    <w:rsid w:val="00220BD9"/>
    <w:rsid w:val="00232012"/>
    <w:rsid w:val="0026739C"/>
    <w:rsid w:val="00293F2B"/>
    <w:rsid w:val="0029626F"/>
    <w:rsid w:val="00314449"/>
    <w:rsid w:val="003163C8"/>
    <w:rsid w:val="00351AE7"/>
    <w:rsid w:val="00351B1C"/>
    <w:rsid w:val="0036693F"/>
    <w:rsid w:val="00390F41"/>
    <w:rsid w:val="003956A1"/>
    <w:rsid w:val="003A1FD5"/>
    <w:rsid w:val="003C3C99"/>
    <w:rsid w:val="003D0C98"/>
    <w:rsid w:val="003F4218"/>
    <w:rsid w:val="0045565D"/>
    <w:rsid w:val="00471B57"/>
    <w:rsid w:val="004858E1"/>
    <w:rsid w:val="00492FA8"/>
    <w:rsid w:val="004B2575"/>
    <w:rsid w:val="004D0E74"/>
    <w:rsid w:val="00503E16"/>
    <w:rsid w:val="00514DD8"/>
    <w:rsid w:val="00531DF4"/>
    <w:rsid w:val="00536504"/>
    <w:rsid w:val="00550455"/>
    <w:rsid w:val="005522D4"/>
    <w:rsid w:val="00553E2C"/>
    <w:rsid w:val="00586B72"/>
    <w:rsid w:val="005927AB"/>
    <w:rsid w:val="005D0023"/>
    <w:rsid w:val="005F1C11"/>
    <w:rsid w:val="0063413B"/>
    <w:rsid w:val="0065061C"/>
    <w:rsid w:val="0065605B"/>
    <w:rsid w:val="00666027"/>
    <w:rsid w:val="006A16B0"/>
    <w:rsid w:val="006C1364"/>
    <w:rsid w:val="00704F24"/>
    <w:rsid w:val="007634B4"/>
    <w:rsid w:val="00766D1C"/>
    <w:rsid w:val="0077359C"/>
    <w:rsid w:val="007B371D"/>
    <w:rsid w:val="007C37B1"/>
    <w:rsid w:val="007D0D42"/>
    <w:rsid w:val="0081615B"/>
    <w:rsid w:val="00832263"/>
    <w:rsid w:val="008351B5"/>
    <w:rsid w:val="00837D93"/>
    <w:rsid w:val="00863FBF"/>
    <w:rsid w:val="0087707D"/>
    <w:rsid w:val="00893781"/>
    <w:rsid w:val="008A7386"/>
    <w:rsid w:val="008B16D8"/>
    <w:rsid w:val="0090295D"/>
    <w:rsid w:val="009369EF"/>
    <w:rsid w:val="00961927"/>
    <w:rsid w:val="009630F8"/>
    <w:rsid w:val="009B16E5"/>
    <w:rsid w:val="009B206F"/>
    <w:rsid w:val="009C3983"/>
    <w:rsid w:val="009F61DC"/>
    <w:rsid w:val="00A15E6A"/>
    <w:rsid w:val="00A671B6"/>
    <w:rsid w:val="00A73D58"/>
    <w:rsid w:val="00A87074"/>
    <w:rsid w:val="00AA6BAB"/>
    <w:rsid w:val="00AD0D74"/>
    <w:rsid w:val="00AF107A"/>
    <w:rsid w:val="00AF1624"/>
    <w:rsid w:val="00B05DC0"/>
    <w:rsid w:val="00B31500"/>
    <w:rsid w:val="00B84267"/>
    <w:rsid w:val="00B93DF1"/>
    <w:rsid w:val="00BA7B5E"/>
    <w:rsid w:val="00BA7F16"/>
    <w:rsid w:val="00BF3617"/>
    <w:rsid w:val="00BF510C"/>
    <w:rsid w:val="00C47A99"/>
    <w:rsid w:val="00C64586"/>
    <w:rsid w:val="00C91134"/>
    <w:rsid w:val="00C91AB6"/>
    <w:rsid w:val="00D071A0"/>
    <w:rsid w:val="00D207F6"/>
    <w:rsid w:val="00D21B19"/>
    <w:rsid w:val="00D83133"/>
    <w:rsid w:val="00D83FBC"/>
    <w:rsid w:val="00D85DF8"/>
    <w:rsid w:val="00DA05AD"/>
    <w:rsid w:val="00DB34E3"/>
    <w:rsid w:val="00DC12A3"/>
    <w:rsid w:val="00DC1C27"/>
    <w:rsid w:val="00DF763D"/>
    <w:rsid w:val="00E137D8"/>
    <w:rsid w:val="00E27229"/>
    <w:rsid w:val="00E44D7A"/>
    <w:rsid w:val="00E61492"/>
    <w:rsid w:val="00E94794"/>
    <w:rsid w:val="00EC0458"/>
    <w:rsid w:val="00EF637A"/>
    <w:rsid w:val="00F033D3"/>
    <w:rsid w:val="00F328AE"/>
    <w:rsid w:val="00F502AE"/>
    <w:rsid w:val="00F51A83"/>
    <w:rsid w:val="00F57CD6"/>
    <w:rsid w:val="00F92E6A"/>
    <w:rsid w:val="00FA7B53"/>
    <w:rsid w:val="00FB1986"/>
    <w:rsid w:val="00FB3FCF"/>
    <w:rsid w:val="00FB7B8D"/>
    <w:rsid w:val="00FC5B66"/>
    <w:rsid w:val="00FE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6F10"/>
  <w15:docId w15:val="{9F6B9DCF-563F-43AB-B1BC-A5E0837B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5D"/>
    <w:rPr>
      <w:rFonts w:ascii="Tahoma" w:hAnsi="Tahoma" w:cs="Tahoma"/>
      <w:sz w:val="16"/>
      <w:szCs w:val="16"/>
    </w:rPr>
  </w:style>
  <w:style w:type="paragraph" w:styleId="NormalWeb">
    <w:name w:val="Normal (Web)"/>
    <w:basedOn w:val="Normal"/>
    <w:uiPriority w:val="99"/>
    <w:unhideWhenUsed/>
    <w:rsid w:val="00030B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6BAB"/>
    <w:pPr>
      <w:ind w:left="720"/>
      <w:contextualSpacing/>
    </w:pPr>
  </w:style>
  <w:style w:type="character" w:styleId="Strong">
    <w:name w:val="Strong"/>
    <w:basedOn w:val="DefaultParagraphFont"/>
    <w:uiPriority w:val="22"/>
    <w:qFormat/>
    <w:rsid w:val="00BF3617"/>
    <w:rPr>
      <w:b/>
      <w:bCs/>
    </w:rPr>
  </w:style>
  <w:style w:type="character" w:customStyle="1" w:styleId="fontstyle01">
    <w:name w:val="fontstyle01"/>
    <w:basedOn w:val="DefaultParagraphFont"/>
    <w:rsid w:val="00893781"/>
    <w:rPr>
      <w:rFonts w:ascii="CIDFont+F1" w:hAnsi="CIDFont+F1"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052">
      <w:bodyDiv w:val="1"/>
      <w:marLeft w:val="0"/>
      <w:marRight w:val="0"/>
      <w:marTop w:val="0"/>
      <w:marBottom w:val="0"/>
      <w:divBdr>
        <w:top w:val="none" w:sz="0" w:space="0" w:color="auto"/>
        <w:left w:val="none" w:sz="0" w:space="0" w:color="auto"/>
        <w:bottom w:val="none" w:sz="0" w:space="0" w:color="auto"/>
        <w:right w:val="none" w:sz="0" w:space="0" w:color="auto"/>
      </w:divBdr>
    </w:div>
    <w:div w:id="10571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BMT</cp:lastModifiedBy>
  <cp:revision>2</cp:revision>
  <cp:lastPrinted>2025-10-31T08:15:00Z</cp:lastPrinted>
  <dcterms:created xsi:type="dcterms:W3CDTF">2025-12-01T01:01:00Z</dcterms:created>
  <dcterms:modified xsi:type="dcterms:W3CDTF">2025-12-01T01:01:00Z</dcterms:modified>
</cp:coreProperties>
</file>