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372"/>
        <w:tblW w:w="10280" w:type="dxa"/>
        <w:tblLook w:val="04A0" w:firstRow="1" w:lastRow="0" w:firstColumn="1" w:lastColumn="0" w:noHBand="0" w:noVBand="1"/>
      </w:tblPr>
      <w:tblGrid>
        <w:gridCol w:w="4112"/>
        <w:gridCol w:w="6168"/>
      </w:tblGrid>
      <w:tr w:rsidR="00631A97" w:rsidRPr="00631A97" w14:paraId="71AEF2F5" w14:textId="77777777" w:rsidTr="00855FF9">
        <w:tc>
          <w:tcPr>
            <w:tcW w:w="4112" w:type="dxa"/>
          </w:tcPr>
          <w:p w14:paraId="219115FA" w14:textId="77777777" w:rsidR="002B279D" w:rsidRPr="00631A97" w:rsidRDefault="0096123A" w:rsidP="00855FF9">
            <w:pPr>
              <w:jc w:val="center"/>
              <w:rPr>
                <w:b/>
                <w:bCs/>
                <w:sz w:val="26"/>
              </w:rPr>
            </w:pPr>
            <w:r w:rsidRPr="00631A97">
              <w:rPr>
                <w:b/>
                <w:bCs/>
                <w:sz w:val="26"/>
              </w:rPr>
              <w:t>ỦY BAN NHÂN DÂN</w:t>
            </w:r>
          </w:p>
          <w:p w14:paraId="5604ED16" w14:textId="77777777" w:rsidR="002B279D" w:rsidRPr="00631A97" w:rsidRDefault="0096123A" w:rsidP="00855FF9">
            <w:pPr>
              <w:jc w:val="center"/>
              <w:rPr>
                <w:b/>
                <w:bCs/>
                <w:sz w:val="26"/>
                <w:lang w:val="en-US"/>
              </w:rPr>
            </w:pPr>
            <w:r w:rsidRPr="00631A97">
              <w:rPr>
                <w:b/>
                <w:bCs/>
                <w:noProof/>
                <w:lang w:val="en-US" w:eastAsia="en-US"/>
              </w:rPr>
              <mc:AlternateContent>
                <mc:Choice Requires="wps">
                  <w:drawing>
                    <wp:anchor distT="0" distB="0" distL="114300" distR="114300" simplePos="0" relativeHeight="251659264" behindDoc="0" locked="0" layoutInCell="1" allowOverlap="1" wp14:anchorId="3E525730" wp14:editId="77E7A646">
                      <wp:simplePos x="0" y="0"/>
                      <wp:positionH relativeFrom="column">
                        <wp:posOffset>941070</wp:posOffset>
                      </wp:positionH>
                      <wp:positionV relativeFrom="paragraph">
                        <wp:posOffset>194310</wp:posOffset>
                      </wp:positionV>
                      <wp:extent cx="590550" cy="0"/>
                      <wp:effectExtent l="10795" t="12700" r="825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line">
                                <a:avLst/>
                              </a:prstGeom>
                              <a:noFill/>
                              <a:ln w="9525">
                                <a:solidFill>
                                  <a:srgbClr val="000000"/>
                                </a:solidFill>
                                <a:round/>
                              </a:ln>
                            </wps:spPr>
                            <wps:bodyPr/>
                          </wps:wsp>
                        </a:graphicData>
                      </a:graphic>
                    </wp:anchor>
                  </w:drawing>
                </mc:Choice>
                <mc:Fallback>
                  <w:pict>
                    <v:line w14:anchorId="72DFE5B5"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1pt,15.3pt" to="120.6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"/>
                  </w:pict>
                </mc:Fallback>
              </mc:AlternateContent>
            </w:r>
            <w:r w:rsidRPr="00631A97">
              <w:rPr>
                <w:b/>
                <w:bCs/>
                <w:sz w:val="26"/>
              </w:rPr>
              <w:t xml:space="preserve">TỈNH </w:t>
            </w:r>
            <w:r w:rsidRPr="00631A97">
              <w:rPr>
                <w:b/>
                <w:bCs/>
                <w:sz w:val="26"/>
                <w:lang w:val="en-US"/>
              </w:rPr>
              <w:t>ĐẮK LẮK</w:t>
            </w:r>
          </w:p>
          <w:p w14:paraId="160859F5" w14:textId="77777777" w:rsidR="002B279D" w:rsidRPr="00631A97" w:rsidRDefault="002B279D" w:rsidP="00855FF9">
            <w:pPr>
              <w:rPr>
                <w:b/>
                <w:bCs/>
              </w:rPr>
            </w:pPr>
          </w:p>
          <w:p w14:paraId="596FD43C" w14:textId="77777777" w:rsidR="002B279D" w:rsidRPr="00631A97" w:rsidRDefault="0096123A" w:rsidP="00855FF9">
            <w:pPr>
              <w:pStyle w:val="Heading2"/>
              <w:spacing w:before="0"/>
              <w:rPr>
                <w:rFonts w:ascii="Times New Roman" w:hAnsi="Times New Roman"/>
                <w:b w:val="0"/>
                <w:szCs w:val="28"/>
                <w:lang w:val="vi-VN" w:eastAsia="vi-VN"/>
              </w:rPr>
            </w:pPr>
            <w:r w:rsidRPr="00631A97">
              <w:rPr>
                <w:rFonts w:ascii="Times New Roman" w:hAnsi="Times New Roman"/>
                <w:b w:val="0"/>
                <w:szCs w:val="28"/>
                <w:lang w:val="vi-VN" w:eastAsia="vi-VN"/>
              </w:rPr>
              <w:t xml:space="preserve">Số: </w:t>
            </w:r>
            <w:r w:rsidRPr="00631A97">
              <w:rPr>
                <w:rFonts w:ascii="Times New Roman" w:hAnsi="Times New Roman"/>
                <w:szCs w:val="28"/>
                <w:lang w:val="vi-VN" w:eastAsia="vi-VN"/>
              </w:rPr>
              <w:t xml:space="preserve">         </w:t>
            </w:r>
            <w:r w:rsidRPr="00631A97">
              <w:rPr>
                <w:rFonts w:ascii="Times New Roman" w:hAnsi="Times New Roman"/>
                <w:szCs w:val="28"/>
                <w:lang w:val="en-US" w:eastAsia="vi-VN"/>
              </w:rPr>
              <w:t>/</w:t>
            </w:r>
            <w:r w:rsidRPr="00631A97">
              <w:rPr>
                <w:rFonts w:ascii="Times New Roman" w:hAnsi="Times New Roman"/>
                <w:b w:val="0"/>
                <w:szCs w:val="28"/>
                <w:lang w:val="vi-VN" w:eastAsia="vi-VN"/>
              </w:rPr>
              <w:t>202</w:t>
            </w:r>
            <w:r w:rsidRPr="00631A97">
              <w:rPr>
                <w:rFonts w:ascii="Times New Roman" w:hAnsi="Times New Roman"/>
                <w:b w:val="0"/>
                <w:szCs w:val="28"/>
                <w:lang w:val="en-US" w:eastAsia="vi-VN"/>
              </w:rPr>
              <w:t>6</w:t>
            </w:r>
            <w:r w:rsidRPr="00631A97">
              <w:rPr>
                <w:rFonts w:ascii="Times New Roman" w:hAnsi="Times New Roman"/>
                <w:b w:val="0"/>
                <w:szCs w:val="28"/>
                <w:lang w:val="vi-VN" w:eastAsia="vi-VN"/>
              </w:rPr>
              <w:t>/QĐ-UBND</w:t>
            </w:r>
          </w:p>
        </w:tc>
        <w:tc>
          <w:tcPr>
            <w:tcW w:w="6168" w:type="dxa"/>
          </w:tcPr>
          <w:p w14:paraId="322DDF89" w14:textId="77777777" w:rsidR="002B279D" w:rsidRPr="00631A97" w:rsidRDefault="0096123A" w:rsidP="00855FF9">
            <w:pPr>
              <w:pStyle w:val="Heading1"/>
              <w:jc w:val="center"/>
              <w:rPr>
                <w:rFonts w:ascii="Times New Roman" w:hAnsi="Times New Roman"/>
                <w:sz w:val="24"/>
                <w:lang w:val="vi-VN" w:eastAsia="vi-VN"/>
              </w:rPr>
            </w:pPr>
            <w:r w:rsidRPr="00631A97">
              <w:rPr>
                <w:rFonts w:ascii="Times New Roman" w:hAnsi="Times New Roman"/>
                <w:lang w:val="vi-VN" w:eastAsia="vi-VN"/>
              </w:rPr>
              <w:t>CỘNG HÒA XÃ HỘI CHỦ NGHĨA VIỆT NAM</w:t>
            </w:r>
          </w:p>
          <w:p w14:paraId="24E5472A" w14:textId="77777777" w:rsidR="002B279D" w:rsidRPr="00631A97" w:rsidRDefault="0096123A" w:rsidP="00855FF9">
            <w:pPr>
              <w:jc w:val="center"/>
              <w:rPr>
                <w:b/>
                <w:bCs/>
              </w:rPr>
            </w:pPr>
            <w:r w:rsidRPr="00631A97">
              <w:rPr>
                <w:b/>
                <w:bCs/>
              </w:rPr>
              <w:t>Độc lập - Tự do - Hạnh phúc</w:t>
            </w:r>
          </w:p>
          <w:p w14:paraId="0AE7D92C" w14:textId="77777777" w:rsidR="002B279D" w:rsidRPr="00631A97" w:rsidRDefault="0096123A" w:rsidP="00855FF9">
            <w:pPr>
              <w:rPr>
                <w:b/>
                <w:bCs/>
                <w:sz w:val="26"/>
              </w:rPr>
            </w:pPr>
            <w:r w:rsidRPr="00631A97">
              <w:rPr>
                <w:b/>
                <w:bCs/>
                <w:noProof/>
                <w:sz w:val="26"/>
                <w:lang w:val="en-US" w:eastAsia="en-US"/>
              </w:rPr>
              <mc:AlternateContent>
                <mc:Choice Requires="wps">
                  <w:drawing>
                    <wp:anchor distT="0" distB="0" distL="114300" distR="114300" simplePos="0" relativeHeight="251660288" behindDoc="0" locked="0" layoutInCell="1" allowOverlap="1" wp14:anchorId="0CE2C378" wp14:editId="727185C4">
                      <wp:simplePos x="0" y="0"/>
                      <wp:positionH relativeFrom="column">
                        <wp:posOffset>817245</wp:posOffset>
                      </wp:positionH>
                      <wp:positionV relativeFrom="paragraph">
                        <wp:posOffset>16510</wp:posOffset>
                      </wp:positionV>
                      <wp:extent cx="2171700" cy="0"/>
                      <wp:effectExtent l="12065" t="10795" r="698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ln>
                            </wps:spPr>
                            <wps:bodyPr/>
                          </wps:wsp>
                        </a:graphicData>
                      </a:graphic>
                    </wp:anchor>
                  </w:drawing>
                </mc:Choice>
                <mc:Fallback>
                  <w:pict>
                    <v:line w14:anchorId="454D52D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35pt,1.3pt" to="235.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"/>
                  </w:pict>
                </mc:Fallback>
              </mc:AlternateContent>
            </w:r>
          </w:p>
          <w:p w14:paraId="7B832853" w14:textId="77777777" w:rsidR="002B279D" w:rsidRPr="00631A97" w:rsidRDefault="0096123A" w:rsidP="00855FF9">
            <w:pPr>
              <w:pStyle w:val="Heading2"/>
              <w:spacing w:before="0"/>
              <w:rPr>
                <w:sz w:val="22"/>
                <w:lang w:val="en-US"/>
              </w:rPr>
            </w:pPr>
            <w:r w:rsidRPr="00631A97">
              <w:rPr>
                <w:rFonts w:ascii="Times New Roman" w:hAnsi="Times New Roman"/>
                <w:b w:val="0"/>
                <w:i/>
                <w:szCs w:val="24"/>
                <w:lang w:val="en-US" w:eastAsia="vi-VN"/>
              </w:rPr>
              <w:t>Đắk Lắk</w:t>
            </w:r>
            <w:r w:rsidRPr="00631A97">
              <w:rPr>
                <w:rFonts w:ascii="Times New Roman" w:hAnsi="Times New Roman"/>
                <w:b w:val="0"/>
                <w:i/>
                <w:szCs w:val="24"/>
                <w:lang w:val="vi-VN" w:eastAsia="vi-VN"/>
              </w:rPr>
              <w:t>, ngày       tháng</w:t>
            </w:r>
            <w:r w:rsidRPr="00631A97">
              <w:rPr>
                <w:rFonts w:ascii="Times New Roman" w:hAnsi="Times New Roman"/>
                <w:b w:val="0"/>
                <w:i/>
                <w:szCs w:val="24"/>
                <w:lang w:val="en-US" w:eastAsia="vi-VN"/>
              </w:rPr>
              <w:t xml:space="preserve"> </w:t>
            </w:r>
            <w:r w:rsidRPr="00631A97">
              <w:rPr>
                <w:rFonts w:ascii="Times New Roman" w:hAnsi="Times New Roman"/>
                <w:b w:val="0"/>
                <w:i/>
                <w:szCs w:val="24"/>
                <w:lang w:val="vi-VN" w:eastAsia="vi-VN"/>
              </w:rPr>
              <w:t xml:space="preserve">    </w:t>
            </w:r>
            <w:r w:rsidRPr="00631A97">
              <w:rPr>
                <w:rFonts w:ascii="Times New Roman" w:hAnsi="Times New Roman"/>
                <w:b w:val="0"/>
                <w:i/>
                <w:szCs w:val="24"/>
                <w:lang w:val="en-US" w:eastAsia="vi-VN"/>
              </w:rPr>
              <w:t xml:space="preserve"> </w:t>
            </w:r>
            <w:r w:rsidRPr="00631A97">
              <w:rPr>
                <w:rFonts w:ascii="Times New Roman" w:hAnsi="Times New Roman"/>
                <w:b w:val="0"/>
                <w:i/>
                <w:szCs w:val="24"/>
                <w:lang w:val="vi-VN" w:eastAsia="vi-VN"/>
              </w:rPr>
              <w:t>năm 202</w:t>
            </w:r>
            <w:r w:rsidRPr="00631A97">
              <w:rPr>
                <w:rFonts w:ascii="Times New Roman" w:hAnsi="Times New Roman"/>
                <w:b w:val="0"/>
                <w:i/>
                <w:szCs w:val="24"/>
                <w:lang w:val="en-US" w:eastAsia="vi-VN"/>
              </w:rPr>
              <w:t>5</w:t>
            </w:r>
          </w:p>
        </w:tc>
      </w:tr>
    </w:tbl>
    <w:p w14:paraId="5FAB961D" w14:textId="77777777" w:rsidR="002B279D" w:rsidRPr="00631A97" w:rsidRDefault="0096123A">
      <w:pPr>
        <w:jc w:val="center"/>
        <w:rPr>
          <w:b/>
          <w:sz w:val="20"/>
        </w:rPr>
      </w:pPr>
      <w:r w:rsidRPr="00631A97">
        <w:rPr>
          <w:b/>
          <w:noProof/>
          <w:lang w:val="en-US" w:eastAsia="en-US"/>
        </w:rPr>
        <mc:AlternateContent>
          <mc:Choice Requires="wps">
            <w:drawing>
              <wp:anchor distT="0" distB="0" distL="114300" distR="114300" simplePos="0" relativeHeight="251662336" behindDoc="0" locked="0" layoutInCell="1" allowOverlap="1" wp14:anchorId="0825B2BB" wp14:editId="5FC05257">
                <wp:simplePos x="0" y="0"/>
                <wp:positionH relativeFrom="column">
                  <wp:posOffset>-603885</wp:posOffset>
                </wp:positionH>
                <wp:positionV relativeFrom="paragraph">
                  <wp:posOffset>791210</wp:posOffset>
                </wp:positionV>
                <wp:extent cx="1190625" cy="28575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285750"/>
                        </a:xfrm>
                        <a:prstGeom prst="rect">
                          <a:avLst/>
                        </a:prstGeom>
                        <a:solidFill>
                          <a:srgbClr val="FFFFFF"/>
                        </a:solidFill>
                        <a:ln w="9525">
                          <a:solidFill>
                            <a:srgbClr val="000000"/>
                          </a:solidFill>
                          <a:miter lim="800000"/>
                        </a:ln>
                      </wps:spPr>
                      <wps:txbx>
                        <w:txbxContent>
                          <w:p w14:paraId="05897773" w14:textId="77777777" w:rsidR="002B279D" w:rsidRDefault="0096123A">
                            <w:pPr>
                              <w:jc w:val="center"/>
                              <w:rPr>
                                <w:b/>
                                <w:sz w:val="26"/>
                                <w:szCs w:val="26"/>
                                <w:lang w:val="en-US"/>
                              </w:rPr>
                            </w:pPr>
                            <w:r>
                              <w:rPr>
                                <w:b/>
                                <w:sz w:val="26"/>
                                <w:szCs w:val="26"/>
                              </w:rPr>
                              <w:t>DỰ THẢO</w:t>
                            </w:r>
                            <w:r>
                              <w:rPr>
                                <w:b/>
                                <w:sz w:val="26"/>
                                <w:szCs w:val="26"/>
                                <w:lang w:val="en-US"/>
                              </w:rPr>
                              <w:t xml:space="preserve"> 1 </w:t>
                            </w:r>
                          </w:p>
                        </w:txbxContent>
                      </wps:txbx>
                      <wps:bodyPr rot="0" vert="horz" wrap="square" lIns="91440" tIns="45720" rIns="91440" bIns="45720" anchor="t" anchorCtr="0" upright="1">
                        <a:noAutofit/>
                      </wps:bodyPr>
                    </wps:wsp>
                  </a:graphicData>
                </a:graphic>
              </wp:anchor>
            </w:drawing>
          </mc:Choice>
          <mc:Fallback>
            <w:pict>
              <v:rect w14:anchorId="0825B2BB" id="Rectangle 3" o:spid="_x0000_s1026" style="position:absolute;left:0;text-align:left;margin-left:-47.55pt;margin-top:62.3pt;width:93.75pt;height:2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">
                <v:textbox>
                  <w:txbxContent>
                    <w:p w14:paraId="05897773" w14:textId="77777777" w:rsidR="002B279D" w:rsidRDefault="0096123A">
                      <w:pPr>
                        <w:jc w:val="center"/>
                        <w:rPr>
                          <w:b/>
                          <w:sz w:val="26"/>
                          <w:szCs w:val="26"/>
                          <w:lang w:val="en-US"/>
                        </w:rPr>
                      </w:pPr>
                      <w:r>
                        <w:rPr>
                          <w:b/>
                          <w:sz w:val="26"/>
                          <w:szCs w:val="26"/>
                        </w:rPr>
                        <w:t>DỰ THẢO</w:t>
                      </w:r>
                      <w:r>
                        <w:rPr>
                          <w:b/>
                          <w:sz w:val="26"/>
                          <w:szCs w:val="26"/>
                          <w:lang w:val="en-US"/>
                        </w:rPr>
                        <w:t xml:space="preserve"> 1 </w:t>
                      </w:r>
                    </w:p>
                  </w:txbxContent>
                </v:textbox>
              </v:rect>
            </w:pict>
          </mc:Fallback>
        </mc:AlternateContent>
      </w:r>
    </w:p>
    <w:p w14:paraId="54AAD324" w14:textId="77777777" w:rsidR="002B279D" w:rsidRPr="00631A97" w:rsidRDefault="0096123A">
      <w:pPr>
        <w:spacing w:before="240"/>
        <w:jc w:val="center"/>
        <w:rPr>
          <w:b/>
        </w:rPr>
      </w:pPr>
      <w:r w:rsidRPr="00631A97">
        <w:rPr>
          <w:b/>
        </w:rPr>
        <w:t>QUYẾT ĐỊNH</w:t>
      </w:r>
    </w:p>
    <w:p w14:paraId="3872E88A" w14:textId="77777777" w:rsidR="002B279D" w:rsidRPr="00631A97" w:rsidRDefault="0096123A">
      <w:pPr>
        <w:jc w:val="center"/>
        <w:rPr>
          <w:b/>
          <w:szCs w:val="28"/>
          <w:lang w:val="en-US"/>
        </w:rPr>
      </w:pPr>
      <w:r w:rsidRPr="00631A97">
        <w:rPr>
          <w:b/>
          <w:lang w:val="en-US" w:eastAsia="en-US"/>
        </w:rPr>
        <w:t>Ban hành quy định về một số chính sách ưu đãi, hỗ trợ, khuyến khích đầu tư và quản lý, khai thác công trình cấp nước sạch nông thôn tập trung trên địa bàn tỉnh Đắk Lắk</w:t>
      </w:r>
    </w:p>
    <w:p w14:paraId="2B4FD585" w14:textId="77777777" w:rsidR="002B279D" w:rsidRPr="00631A97" w:rsidRDefault="0096123A">
      <w:pPr>
        <w:spacing w:after="240"/>
        <w:jc w:val="center"/>
        <w:rPr>
          <w:b/>
          <w:sz w:val="16"/>
        </w:rPr>
      </w:pPr>
      <w:r w:rsidRPr="00631A97">
        <w:rPr>
          <w:b/>
          <w:noProof/>
          <w:lang w:val="en-US" w:eastAsia="en-US"/>
        </w:rPr>
        <mc:AlternateContent>
          <mc:Choice Requires="wps">
            <w:drawing>
              <wp:anchor distT="0" distB="0" distL="114300" distR="114300" simplePos="0" relativeHeight="251661312" behindDoc="0" locked="0" layoutInCell="1" allowOverlap="1" wp14:anchorId="0ECD68E3" wp14:editId="793D77B2">
                <wp:simplePos x="0" y="0"/>
                <wp:positionH relativeFrom="column">
                  <wp:posOffset>2425065</wp:posOffset>
                </wp:positionH>
                <wp:positionV relativeFrom="paragraph">
                  <wp:posOffset>0</wp:posOffset>
                </wp:positionV>
                <wp:extent cx="838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ln>
                      </wps:spPr>
                      <wps:bodyPr/>
                    </wps:wsp>
                  </a:graphicData>
                </a:graphic>
              </wp:anchor>
            </w:drawing>
          </mc:Choice>
          <mc:Fallback>
            <w:pict>
              <v:line w14:anchorId="5F113468"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0.95pt,0" to="256.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"/>
            </w:pict>
          </mc:Fallback>
        </mc:AlternateContent>
      </w:r>
    </w:p>
    <w:p w14:paraId="30BF0B8F" w14:textId="77777777" w:rsidR="002B279D" w:rsidRPr="00631A97" w:rsidRDefault="0096123A">
      <w:pPr>
        <w:widowControl w:val="0"/>
        <w:autoSpaceDE w:val="0"/>
        <w:autoSpaceDN w:val="0"/>
        <w:adjustRightInd w:val="0"/>
        <w:spacing w:before="60" w:after="60"/>
        <w:ind w:firstLine="709"/>
        <w:jc w:val="both"/>
        <w:rPr>
          <w:i/>
          <w:spacing w:val="-4"/>
        </w:rPr>
      </w:pPr>
      <w:bookmarkStart w:id="0" w:name="_Hlk76975745"/>
      <w:r w:rsidRPr="00631A97">
        <w:rPr>
          <w:i/>
          <w:spacing w:val="-4"/>
        </w:rPr>
        <w:t>Căn cứ Luật Tổ chức chính quyền địa phương số 72/2025/QH15;</w:t>
      </w:r>
    </w:p>
    <w:p w14:paraId="2C2B484A" w14:textId="77777777" w:rsidR="002B279D" w:rsidRPr="00631A97" w:rsidRDefault="0096123A">
      <w:pPr>
        <w:widowControl w:val="0"/>
        <w:autoSpaceDE w:val="0"/>
        <w:autoSpaceDN w:val="0"/>
        <w:adjustRightInd w:val="0"/>
        <w:spacing w:before="60" w:after="60"/>
        <w:ind w:firstLine="709"/>
        <w:jc w:val="both"/>
        <w:rPr>
          <w:i/>
          <w:szCs w:val="28"/>
          <w:lang w:val="en-US"/>
        </w:rPr>
      </w:pPr>
      <w:r w:rsidRPr="00631A97">
        <w:rPr>
          <w:i/>
          <w:szCs w:val="28"/>
          <w:lang w:val="en-US"/>
        </w:rPr>
        <w:t>Căn cứ Quyết định số 131/2009/QĐ-TTg ngày 02/11/2009 của Thủ tướng Chính phủ về một số chính sách ưu đãi, khuyến khích đầu tư và quản lý, khai thác công trình cấp nước sạch nông thôn;</w:t>
      </w:r>
    </w:p>
    <w:p w14:paraId="13810279" w14:textId="77777777" w:rsidR="002B279D" w:rsidRPr="00631A97" w:rsidRDefault="0096123A">
      <w:pPr>
        <w:widowControl w:val="0"/>
        <w:autoSpaceDE w:val="0"/>
        <w:autoSpaceDN w:val="0"/>
        <w:adjustRightInd w:val="0"/>
        <w:spacing w:before="60" w:after="60"/>
        <w:ind w:firstLine="709"/>
        <w:jc w:val="both"/>
        <w:rPr>
          <w:i/>
          <w:szCs w:val="28"/>
          <w:lang w:val="en-US"/>
        </w:rPr>
      </w:pPr>
      <w:r w:rsidRPr="00631A97">
        <w:rPr>
          <w:i/>
          <w:szCs w:val="28"/>
          <w:lang w:val="en-US"/>
        </w:rPr>
        <w:t>Căn cứ Thông tư liên tịch số 37/2014/TTLT-BNNPTNT-BTC-BKHĐT ngày 31/10/2014 của liên Bộ Nông nghiệp và Phát triển nông thôn, Bộ Tài chính, Bộ Kế hoạch và Đầu tư hướng dẫn thực hiện Quyết định số 131/2009/QĐ-TTg ngày 02/11/2009 của Thủ tướng Chính phủ;</w:t>
      </w:r>
    </w:p>
    <w:p w14:paraId="5748894A" w14:textId="77777777" w:rsidR="002B279D" w:rsidRPr="00631A97" w:rsidRDefault="0096123A">
      <w:pPr>
        <w:widowControl w:val="0"/>
        <w:autoSpaceDE w:val="0"/>
        <w:autoSpaceDN w:val="0"/>
        <w:adjustRightInd w:val="0"/>
        <w:spacing w:before="60" w:after="60"/>
        <w:ind w:firstLine="709"/>
        <w:jc w:val="both"/>
        <w:rPr>
          <w:i/>
          <w:szCs w:val="28"/>
          <w:lang w:val="en-US"/>
        </w:rPr>
      </w:pPr>
      <w:r w:rsidRPr="00631A97">
        <w:rPr>
          <w:i/>
          <w:szCs w:val="28"/>
          <w:lang w:val="en-US"/>
        </w:rPr>
        <w:t xml:space="preserve">Căn cứ Nghị định số 57/2018/NĐ-CP ngày 17/4/2018 của Chính phủ về cơ chế, chính sách khuyến khích doanh nghiệp đầu tư vào nông nghiệp, nông thôn; </w:t>
      </w:r>
    </w:p>
    <w:p w14:paraId="14C7B19B" w14:textId="77777777" w:rsidR="002B279D" w:rsidRPr="00631A97" w:rsidRDefault="0096123A">
      <w:pPr>
        <w:widowControl w:val="0"/>
        <w:autoSpaceDE w:val="0"/>
        <w:autoSpaceDN w:val="0"/>
        <w:adjustRightInd w:val="0"/>
        <w:spacing w:before="60" w:after="60"/>
        <w:ind w:firstLine="709"/>
        <w:jc w:val="both"/>
        <w:rPr>
          <w:i/>
          <w:szCs w:val="28"/>
          <w:lang w:val="en-US"/>
        </w:rPr>
      </w:pPr>
      <w:r w:rsidRPr="00631A97">
        <w:rPr>
          <w:i/>
          <w:szCs w:val="28"/>
          <w:lang w:val="en-US"/>
        </w:rPr>
        <w:t>Căn cứ Nghị định số </w:t>
      </w:r>
      <w:hyperlink r:id="rId9" w:tgtFrame="_blank" w:tooltip="Nghị định 126/2020/NĐ-CP" w:history="1">
        <w:r w:rsidRPr="00631A97">
          <w:rPr>
            <w:i/>
            <w:szCs w:val="28"/>
            <w:lang w:val="en-US"/>
          </w:rPr>
          <w:t>126/2020/NĐ-CP</w:t>
        </w:r>
      </w:hyperlink>
      <w:r w:rsidRPr="00631A97">
        <w:rPr>
          <w:i/>
          <w:szCs w:val="28"/>
          <w:lang w:val="en-US"/>
        </w:rPr>
        <w:t> ngày 19/10/2020 của Chính phủ quy định chi tiết một số điều của luật quản lý thuế và Nghị định số 57/2018/NĐ-CP ngày 17/4/2018 của Chính phủ về cơ chế, chính sách khuyến khích doanh nghiệp đầu tư vào nông nghiệp, nông thôn;</w:t>
      </w:r>
    </w:p>
    <w:p w14:paraId="4BF532FE" w14:textId="77777777" w:rsidR="002B279D" w:rsidRPr="00631A97" w:rsidRDefault="0096123A">
      <w:pPr>
        <w:widowControl w:val="0"/>
        <w:autoSpaceDE w:val="0"/>
        <w:autoSpaceDN w:val="0"/>
        <w:adjustRightInd w:val="0"/>
        <w:spacing w:before="60" w:after="60"/>
        <w:ind w:firstLine="709"/>
        <w:jc w:val="both"/>
        <w:rPr>
          <w:i/>
          <w:szCs w:val="28"/>
          <w:lang w:val="en-US"/>
        </w:rPr>
      </w:pPr>
      <w:r w:rsidRPr="00631A97">
        <w:rPr>
          <w:i/>
          <w:szCs w:val="28"/>
          <w:lang w:val="en-US"/>
        </w:rPr>
        <w:t xml:space="preserve">Căn cứ Nghị định số 43/2022/NĐ-CP ngày 24/6/2022 của Chính phủ </w:t>
      </w:r>
      <w:r w:rsidRPr="00631A97">
        <w:rPr>
          <w:i/>
          <w:szCs w:val="28"/>
        </w:rPr>
        <w:t>Quy định việc quản lý, sử dụng và khai thác tài sản kết cấu hạ tầng cấp nước sạch</w:t>
      </w:r>
      <w:r w:rsidRPr="00631A97">
        <w:rPr>
          <w:i/>
          <w:szCs w:val="28"/>
          <w:lang w:val="en-US"/>
        </w:rPr>
        <w:t>;</w:t>
      </w:r>
      <w:r w:rsidRPr="00631A97">
        <w:rPr>
          <w:i/>
          <w:szCs w:val="28"/>
        </w:rPr>
        <w:t xml:space="preserve"> </w:t>
      </w:r>
    </w:p>
    <w:p w14:paraId="18B21025" w14:textId="3788DA0E" w:rsidR="002B279D" w:rsidRPr="00631A97" w:rsidRDefault="0096123A" w:rsidP="0001633A">
      <w:pPr>
        <w:widowControl w:val="0"/>
        <w:autoSpaceDE w:val="0"/>
        <w:autoSpaceDN w:val="0"/>
        <w:adjustRightInd w:val="0"/>
        <w:spacing w:before="60" w:after="60"/>
        <w:ind w:firstLine="709"/>
        <w:jc w:val="both"/>
        <w:rPr>
          <w:i/>
          <w:szCs w:val="28"/>
          <w:lang w:val="en-US"/>
        </w:rPr>
      </w:pPr>
      <w:r w:rsidRPr="00631A97">
        <w:rPr>
          <w:i/>
          <w:szCs w:val="28"/>
          <w:lang w:val="en-US"/>
        </w:rPr>
        <w:t xml:space="preserve">Căn cứ </w:t>
      </w:r>
      <w:bookmarkStart w:id="1" w:name="loai_1_name"/>
      <w:r w:rsidRPr="00631A97">
        <w:rPr>
          <w:i/>
          <w:szCs w:val="28"/>
        </w:rPr>
        <w:t xml:space="preserve">Thông tư số 73/2022/TT-BTC ngày 15/12/2022 của Bộ </w:t>
      </w:r>
      <w:r w:rsidRPr="00631A97">
        <w:rPr>
          <w:i/>
          <w:szCs w:val="28"/>
          <w:lang w:val="en-US"/>
        </w:rPr>
        <w:t xml:space="preserve">trưởng Bộ </w:t>
      </w:r>
      <w:r w:rsidRPr="00631A97">
        <w:rPr>
          <w:i/>
          <w:szCs w:val="28"/>
        </w:rPr>
        <w:t>Tài chính về Quy định chế độ quản lý, tính hao mòn, trích khấu hao tài sản kết cấu hạ tầng cấp nước sạch</w:t>
      </w:r>
      <w:r w:rsidRPr="00631A97">
        <w:rPr>
          <w:i/>
          <w:szCs w:val="28"/>
          <w:lang w:val="en-US"/>
        </w:rPr>
        <w:t>,</w:t>
      </w:r>
    </w:p>
    <w:bookmarkEnd w:id="0"/>
    <w:bookmarkEnd w:id="1"/>
    <w:p w14:paraId="02221511" w14:textId="77777777" w:rsidR="002B279D" w:rsidRPr="00631A97" w:rsidRDefault="0096123A" w:rsidP="0001633A">
      <w:pPr>
        <w:spacing w:before="60" w:after="60"/>
        <w:ind w:firstLine="709"/>
        <w:jc w:val="both"/>
        <w:rPr>
          <w:i/>
        </w:rPr>
      </w:pPr>
      <w:r w:rsidRPr="00631A97">
        <w:rPr>
          <w:i/>
        </w:rPr>
        <w:t xml:space="preserve">Theo đề nghị của Giám đốc Sở Nông nghiệp và Môi trường tại Tờ trình số      /TTr-SNNMT ngày      tháng  </w:t>
      </w:r>
      <w:r w:rsidRPr="00631A97">
        <w:rPr>
          <w:i/>
          <w:lang w:val="en-US"/>
        </w:rPr>
        <w:t xml:space="preserve"> </w:t>
      </w:r>
      <w:r w:rsidRPr="00631A97">
        <w:rPr>
          <w:i/>
        </w:rPr>
        <w:t xml:space="preserve">  năm 2025;</w:t>
      </w:r>
    </w:p>
    <w:p w14:paraId="708ED470" w14:textId="77777777" w:rsidR="002B279D" w:rsidRPr="00631A97" w:rsidRDefault="0096123A" w:rsidP="0001633A">
      <w:pPr>
        <w:spacing w:before="60" w:after="60"/>
        <w:ind w:firstLine="709"/>
        <w:jc w:val="both"/>
        <w:rPr>
          <w:i/>
          <w:lang w:val="en-US"/>
        </w:rPr>
      </w:pPr>
      <w:r w:rsidRPr="00631A97">
        <w:rPr>
          <w:i/>
        </w:rPr>
        <w:t>Ủy ban nhân dân tỉnh ban hành Quyết định quy định quy định về một số chính sách ưu đãi, hỗ trợ, khuyến khích đầu tư và quản lý, khai thác công trình cấp nước sạch nông thôn tập trung trên địa bàn tỉnh Đắk Lắk</w:t>
      </w:r>
      <w:r w:rsidRPr="00631A97">
        <w:rPr>
          <w:i/>
          <w:lang w:val="en-US"/>
        </w:rPr>
        <w:t>.</w:t>
      </w:r>
    </w:p>
    <w:p w14:paraId="3278AD6C" w14:textId="77777777" w:rsidR="002B279D" w:rsidRPr="00631A97" w:rsidRDefault="0096123A" w:rsidP="0001633A">
      <w:pPr>
        <w:spacing w:before="60" w:after="60"/>
        <w:ind w:firstLine="709"/>
        <w:jc w:val="both"/>
      </w:pPr>
      <w:bookmarkStart w:id="2" w:name="dieu_1"/>
      <w:r w:rsidRPr="00631A97">
        <w:rPr>
          <w:b/>
        </w:rPr>
        <w:t>Điều 1</w:t>
      </w:r>
      <w:bookmarkEnd w:id="2"/>
      <w:r w:rsidRPr="00631A97">
        <w:rPr>
          <w:b/>
        </w:rPr>
        <w:t xml:space="preserve">. </w:t>
      </w:r>
      <w:bookmarkStart w:id="3" w:name="dieu_1_name"/>
      <w:r w:rsidRPr="00631A97">
        <w:t>Ban hành kèm theo Quyết định này Quy định về một số chính sách ưu đãi, khuyến khích đầu tư và quản lý, khai thác công trình cấp nước sạch nông thôn tập trung trên địa bàn tỉnh Đắk Lắk.</w:t>
      </w:r>
      <w:bookmarkEnd w:id="3"/>
    </w:p>
    <w:p w14:paraId="5AA1E5D2" w14:textId="77777777" w:rsidR="002B279D" w:rsidRPr="00631A97" w:rsidRDefault="0096123A" w:rsidP="0001633A">
      <w:pPr>
        <w:spacing w:before="60" w:after="60"/>
        <w:ind w:firstLine="709"/>
        <w:rPr>
          <w:szCs w:val="28"/>
        </w:rPr>
      </w:pPr>
      <w:r w:rsidRPr="00631A97">
        <w:rPr>
          <w:rFonts w:eastAsia="SimSun"/>
          <w:b/>
          <w:bCs/>
          <w:szCs w:val="28"/>
          <w:lang w:val="en-US" w:eastAsia="zh-CN" w:bidi="ar"/>
        </w:rPr>
        <w:t xml:space="preserve">Điều 2. </w:t>
      </w:r>
      <w:r w:rsidRPr="00631A97">
        <w:rPr>
          <w:rFonts w:eastAsia="SimSun"/>
          <w:szCs w:val="28"/>
          <w:lang w:val="en-US" w:eastAsia="zh-CN" w:bidi="ar"/>
        </w:rPr>
        <w:t xml:space="preserve">Điều khoản thi hành </w:t>
      </w:r>
    </w:p>
    <w:p w14:paraId="475894CC" w14:textId="77777777" w:rsidR="0001633A" w:rsidRPr="00631A97" w:rsidRDefault="0001633A" w:rsidP="0001633A">
      <w:pPr>
        <w:spacing w:before="60" w:after="60"/>
        <w:ind w:firstLine="709"/>
        <w:jc w:val="both"/>
        <w:rPr>
          <w:rFonts w:eastAsia="SimSun"/>
          <w:szCs w:val="28"/>
          <w:lang w:val="en-US" w:eastAsia="zh-CN" w:bidi="ar"/>
        </w:rPr>
      </w:pPr>
      <w:r w:rsidRPr="00631A97">
        <w:rPr>
          <w:rFonts w:eastAsia="SimSun"/>
          <w:szCs w:val="28"/>
          <w:lang w:val="en-US" w:eastAsia="zh-CN" w:bidi="ar"/>
        </w:rPr>
        <w:t xml:space="preserve">1. </w:t>
      </w:r>
      <w:r w:rsidR="0096123A" w:rsidRPr="00631A97">
        <w:rPr>
          <w:rFonts w:eastAsia="SimSun"/>
          <w:szCs w:val="28"/>
          <w:lang w:val="en-US" w:eastAsia="zh-CN" w:bidi="ar"/>
        </w:rPr>
        <w:t xml:space="preserve">Quyết định này có hiệu lực thi hành kể từ ngày …. tháng …. năm 2026. </w:t>
      </w:r>
    </w:p>
    <w:p w14:paraId="17C4C354" w14:textId="2C51406F" w:rsidR="002B279D" w:rsidRPr="00631A97" w:rsidRDefault="0096123A" w:rsidP="0001633A">
      <w:pPr>
        <w:spacing w:before="60" w:after="60"/>
        <w:ind w:firstLine="709"/>
        <w:jc w:val="both"/>
        <w:rPr>
          <w:szCs w:val="28"/>
        </w:rPr>
      </w:pPr>
      <w:r w:rsidRPr="00631A97">
        <w:rPr>
          <w:rFonts w:eastAsia="SimSun"/>
          <w:szCs w:val="28"/>
          <w:lang w:val="en-US" w:eastAsia="zh-CN" w:bidi="ar"/>
        </w:rPr>
        <w:tab/>
        <w:t xml:space="preserve">2. Quyết định này thay thế các Quyết định của Ủy ban nhân dân tỉnh Đắk </w:t>
      </w:r>
    </w:p>
    <w:p w14:paraId="7286281B" w14:textId="4421B27F" w:rsidR="002B279D" w:rsidRPr="00631A97" w:rsidRDefault="0096123A" w:rsidP="0001633A">
      <w:pPr>
        <w:spacing w:before="60" w:after="60"/>
        <w:jc w:val="both"/>
        <w:rPr>
          <w:rFonts w:eastAsia="SimSun"/>
          <w:iCs/>
          <w:szCs w:val="28"/>
          <w:lang w:val="en-US" w:eastAsia="zh-CN" w:bidi="ar"/>
        </w:rPr>
      </w:pPr>
      <w:r w:rsidRPr="00631A97">
        <w:rPr>
          <w:rFonts w:eastAsia="SimSun"/>
          <w:szCs w:val="28"/>
          <w:lang w:val="en-US" w:eastAsia="zh-CN" w:bidi="ar"/>
        </w:rPr>
        <w:lastRenderedPageBreak/>
        <w:t xml:space="preserve">Lắk </w:t>
      </w:r>
      <w:r w:rsidRPr="00631A97">
        <w:rPr>
          <w:rFonts w:eastAsia="SimSun"/>
          <w:iCs/>
          <w:szCs w:val="28"/>
          <w:lang w:val="en-US" w:eastAsia="zh-CN" w:bidi="ar"/>
        </w:rPr>
        <w:t>(cũ)</w:t>
      </w:r>
      <w:r w:rsidR="0001633A" w:rsidRPr="00631A97">
        <w:rPr>
          <w:rFonts w:eastAsia="SimSun"/>
          <w:iCs/>
          <w:szCs w:val="28"/>
          <w:lang w:val="en-US" w:eastAsia="zh-CN" w:bidi="ar"/>
        </w:rPr>
        <w:t>:</w:t>
      </w:r>
    </w:p>
    <w:p w14:paraId="1FBD95A9" w14:textId="7FD5B011" w:rsidR="002B279D" w:rsidRPr="00631A97" w:rsidRDefault="0096123A" w:rsidP="0001633A">
      <w:pPr>
        <w:spacing w:before="60" w:after="60"/>
        <w:ind w:firstLine="709"/>
        <w:jc w:val="both"/>
        <w:rPr>
          <w:rFonts w:eastAsia="SimSun"/>
          <w:szCs w:val="28"/>
          <w:lang w:val="en-US" w:eastAsia="zh-CN" w:bidi="ar"/>
        </w:rPr>
      </w:pPr>
      <w:r w:rsidRPr="00631A97">
        <w:rPr>
          <w:rFonts w:eastAsia="SimSun"/>
          <w:i/>
          <w:iCs/>
          <w:szCs w:val="28"/>
          <w:lang w:val="en-US" w:eastAsia="zh-CN" w:bidi="ar"/>
        </w:rPr>
        <w:tab/>
      </w:r>
      <w:r w:rsidRPr="00631A97">
        <w:rPr>
          <w:rFonts w:eastAsia="SimSun"/>
          <w:szCs w:val="28"/>
          <w:lang w:val="en-US" w:eastAsia="zh-CN"/>
        </w:rPr>
        <w:t>Quyết định số 22/2016/QĐ-UBND ngày 20/5/2016 của Uỷ ban nhân dân tỉnh Đắk Lắk về việc ban hành Quy định về một số chính sách ưu đãi, hỗ trợ, khuyến khích đầu tư và quản lý, khai thác công trình cấp nước sạch nông thôn tập trung trên địa bàn tỉnh Đắk Lắ</w:t>
      </w:r>
      <w:r w:rsidR="0001633A" w:rsidRPr="00631A97">
        <w:rPr>
          <w:rFonts w:eastAsia="SimSun"/>
          <w:szCs w:val="28"/>
          <w:lang w:val="en-US" w:eastAsia="zh-CN"/>
        </w:rPr>
        <w:t>k.</w:t>
      </w:r>
    </w:p>
    <w:p w14:paraId="472345FE" w14:textId="2F30BC76" w:rsidR="002B279D" w:rsidRPr="00631A97" w:rsidRDefault="0096123A">
      <w:pPr>
        <w:ind w:firstLine="709"/>
        <w:jc w:val="both"/>
        <w:rPr>
          <w:rFonts w:eastAsia="SimSun"/>
          <w:szCs w:val="28"/>
          <w:lang w:val="en-US" w:eastAsia="zh-CN"/>
        </w:rPr>
      </w:pPr>
      <w:r w:rsidRPr="00631A97">
        <w:rPr>
          <w:rFonts w:eastAsia="SimSun"/>
          <w:szCs w:val="28"/>
          <w:lang w:eastAsia="zh-CN"/>
        </w:rPr>
        <w:t xml:space="preserve">Quyết định 58/2024/QĐ-UBND ngày 18/12/2024 </w:t>
      </w:r>
      <w:r w:rsidRPr="00631A97">
        <w:rPr>
          <w:rFonts w:eastAsia="SimSun"/>
          <w:szCs w:val="28"/>
          <w:lang w:val="en-US" w:eastAsia="zh-CN"/>
        </w:rPr>
        <w:t xml:space="preserve">của Uỷ ban nhân dân tỉnh Đắk Lắk về </w:t>
      </w:r>
      <w:r w:rsidRPr="00631A97">
        <w:rPr>
          <w:rFonts w:eastAsia="SimSun"/>
          <w:szCs w:val="28"/>
          <w:lang w:eastAsia="zh-CN"/>
        </w:rPr>
        <w:t>Sửa đổi, bồ sung một số điều của Quy định về một số chính sách ưu đãi, hỗ trợ, khuyến khích đầu tư và quản lý, khai thác công trình cấp nước sạch nông thôn tập trung trên địa bàn tỉnh ban hành kèm theo Quyết định số 22/2016/QĐ-UBND ngày 20/5/2016 của UBND tỉnh</w:t>
      </w:r>
      <w:r w:rsidR="0001633A" w:rsidRPr="00631A97">
        <w:rPr>
          <w:rFonts w:eastAsia="SimSun"/>
          <w:szCs w:val="28"/>
          <w:lang w:val="en-US" w:eastAsia="zh-CN"/>
        </w:rPr>
        <w:t>.</w:t>
      </w:r>
    </w:p>
    <w:p w14:paraId="2F40F3B2" w14:textId="77777777" w:rsidR="002B279D" w:rsidRPr="00631A97" w:rsidRDefault="0096123A">
      <w:pPr>
        <w:spacing w:before="120" w:after="120"/>
        <w:ind w:firstLine="709"/>
        <w:jc w:val="both"/>
      </w:pPr>
      <w:r w:rsidRPr="00631A97">
        <w:rPr>
          <w:b/>
        </w:rPr>
        <w:t>Điều 3. Tổ chức thực hiện</w:t>
      </w:r>
    </w:p>
    <w:p w14:paraId="69D1C602" w14:textId="77777777" w:rsidR="002B279D" w:rsidRPr="00631A97" w:rsidRDefault="0096123A">
      <w:pPr>
        <w:spacing w:before="60"/>
        <w:ind w:firstLine="709"/>
        <w:jc w:val="both"/>
        <w:rPr>
          <w:lang w:val="en-US"/>
        </w:rPr>
      </w:pPr>
      <w:r w:rsidRPr="00631A97">
        <w:t>Chánh Văn phòng UBND tỉnh; Thủ trưởng các Sở, ban, ngành thuộc tỉnh; Chủ tịch UBND cấp xã, các tổ chức, cá nhân có liên quan chịu trách nhiệm thi hành Quyết định này./.</w:t>
      </w:r>
    </w:p>
    <w:p w14:paraId="2FA62C78" w14:textId="77777777" w:rsidR="002B279D" w:rsidRPr="00631A97" w:rsidRDefault="002B279D">
      <w:pPr>
        <w:spacing w:before="60"/>
        <w:ind w:firstLine="709"/>
        <w:jc w:val="both"/>
        <w:rPr>
          <w:i/>
          <w:lang w:val="en-US"/>
        </w:rPr>
      </w:pPr>
    </w:p>
    <w:tbl>
      <w:tblPr>
        <w:tblW w:w="9208" w:type="dxa"/>
        <w:tblInd w:w="63" w:type="dxa"/>
        <w:tblLayout w:type="fixed"/>
        <w:tblLook w:val="04A0" w:firstRow="1" w:lastRow="0" w:firstColumn="1" w:lastColumn="0" w:noHBand="0" w:noVBand="1"/>
      </w:tblPr>
      <w:tblGrid>
        <w:gridCol w:w="5145"/>
        <w:gridCol w:w="4063"/>
      </w:tblGrid>
      <w:tr w:rsidR="00631A97" w:rsidRPr="00631A97" w14:paraId="2951CCEB" w14:textId="77777777">
        <w:tc>
          <w:tcPr>
            <w:tcW w:w="5145" w:type="dxa"/>
            <w:tcBorders>
              <w:top w:val="nil"/>
              <w:left w:val="nil"/>
              <w:bottom w:val="nil"/>
              <w:right w:val="nil"/>
            </w:tcBorders>
          </w:tcPr>
          <w:p w14:paraId="1504C718" w14:textId="77777777" w:rsidR="002B279D" w:rsidRPr="00631A97" w:rsidRDefault="0096123A">
            <w:pPr>
              <w:jc w:val="both"/>
              <w:rPr>
                <w:b/>
                <w:bCs/>
                <w:i/>
                <w:iCs/>
                <w:sz w:val="24"/>
              </w:rPr>
            </w:pPr>
            <w:r w:rsidRPr="00631A97">
              <w:rPr>
                <w:b/>
                <w:bCs/>
                <w:i/>
                <w:iCs/>
                <w:sz w:val="24"/>
              </w:rPr>
              <w:t>Nơi nhận:</w:t>
            </w:r>
          </w:p>
          <w:p w14:paraId="7356B2D7" w14:textId="77777777" w:rsidR="002B279D" w:rsidRPr="00631A97" w:rsidRDefault="0096123A">
            <w:r w:rsidRPr="00631A97">
              <w:rPr>
                <w:rFonts w:eastAsia="SimSun"/>
                <w:sz w:val="22"/>
                <w:szCs w:val="22"/>
                <w:lang w:val="en-US" w:eastAsia="zh-CN" w:bidi="ar"/>
              </w:rPr>
              <w:t xml:space="preserve">- Như Điều 3; </w:t>
            </w:r>
          </w:p>
          <w:p w14:paraId="6017DB1D" w14:textId="77777777" w:rsidR="002B279D" w:rsidRPr="00631A97" w:rsidRDefault="0096123A">
            <w:r w:rsidRPr="00631A97">
              <w:rPr>
                <w:rFonts w:eastAsia="SimSun"/>
                <w:sz w:val="22"/>
                <w:szCs w:val="22"/>
                <w:lang w:val="en-US" w:eastAsia="zh-CN" w:bidi="ar"/>
              </w:rPr>
              <w:t xml:space="preserve">- Văn phòng Chính phủ; </w:t>
            </w:r>
          </w:p>
          <w:p w14:paraId="0E3DCEDD" w14:textId="77777777" w:rsidR="002B279D" w:rsidRPr="00631A97" w:rsidRDefault="0096123A">
            <w:r w:rsidRPr="00631A97">
              <w:rPr>
                <w:rFonts w:eastAsia="SimSun"/>
                <w:sz w:val="22"/>
                <w:szCs w:val="22"/>
                <w:lang w:val="en-US" w:eastAsia="zh-CN" w:bidi="ar"/>
              </w:rPr>
              <w:t xml:space="preserve">- Bộ Nông nghiệp và Môi trường; </w:t>
            </w:r>
          </w:p>
          <w:p w14:paraId="7435BA44" w14:textId="77777777" w:rsidR="002B279D" w:rsidRPr="00631A97" w:rsidRDefault="0096123A">
            <w:r w:rsidRPr="00631A97">
              <w:rPr>
                <w:rFonts w:eastAsia="SimSun"/>
                <w:sz w:val="22"/>
                <w:szCs w:val="22"/>
                <w:lang w:val="en-US" w:eastAsia="zh-CN" w:bidi="ar"/>
              </w:rPr>
              <w:t xml:space="preserve">- Vụ Pháp chế - Bộ Nông nghiệp và Môi trường; </w:t>
            </w:r>
          </w:p>
          <w:p w14:paraId="4C37B591" w14:textId="77777777" w:rsidR="002B279D" w:rsidRPr="00631A97" w:rsidRDefault="0096123A">
            <w:r w:rsidRPr="00631A97">
              <w:rPr>
                <w:rFonts w:eastAsia="SimSun"/>
                <w:sz w:val="22"/>
                <w:szCs w:val="22"/>
                <w:lang w:val="en-US" w:eastAsia="zh-CN" w:bidi="ar"/>
              </w:rPr>
              <w:t xml:space="preserve">- Cục Kiểm tra văn bản QPPL - Bộ Tư pháp; </w:t>
            </w:r>
          </w:p>
          <w:p w14:paraId="103D670D" w14:textId="77777777" w:rsidR="002B279D" w:rsidRPr="00631A97" w:rsidRDefault="0096123A">
            <w:r w:rsidRPr="00631A97">
              <w:rPr>
                <w:rFonts w:eastAsia="SimSun"/>
                <w:sz w:val="22"/>
                <w:szCs w:val="22"/>
                <w:lang w:val="en-US" w:eastAsia="zh-CN" w:bidi="ar"/>
              </w:rPr>
              <w:t xml:space="preserve">- Thường trực Tỉnh ủy; </w:t>
            </w:r>
          </w:p>
          <w:p w14:paraId="1EA71C5D" w14:textId="77777777" w:rsidR="002B279D" w:rsidRPr="00631A97" w:rsidRDefault="0096123A">
            <w:r w:rsidRPr="00631A97">
              <w:rPr>
                <w:rFonts w:eastAsia="SimSun"/>
                <w:sz w:val="22"/>
                <w:szCs w:val="22"/>
                <w:lang w:val="en-US" w:eastAsia="zh-CN" w:bidi="ar"/>
              </w:rPr>
              <w:t xml:space="preserve">- Thường trực HĐND tỉnh; </w:t>
            </w:r>
          </w:p>
          <w:p w14:paraId="0BF7EFEF" w14:textId="77777777" w:rsidR="002B279D" w:rsidRPr="00631A97" w:rsidRDefault="0096123A">
            <w:r w:rsidRPr="00631A97">
              <w:rPr>
                <w:rFonts w:eastAsia="SimSun"/>
                <w:sz w:val="22"/>
                <w:szCs w:val="22"/>
                <w:lang w:val="en-US" w:eastAsia="zh-CN" w:bidi="ar"/>
              </w:rPr>
              <w:t xml:space="preserve">- Đoàn Đại biểu Quốc hội tỉnh; </w:t>
            </w:r>
          </w:p>
          <w:p w14:paraId="41BC56A0" w14:textId="77777777" w:rsidR="002B279D" w:rsidRPr="00631A97" w:rsidRDefault="0096123A">
            <w:r w:rsidRPr="00631A97">
              <w:rPr>
                <w:rFonts w:eastAsia="SimSun"/>
                <w:sz w:val="22"/>
                <w:szCs w:val="22"/>
                <w:lang w:val="en-US" w:eastAsia="zh-CN" w:bidi="ar"/>
              </w:rPr>
              <w:t xml:space="preserve">- Ủy ban Mặt trận tổ quốc Việt Nam tỉnh; </w:t>
            </w:r>
          </w:p>
          <w:p w14:paraId="715417CE" w14:textId="77777777" w:rsidR="002B279D" w:rsidRPr="00631A97" w:rsidRDefault="0096123A">
            <w:r w:rsidRPr="00631A97">
              <w:rPr>
                <w:rFonts w:eastAsia="SimSun"/>
                <w:sz w:val="22"/>
                <w:szCs w:val="22"/>
                <w:lang w:val="en-US" w:eastAsia="zh-CN" w:bidi="ar"/>
              </w:rPr>
              <w:t xml:space="preserve">- Chủ tịch, các PCT UBND tỉnh; </w:t>
            </w:r>
          </w:p>
          <w:p w14:paraId="42223851" w14:textId="77777777" w:rsidR="002B279D" w:rsidRPr="00631A97" w:rsidRDefault="0096123A">
            <w:r w:rsidRPr="00631A97">
              <w:rPr>
                <w:rFonts w:eastAsia="SimSun"/>
                <w:sz w:val="22"/>
                <w:szCs w:val="22"/>
                <w:lang w:val="en-US" w:eastAsia="zh-CN" w:bidi="ar"/>
              </w:rPr>
              <w:t xml:space="preserve">- Chánh VP, các Phó CVP UBND tỉnh; </w:t>
            </w:r>
          </w:p>
          <w:p w14:paraId="35D74648" w14:textId="77777777" w:rsidR="002B279D" w:rsidRPr="00631A97" w:rsidRDefault="0096123A">
            <w:r w:rsidRPr="00631A97">
              <w:rPr>
                <w:rFonts w:eastAsia="SimSun"/>
                <w:sz w:val="22"/>
                <w:szCs w:val="22"/>
                <w:lang w:val="en-US" w:eastAsia="zh-CN" w:bidi="ar"/>
              </w:rPr>
              <w:t xml:space="preserve">- Báo Đắk Lắk; </w:t>
            </w:r>
          </w:p>
          <w:p w14:paraId="1EAFFD3E" w14:textId="77777777" w:rsidR="002B279D" w:rsidRPr="00631A97" w:rsidRDefault="0096123A">
            <w:r w:rsidRPr="00631A97">
              <w:rPr>
                <w:rFonts w:eastAsia="SimSun"/>
                <w:sz w:val="22"/>
                <w:szCs w:val="22"/>
                <w:lang w:val="en-US" w:eastAsia="zh-CN" w:bidi="ar"/>
              </w:rPr>
              <w:t xml:space="preserve">- Đài Phát thanh và Truyền hình Đắk Lắk; </w:t>
            </w:r>
          </w:p>
          <w:p w14:paraId="6092F921" w14:textId="77777777" w:rsidR="002B279D" w:rsidRPr="00631A97" w:rsidRDefault="0096123A">
            <w:r w:rsidRPr="00631A97">
              <w:rPr>
                <w:rFonts w:eastAsia="SimSun"/>
                <w:sz w:val="22"/>
                <w:szCs w:val="22"/>
                <w:lang w:val="en-US" w:eastAsia="zh-CN" w:bidi="ar"/>
              </w:rPr>
              <w:t xml:space="preserve">- Trung tâm công nghệ và Cổng thông tin điện tử tỉnh; </w:t>
            </w:r>
          </w:p>
          <w:p w14:paraId="016C5D61" w14:textId="77777777" w:rsidR="002B279D" w:rsidRPr="00631A97" w:rsidRDefault="0096123A">
            <w:pPr>
              <w:rPr>
                <w:sz w:val="18"/>
                <w:szCs w:val="28"/>
              </w:rPr>
            </w:pPr>
            <w:r w:rsidRPr="00631A97">
              <w:rPr>
                <w:rFonts w:eastAsia="SimSun"/>
                <w:sz w:val="22"/>
                <w:szCs w:val="22"/>
                <w:lang w:val="en-US" w:eastAsia="zh-CN" w:bidi="ar"/>
              </w:rPr>
              <w:t>- Lưu: VT,    (…)</w:t>
            </w:r>
          </w:p>
        </w:tc>
        <w:tc>
          <w:tcPr>
            <w:tcW w:w="4063" w:type="dxa"/>
            <w:tcBorders>
              <w:top w:val="nil"/>
              <w:left w:val="nil"/>
              <w:bottom w:val="nil"/>
              <w:right w:val="nil"/>
            </w:tcBorders>
          </w:tcPr>
          <w:p w14:paraId="3547056A" w14:textId="77777777" w:rsidR="002B279D" w:rsidRPr="00631A97" w:rsidRDefault="0096123A">
            <w:pPr>
              <w:pStyle w:val="Heading8"/>
              <w:jc w:val="center"/>
              <w:rPr>
                <w:szCs w:val="28"/>
                <w:lang w:val="en-US" w:eastAsia="en-US"/>
              </w:rPr>
            </w:pPr>
            <w:r w:rsidRPr="00631A97">
              <w:rPr>
                <w:szCs w:val="28"/>
                <w:lang w:val="en-US" w:eastAsia="en-US"/>
              </w:rPr>
              <w:t>TM. ỦY BAN NHÂN DÂN</w:t>
            </w:r>
          </w:p>
          <w:p w14:paraId="00A78FAD" w14:textId="77777777" w:rsidR="002B279D" w:rsidRPr="00631A97" w:rsidRDefault="0096123A">
            <w:pPr>
              <w:pStyle w:val="Heading3"/>
              <w:jc w:val="center"/>
              <w:rPr>
                <w:b/>
                <w:bCs/>
                <w:sz w:val="28"/>
                <w:szCs w:val="28"/>
                <w:lang w:val="en-US" w:eastAsia="en-US"/>
              </w:rPr>
            </w:pPr>
            <w:r w:rsidRPr="00631A97">
              <w:rPr>
                <w:b/>
                <w:bCs/>
                <w:sz w:val="28"/>
                <w:szCs w:val="28"/>
                <w:lang w:val="en-US" w:eastAsia="en-US"/>
              </w:rPr>
              <w:t>CHỦ TỊCH</w:t>
            </w:r>
          </w:p>
          <w:p w14:paraId="373F887F" w14:textId="77777777" w:rsidR="002B279D" w:rsidRPr="00631A97" w:rsidRDefault="002B279D">
            <w:pPr>
              <w:jc w:val="center"/>
              <w:rPr>
                <w:szCs w:val="28"/>
              </w:rPr>
            </w:pPr>
          </w:p>
          <w:p w14:paraId="1B644B84" w14:textId="77777777" w:rsidR="002B279D" w:rsidRPr="00631A97" w:rsidRDefault="002B279D">
            <w:pPr>
              <w:jc w:val="center"/>
              <w:rPr>
                <w:szCs w:val="28"/>
              </w:rPr>
            </w:pPr>
          </w:p>
          <w:p w14:paraId="71B1C657" w14:textId="77777777" w:rsidR="002B279D" w:rsidRPr="00631A97" w:rsidRDefault="002B279D">
            <w:pPr>
              <w:jc w:val="center"/>
              <w:rPr>
                <w:szCs w:val="28"/>
              </w:rPr>
            </w:pPr>
          </w:p>
          <w:p w14:paraId="4C12EB12" w14:textId="77777777" w:rsidR="002B279D" w:rsidRPr="00631A97" w:rsidRDefault="002B279D">
            <w:pPr>
              <w:jc w:val="center"/>
              <w:rPr>
                <w:szCs w:val="28"/>
              </w:rPr>
            </w:pPr>
          </w:p>
          <w:p w14:paraId="0CD0E7EF" w14:textId="77777777" w:rsidR="002B279D" w:rsidRPr="00631A97" w:rsidRDefault="002B279D">
            <w:pPr>
              <w:jc w:val="center"/>
              <w:rPr>
                <w:szCs w:val="28"/>
              </w:rPr>
            </w:pPr>
          </w:p>
          <w:p w14:paraId="455E7FDC" w14:textId="77777777" w:rsidR="002B279D" w:rsidRPr="00631A97" w:rsidRDefault="002B279D">
            <w:pPr>
              <w:jc w:val="center"/>
              <w:rPr>
                <w:szCs w:val="28"/>
              </w:rPr>
            </w:pPr>
          </w:p>
          <w:p w14:paraId="555BF210" w14:textId="77777777" w:rsidR="002B279D" w:rsidRPr="00631A97" w:rsidRDefault="002B279D">
            <w:pPr>
              <w:jc w:val="center"/>
              <w:rPr>
                <w:b/>
                <w:bCs/>
                <w:sz w:val="26"/>
              </w:rPr>
            </w:pPr>
          </w:p>
          <w:p w14:paraId="4362332B" w14:textId="77777777" w:rsidR="002B279D" w:rsidRPr="00631A97" w:rsidRDefault="002B279D">
            <w:pPr>
              <w:jc w:val="center"/>
              <w:rPr>
                <w:b/>
                <w:bCs/>
                <w:sz w:val="26"/>
              </w:rPr>
            </w:pPr>
          </w:p>
        </w:tc>
      </w:tr>
    </w:tbl>
    <w:p w14:paraId="422F141C" w14:textId="77777777" w:rsidR="002B279D" w:rsidRPr="00631A97" w:rsidRDefault="002B279D">
      <w:pPr>
        <w:spacing w:before="60"/>
        <w:ind w:firstLine="709"/>
        <w:jc w:val="both"/>
        <w:rPr>
          <w:lang w:val="en-US"/>
        </w:rPr>
      </w:pPr>
    </w:p>
    <w:p w14:paraId="23234D9E" w14:textId="77777777" w:rsidR="002B279D" w:rsidRPr="00631A97" w:rsidRDefault="0096123A">
      <w:pPr>
        <w:spacing w:before="60" w:after="60"/>
        <w:jc w:val="both"/>
        <w:rPr>
          <w:szCs w:val="28"/>
          <w:lang w:val="en-US"/>
        </w:rPr>
      </w:pPr>
      <w:r w:rsidRPr="00631A97">
        <w:rPr>
          <w:b/>
        </w:rPr>
        <w:tab/>
      </w:r>
    </w:p>
    <w:p w14:paraId="1C6558E7" w14:textId="77777777" w:rsidR="002B279D" w:rsidRPr="00631A97" w:rsidRDefault="002B279D">
      <w:pPr>
        <w:spacing w:before="60" w:line="380" w:lineRule="exact"/>
        <w:ind w:firstLine="720"/>
        <w:jc w:val="both"/>
        <w:rPr>
          <w:szCs w:val="28"/>
          <w:lang w:val="en-US"/>
        </w:rPr>
      </w:pPr>
    </w:p>
    <w:p w14:paraId="771059BA" w14:textId="77777777" w:rsidR="002B279D" w:rsidRPr="00631A97" w:rsidRDefault="002B279D">
      <w:pPr>
        <w:spacing w:before="60" w:line="380" w:lineRule="exact"/>
        <w:ind w:firstLine="720"/>
        <w:jc w:val="both"/>
        <w:rPr>
          <w:szCs w:val="28"/>
          <w:lang w:val="en-US"/>
        </w:rPr>
      </w:pPr>
    </w:p>
    <w:p w14:paraId="494F1D2C" w14:textId="77777777" w:rsidR="002B279D" w:rsidRPr="00631A97" w:rsidRDefault="002B279D">
      <w:pPr>
        <w:spacing w:before="60" w:line="380" w:lineRule="exact"/>
        <w:ind w:firstLine="720"/>
        <w:jc w:val="both"/>
        <w:rPr>
          <w:szCs w:val="28"/>
          <w:lang w:val="en-US"/>
        </w:rPr>
      </w:pPr>
    </w:p>
    <w:p w14:paraId="7B1EEA56" w14:textId="77777777" w:rsidR="002B279D" w:rsidRPr="00631A97" w:rsidRDefault="002B279D">
      <w:pPr>
        <w:spacing w:before="60" w:line="380" w:lineRule="exact"/>
        <w:ind w:firstLine="720"/>
        <w:jc w:val="both"/>
        <w:rPr>
          <w:szCs w:val="28"/>
          <w:lang w:val="en-US"/>
        </w:rPr>
      </w:pPr>
    </w:p>
    <w:p w14:paraId="6C10DEC6" w14:textId="77777777" w:rsidR="002B279D" w:rsidRPr="00631A97" w:rsidRDefault="002B279D">
      <w:pPr>
        <w:spacing w:before="60" w:line="380" w:lineRule="exact"/>
        <w:ind w:firstLine="720"/>
        <w:jc w:val="both"/>
        <w:rPr>
          <w:szCs w:val="28"/>
          <w:lang w:val="en-US"/>
        </w:rPr>
      </w:pPr>
    </w:p>
    <w:p w14:paraId="5E3F43BF" w14:textId="77777777" w:rsidR="002B279D" w:rsidRPr="00631A97" w:rsidRDefault="002B279D">
      <w:pPr>
        <w:spacing w:before="60" w:line="380" w:lineRule="exact"/>
        <w:ind w:firstLine="720"/>
        <w:jc w:val="both"/>
        <w:rPr>
          <w:szCs w:val="28"/>
          <w:lang w:val="en-US"/>
        </w:rPr>
      </w:pPr>
    </w:p>
    <w:p w14:paraId="3C16CCEE" w14:textId="77777777" w:rsidR="002B279D" w:rsidRPr="00631A97" w:rsidRDefault="002B279D">
      <w:pPr>
        <w:spacing w:before="60" w:line="380" w:lineRule="exact"/>
        <w:ind w:firstLine="720"/>
        <w:jc w:val="both"/>
        <w:rPr>
          <w:szCs w:val="28"/>
          <w:lang w:val="en-US"/>
        </w:rPr>
      </w:pPr>
    </w:p>
    <w:p w14:paraId="51C0986F" w14:textId="77777777" w:rsidR="002B279D" w:rsidRPr="00631A97" w:rsidRDefault="002B279D">
      <w:pPr>
        <w:spacing w:before="60" w:line="380" w:lineRule="exact"/>
        <w:ind w:firstLine="720"/>
        <w:jc w:val="both"/>
        <w:rPr>
          <w:szCs w:val="28"/>
          <w:lang w:val="en-US"/>
        </w:rPr>
      </w:pPr>
    </w:p>
    <w:p w14:paraId="6BC38BD5" w14:textId="77777777" w:rsidR="00855FF9" w:rsidRDefault="00855FF9" w:rsidP="00855FF9">
      <w:pPr>
        <w:spacing w:before="60" w:line="380" w:lineRule="exact"/>
        <w:jc w:val="both"/>
        <w:rPr>
          <w:szCs w:val="28"/>
          <w:lang w:val="en-US"/>
        </w:rPr>
        <w:sectPr w:rsidR="00855FF9" w:rsidSect="004A6449">
          <w:headerReference w:type="default" r:id="rId10"/>
          <w:headerReference w:type="first" r:id="rId11"/>
          <w:pgSz w:w="11907" w:h="16840"/>
          <w:pgMar w:top="1134" w:right="1134" w:bottom="1134" w:left="1701" w:header="720" w:footer="397" w:gutter="0"/>
          <w:pgNumType w:start="1"/>
          <w:cols w:space="720"/>
          <w:titlePg/>
          <w:docGrid w:linePitch="381"/>
        </w:sectPr>
      </w:pPr>
    </w:p>
    <w:tbl>
      <w:tblPr>
        <w:tblW w:w="9648" w:type="dxa"/>
        <w:tblLook w:val="04A0" w:firstRow="1" w:lastRow="0" w:firstColumn="1" w:lastColumn="0" w:noHBand="0" w:noVBand="1"/>
      </w:tblPr>
      <w:tblGrid>
        <w:gridCol w:w="2988"/>
        <w:gridCol w:w="6660"/>
      </w:tblGrid>
      <w:tr w:rsidR="00631A97" w:rsidRPr="00631A97" w14:paraId="0542745C" w14:textId="77777777">
        <w:tc>
          <w:tcPr>
            <w:tcW w:w="2988" w:type="dxa"/>
          </w:tcPr>
          <w:p w14:paraId="0F3DD2D2" w14:textId="77777777" w:rsidR="002B279D" w:rsidRPr="00631A97" w:rsidRDefault="0096123A">
            <w:pPr>
              <w:tabs>
                <w:tab w:val="left" w:pos="720"/>
              </w:tabs>
              <w:jc w:val="both"/>
              <w:rPr>
                <w:b/>
                <w:szCs w:val="28"/>
                <w:lang w:val="en-US" w:eastAsia="en-US"/>
              </w:rPr>
            </w:pPr>
            <w:r w:rsidRPr="00631A97">
              <w:rPr>
                <w:b/>
                <w:szCs w:val="28"/>
                <w:lang w:val="en-US" w:eastAsia="en-US"/>
              </w:rPr>
              <w:lastRenderedPageBreak/>
              <w:t>ỦY BAN NHÂN DÂN</w:t>
            </w:r>
          </w:p>
          <w:p w14:paraId="51CD771D" w14:textId="77777777" w:rsidR="002B279D" w:rsidRPr="00631A97" w:rsidRDefault="0096123A">
            <w:pPr>
              <w:tabs>
                <w:tab w:val="left" w:pos="720"/>
              </w:tabs>
              <w:jc w:val="both"/>
              <w:rPr>
                <w:b/>
                <w:szCs w:val="28"/>
                <w:lang w:val="en-US" w:eastAsia="en-US"/>
              </w:rPr>
            </w:pPr>
            <w:r w:rsidRPr="00631A97">
              <w:rPr>
                <w:b/>
                <w:noProof/>
                <w:szCs w:val="28"/>
                <w:lang w:val="en-US" w:eastAsia="en-US"/>
              </w:rPr>
              <mc:AlternateContent>
                <mc:Choice Requires="wps">
                  <w:drawing>
                    <wp:anchor distT="0" distB="0" distL="114300" distR="114300" simplePos="0" relativeHeight="251664384" behindDoc="0" locked="0" layoutInCell="1" allowOverlap="1" wp14:anchorId="4625E073" wp14:editId="36206E20">
                      <wp:simplePos x="0" y="0"/>
                      <wp:positionH relativeFrom="column">
                        <wp:posOffset>491490</wp:posOffset>
                      </wp:positionH>
                      <wp:positionV relativeFrom="paragraph">
                        <wp:posOffset>219075</wp:posOffset>
                      </wp:positionV>
                      <wp:extent cx="685800" cy="0"/>
                      <wp:effectExtent l="0" t="0" r="19050" b="19050"/>
                      <wp:wrapNone/>
                      <wp:docPr id="6" name="Straight Connector 6"/>
                      <wp:cNvGraphicFramePr/>
                      <a:graphic xmlns:a="http://schemas.openxmlformats.org/drawingml/2006/main">
                        <a:graphicData uri="http://schemas.microsoft.com/office/word/2010/wordprocessingShape">
                          <wps:wsp>
                            <wps:cNvCnPr/>
                            <wps:spPr bwMode="auto">
                              <a:xfrm>
                                <a:off x="0" y="0"/>
                                <a:ext cx="685800" cy="0"/>
                              </a:xfrm>
                              <a:prstGeom prst="line">
                                <a:avLst/>
                              </a:prstGeom>
                              <a:noFill/>
                              <a:ln w="9525">
                                <a:solidFill>
                                  <a:srgbClr val="000000"/>
                                </a:solidFill>
                                <a:round/>
                              </a:ln>
                            </wps:spPr>
                            <wps:bodyPr/>
                          </wps:wsp>
                        </a:graphicData>
                      </a:graphic>
                    </wp:anchor>
                  </w:drawing>
                </mc:Choice>
                <mc:Fallback>
                  <w:pict>
                    <v:line w14:anchorId="3E8855ED"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8.7pt,17.25pt" to="92.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"/>
                  </w:pict>
                </mc:Fallback>
              </mc:AlternateContent>
            </w:r>
            <w:r w:rsidRPr="00631A97">
              <w:rPr>
                <w:b/>
                <w:szCs w:val="28"/>
                <w:lang w:val="en-US" w:eastAsia="en-US"/>
              </w:rPr>
              <w:t xml:space="preserve">    TỈNH ĐẮK LẮK</w:t>
            </w:r>
          </w:p>
        </w:tc>
        <w:tc>
          <w:tcPr>
            <w:tcW w:w="6660" w:type="dxa"/>
          </w:tcPr>
          <w:p w14:paraId="525F6F8C" w14:textId="77777777" w:rsidR="002B279D" w:rsidRPr="00631A97" w:rsidRDefault="0096123A">
            <w:pPr>
              <w:tabs>
                <w:tab w:val="left" w:pos="720"/>
              </w:tabs>
              <w:jc w:val="center"/>
              <w:rPr>
                <w:b/>
                <w:szCs w:val="28"/>
                <w:lang w:val="en-US" w:eastAsia="en-US"/>
              </w:rPr>
            </w:pPr>
            <w:r w:rsidRPr="00631A97">
              <w:rPr>
                <w:b/>
                <w:szCs w:val="28"/>
                <w:lang w:val="en-US" w:eastAsia="en-US"/>
              </w:rPr>
              <w:t>CỘNG HÒA XÃ HỘI CHỦ NGHĨA VIỆT NAM</w:t>
            </w:r>
          </w:p>
          <w:p w14:paraId="324729CC" w14:textId="77777777" w:rsidR="002B279D" w:rsidRPr="00631A97" w:rsidRDefault="0096123A">
            <w:pPr>
              <w:tabs>
                <w:tab w:val="left" w:pos="720"/>
              </w:tabs>
              <w:jc w:val="center"/>
              <w:rPr>
                <w:b/>
                <w:szCs w:val="28"/>
                <w:lang w:val="en-US" w:eastAsia="en-US"/>
              </w:rPr>
            </w:pPr>
            <w:r w:rsidRPr="00631A97">
              <w:rPr>
                <w:b/>
                <w:szCs w:val="28"/>
                <w:lang w:val="en-US" w:eastAsia="en-US"/>
              </w:rPr>
              <w:t>Độc lập - Tự do - Hạnh phúc</w:t>
            </w:r>
          </w:p>
          <w:p w14:paraId="6F1B4C13" w14:textId="77777777" w:rsidR="002B279D" w:rsidRPr="00631A97" w:rsidRDefault="0096123A">
            <w:pPr>
              <w:tabs>
                <w:tab w:val="left" w:pos="720"/>
              </w:tabs>
              <w:rPr>
                <w:i/>
                <w:szCs w:val="28"/>
                <w:lang w:val="en-US" w:eastAsia="en-US"/>
              </w:rPr>
            </w:pPr>
            <w:r w:rsidRPr="00631A97">
              <w:rPr>
                <w:i/>
                <w:noProof/>
                <w:szCs w:val="28"/>
                <w:lang w:val="en-US" w:eastAsia="en-US"/>
              </w:rPr>
              <mc:AlternateContent>
                <mc:Choice Requires="wps">
                  <w:drawing>
                    <wp:anchor distT="0" distB="0" distL="114300" distR="114300" simplePos="0" relativeHeight="251663360" behindDoc="0" locked="0" layoutInCell="1" allowOverlap="1" wp14:anchorId="152D8D01" wp14:editId="0F872EDE">
                      <wp:simplePos x="0" y="0"/>
                      <wp:positionH relativeFrom="column">
                        <wp:posOffset>971550</wp:posOffset>
                      </wp:positionH>
                      <wp:positionV relativeFrom="paragraph">
                        <wp:posOffset>8255</wp:posOffset>
                      </wp:positionV>
                      <wp:extent cx="2171700" cy="0"/>
                      <wp:effectExtent l="0" t="0" r="19050" b="19050"/>
                      <wp:wrapNone/>
                      <wp:docPr id="5" name="Straight Connector 5"/>
                      <wp:cNvGraphicFramePr/>
                      <a:graphic xmlns:a="http://schemas.openxmlformats.org/drawingml/2006/main">
                        <a:graphicData uri="http://schemas.microsoft.com/office/word/2010/wordprocessingShape">
                          <wps:wsp>
                            <wps:cNvCnPr/>
                            <wps:spPr bwMode="auto">
                              <a:xfrm>
                                <a:off x="0" y="0"/>
                                <a:ext cx="2171700" cy="0"/>
                              </a:xfrm>
                              <a:prstGeom prst="line">
                                <a:avLst/>
                              </a:prstGeom>
                              <a:noFill/>
                              <a:ln w="9525">
                                <a:solidFill>
                                  <a:srgbClr val="000000"/>
                                </a:solidFill>
                                <a:round/>
                              </a:ln>
                            </wps:spPr>
                            <wps:bodyPr/>
                          </wps:wsp>
                        </a:graphicData>
                      </a:graphic>
                    </wp:anchor>
                  </w:drawing>
                </mc:Choice>
                <mc:Fallback>
                  <w:pict>
                    <v:line w14:anchorId="5E0DBD33"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6.5pt,.65pt" to="24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"/>
                  </w:pict>
                </mc:Fallback>
              </mc:AlternateContent>
            </w:r>
          </w:p>
        </w:tc>
      </w:tr>
    </w:tbl>
    <w:p w14:paraId="61769FD9" w14:textId="77777777" w:rsidR="002B279D" w:rsidRPr="00631A97" w:rsidRDefault="0096123A">
      <w:pPr>
        <w:spacing w:before="240"/>
        <w:jc w:val="center"/>
      </w:pPr>
      <w:bookmarkStart w:id="4" w:name="loai_2"/>
      <w:r w:rsidRPr="00631A97">
        <w:rPr>
          <w:b/>
          <w:bCs/>
        </w:rPr>
        <w:t>QUY ĐỊNH</w:t>
      </w:r>
      <w:bookmarkEnd w:id="4"/>
    </w:p>
    <w:p w14:paraId="1EDF2B0A" w14:textId="77777777" w:rsidR="002B279D" w:rsidRPr="00631A97" w:rsidRDefault="0096123A">
      <w:pPr>
        <w:jc w:val="center"/>
      </w:pPr>
      <w:bookmarkStart w:id="5" w:name="loai_2_name"/>
      <w:r w:rsidRPr="00631A97">
        <w:rPr>
          <w:b/>
          <w:lang w:val="en-US"/>
        </w:rPr>
        <w:t>V</w:t>
      </w:r>
      <w:r w:rsidRPr="00631A97">
        <w:rPr>
          <w:b/>
        </w:rPr>
        <w:t>ề một số chính sách ưu đãi, hỗ trợ, khuyến khích đầu tư và quản lý khai thác công trình cấp nước sạch nông thôn tập trung trên địa bàn tỉnh</w:t>
      </w:r>
      <w:bookmarkEnd w:id="5"/>
      <w:r w:rsidRPr="00631A97">
        <w:rPr>
          <w:b/>
        </w:rPr>
        <w:br/>
      </w:r>
      <w:r w:rsidRPr="00631A97">
        <w:rPr>
          <w:i/>
          <w:iCs/>
        </w:rPr>
        <w:t xml:space="preserve">(Ban hành kèm theo Quyết định số: </w:t>
      </w:r>
      <w:r w:rsidRPr="00631A97">
        <w:rPr>
          <w:i/>
          <w:iCs/>
          <w:lang w:val="en-US"/>
        </w:rPr>
        <w:t>……/</w:t>
      </w:r>
      <w:r w:rsidRPr="00631A97">
        <w:rPr>
          <w:i/>
          <w:iCs/>
        </w:rPr>
        <w:t>20</w:t>
      </w:r>
      <w:r w:rsidRPr="00631A97">
        <w:rPr>
          <w:i/>
          <w:iCs/>
          <w:lang w:val="en-US"/>
        </w:rPr>
        <w:t>26</w:t>
      </w:r>
      <w:r w:rsidRPr="00631A97">
        <w:rPr>
          <w:i/>
          <w:iCs/>
        </w:rPr>
        <w:t xml:space="preserve">/QĐ-UBND ngày </w:t>
      </w:r>
      <w:r w:rsidRPr="00631A97">
        <w:rPr>
          <w:i/>
          <w:iCs/>
          <w:lang w:val="en-US"/>
        </w:rPr>
        <w:t xml:space="preserve">/…../…/2026 </w:t>
      </w:r>
      <w:r w:rsidRPr="00631A97">
        <w:rPr>
          <w:i/>
          <w:iCs/>
        </w:rPr>
        <w:t>của UBND tỉnh)</w:t>
      </w:r>
    </w:p>
    <w:p w14:paraId="7282E4FD" w14:textId="77777777" w:rsidR="002B279D" w:rsidRPr="00631A97" w:rsidRDefault="0096123A">
      <w:pPr>
        <w:spacing w:before="240"/>
        <w:jc w:val="center"/>
      </w:pPr>
      <w:bookmarkStart w:id="6" w:name="chuong_1"/>
      <w:r w:rsidRPr="00631A97">
        <w:rPr>
          <w:b/>
          <w:noProof/>
          <w:szCs w:val="28"/>
          <w:lang w:val="en-US" w:eastAsia="en-US"/>
        </w:rPr>
        <mc:AlternateContent>
          <mc:Choice Requires="wps">
            <w:drawing>
              <wp:anchor distT="0" distB="0" distL="114300" distR="114300" simplePos="0" relativeHeight="251665408" behindDoc="0" locked="0" layoutInCell="1" allowOverlap="1" wp14:anchorId="501DA369" wp14:editId="1C12C5CB">
                <wp:simplePos x="0" y="0"/>
                <wp:positionH relativeFrom="column">
                  <wp:posOffset>2472690</wp:posOffset>
                </wp:positionH>
                <wp:positionV relativeFrom="paragraph">
                  <wp:posOffset>15875</wp:posOffset>
                </wp:positionV>
                <wp:extent cx="876300" cy="0"/>
                <wp:effectExtent l="0" t="0" r="19050" b="19050"/>
                <wp:wrapNone/>
                <wp:docPr id="7" name="Straight Connector 7"/>
                <wp:cNvGraphicFramePr/>
                <a:graphic xmlns:a="http://schemas.openxmlformats.org/drawingml/2006/main">
                  <a:graphicData uri="http://schemas.microsoft.com/office/word/2010/wordprocessingShape">
                    <wps:wsp>
                      <wps:cNvCnPr/>
                      <wps:spPr bwMode="auto">
                        <a:xfrm>
                          <a:off x="0" y="0"/>
                          <a:ext cx="876300" cy="0"/>
                        </a:xfrm>
                        <a:prstGeom prst="line">
                          <a:avLst/>
                        </a:prstGeom>
                        <a:noFill/>
                        <a:ln w="9525">
                          <a:solidFill>
                            <a:srgbClr val="000000"/>
                          </a:solidFill>
                          <a:round/>
                        </a:ln>
                      </wps:spPr>
                      <wps:bodyPr/>
                    </wps:wsp>
                  </a:graphicData>
                </a:graphic>
              </wp:anchor>
            </w:drawing>
          </mc:Choice>
          <mc:Fallback>
            <w:pict>
              <v:line w14:anchorId="0BFA5474"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4.7pt,1.25pt" to="263.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"/>
            </w:pict>
          </mc:Fallback>
        </mc:AlternateContent>
      </w:r>
      <w:r w:rsidRPr="00631A97">
        <w:rPr>
          <w:b/>
          <w:bCs/>
        </w:rPr>
        <w:t>Chương I</w:t>
      </w:r>
      <w:bookmarkEnd w:id="6"/>
    </w:p>
    <w:p w14:paraId="2297AD41" w14:textId="77777777" w:rsidR="002B279D" w:rsidRPr="00631A97" w:rsidRDefault="0096123A">
      <w:pPr>
        <w:jc w:val="center"/>
      </w:pPr>
      <w:bookmarkStart w:id="7" w:name="chuong_1_name"/>
      <w:r w:rsidRPr="00631A97">
        <w:rPr>
          <w:b/>
          <w:bCs/>
        </w:rPr>
        <w:t>QUY ĐỊNH CHUNG</w:t>
      </w:r>
      <w:bookmarkEnd w:id="7"/>
    </w:p>
    <w:p w14:paraId="2FDE6D75" w14:textId="77777777" w:rsidR="002B279D" w:rsidRPr="00631A97" w:rsidRDefault="0096123A">
      <w:pPr>
        <w:spacing w:before="120" w:after="120"/>
        <w:ind w:firstLine="709"/>
        <w:jc w:val="both"/>
      </w:pPr>
      <w:bookmarkStart w:id="8" w:name="dieu_1_1"/>
      <w:r w:rsidRPr="00631A97">
        <w:rPr>
          <w:b/>
          <w:bCs/>
        </w:rPr>
        <w:t>Điều 1. Phạm vi điều chỉnh</w:t>
      </w:r>
      <w:bookmarkEnd w:id="8"/>
    </w:p>
    <w:p w14:paraId="0319E8FD" w14:textId="77777777" w:rsidR="002B279D" w:rsidRPr="00631A97" w:rsidRDefault="0096123A" w:rsidP="00402BFF">
      <w:pPr>
        <w:spacing w:before="60" w:after="60"/>
        <w:ind w:firstLine="709"/>
        <w:jc w:val="both"/>
      </w:pPr>
      <w:r w:rsidRPr="00631A97">
        <w:t>1. Quy định này quy định một số chính sách ưu đãi, hỗ trợ, khuyến khích, thu hút đầu tư xây dựng các công trình cấp nước sạch nông thôn tập trung (bao gồm công trình xây dựng mới hoặc cải tạo, sửa chữa, nâng cấp) và quản lý, khai thác công trình phục vụ cho sinh hoạt và các mục đích khác của cộng đồng dân cư nông thôn trên địa bàn tỉnh Đắk Lắk.</w:t>
      </w:r>
    </w:p>
    <w:p w14:paraId="140BF054" w14:textId="77777777" w:rsidR="002B279D" w:rsidRPr="00631A97" w:rsidRDefault="0096123A" w:rsidP="00402BFF">
      <w:pPr>
        <w:spacing w:before="60" w:after="60"/>
        <w:ind w:firstLine="709"/>
        <w:jc w:val="both"/>
      </w:pPr>
      <w:r w:rsidRPr="00631A97">
        <w:t>Đối với các vấn đề có liên quan đến chính sách ưu đãi, hỗ trợ, khuyến khích đầu tư và quản lý, khai thác công trình cấp nước sạch nông thôn tập trung không quy định trong Quy định này thì thực hiện theo quy định tại Thông tư liên tịch số 37/2014/TTLT-BNNPTNT-BTC-BKHĐT ngày 31/10/2014 của liên Bộ Nông nghiệp và Phát triển nông thôn, Bộ Tài chính, Bộ Kế hoạch và Đầu tư hướng dẫn thực hiện Quyết định số 131/2009/QĐ-TTg ngày 02/11/2009 của Thủ tướng Chính phủ về một số chính sách ưu đãi, khuyến khích đầu tư và quản lý, khai thác công trình cấp nước sạch nông thôn và các quy định hiện hành.</w:t>
      </w:r>
    </w:p>
    <w:p w14:paraId="290F85C2" w14:textId="77777777" w:rsidR="002B279D" w:rsidRPr="00631A97" w:rsidRDefault="0096123A" w:rsidP="00402BFF">
      <w:pPr>
        <w:spacing w:before="60" w:after="60"/>
        <w:ind w:firstLine="709"/>
        <w:jc w:val="both"/>
      </w:pPr>
      <w:r w:rsidRPr="00631A97">
        <w:t>Các văn bản được viện dẫn thực hiện trong Quy định này khi bị sửa đổi, bổ sung thì thực hiện theo quy định hiện hành.</w:t>
      </w:r>
    </w:p>
    <w:p w14:paraId="538B39A5" w14:textId="77777777" w:rsidR="002B279D" w:rsidRPr="00631A97" w:rsidRDefault="0096123A" w:rsidP="00402BFF">
      <w:pPr>
        <w:spacing w:before="60" w:after="60"/>
        <w:ind w:firstLine="709"/>
        <w:jc w:val="both"/>
      </w:pPr>
      <w:r w:rsidRPr="00631A97">
        <w:t>2. Các công trình cấp nước nhỏ lẻ quy mô hộ gia đình (giếng đào, giếng khoan, lu, bể chứa nước ...) không thuộc phạm vi điều chỉnh của Quy định này.</w:t>
      </w:r>
    </w:p>
    <w:p w14:paraId="1F2F4470" w14:textId="77777777" w:rsidR="002B279D" w:rsidRPr="00631A97" w:rsidRDefault="0096123A" w:rsidP="00402BFF">
      <w:pPr>
        <w:spacing w:before="60" w:after="60"/>
        <w:ind w:firstLine="709"/>
        <w:jc w:val="both"/>
      </w:pPr>
      <w:bookmarkStart w:id="9" w:name="dieu_2_1"/>
      <w:r w:rsidRPr="00631A97">
        <w:rPr>
          <w:b/>
          <w:bCs/>
        </w:rPr>
        <w:t>Điều 2. Đối tượng áp dụng</w:t>
      </w:r>
      <w:bookmarkEnd w:id="9"/>
    </w:p>
    <w:p w14:paraId="736139D4" w14:textId="77777777" w:rsidR="002B279D" w:rsidRPr="00631A97" w:rsidRDefault="0096123A" w:rsidP="00402BFF">
      <w:pPr>
        <w:spacing w:before="60" w:after="60"/>
        <w:ind w:firstLine="709"/>
        <w:jc w:val="both"/>
      </w:pPr>
      <w:r w:rsidRPr="00631A97">
        <w:t xml:space="preserve">1. Doanh nghiệp, đơn vị sự nghiệp công lập, Hợp tác xã, Tổ hợp tác, tư nhân (sau đây gọi chung là </w:t>
      </w:r>
      <w:r w:rsidRPr="00631A97">
        <w:rPr>
          <w:iCs/>
        </w:rPr>
        <w:t>các đơn vị cấp nước</w:t>
      </w:r>
      <w:r w:rsidRPr="00631A97">
        <w:t>) tham gia các hoạt động đầu tư xây dựng, quản lý khai thác, sản xuất, kinh doanh và dịch vụ về cung cấp nước sạch nông thôn trên địa bàn tỉnh Đắk Lắk.</w:t>
      </w:r>
    </w:p>
    <w:p w14:paraId="73F45C3E" w14:textId="77777777" w:rsidR="002B279D" w:rsidRPr="00631A97" w:rsidRDefault="0096123A" w:rsidP="00402BFF">
      <w:pPr>
        <w:spacing w:before="60" w:after="60"/>
        <w:ind w:firstLine="709"/>
        <w:jc w:val="both"/>
        <w:rPr>
          <w:lang w:val="en-US"/>
        </w:rPr>
      </w:pPr>
      <w:r w:rsidRPr="00631A97">
        <w:t>2. Cơ quan nhà nước, tổ chức, cá nhân có liên quan tham gia hoạt động đầu tư, quản lý và khai thác công trình cấp nước sạch nông thôn tập trung trên địa bàn tỉnh Đắk Lắk.</w:t>
      </w:r>
      <w:r w:rsidRPr="00631A97">
        <w:rPr>
          <w:lang w:val="en-US"/>
        </w:rPr>
        <w:t xml:space="preserve"> </w:t>
      </w:r>
    </w:p>
    <w:p w14:paraId="0083BBD3" w14:textId="77777777" w:rsidR="002B279D" w:rsidRPr="00631A97" w:rsidRDefault="0096123A" w:rsidP="00402BFF">
      <w:pPr>
        <w:spacing w:before="60" w:after="60"/>
        <w:ind w:firstLine="709"/>
        <w:jc w:val="both"/>
      </w:pPr>
      <w:bookmarkStart w:id="10" w:name="dieu_3_1"/>
      <w:r w:rsidRPr="00631A97">
        <w:rPr>
          <w:b/>
          <w:bCs/>
        </w:rPr>
        <w:t>Điều 3. Giải thích từ ngữ</w:t>
      </w:r>
      <w:bookmarkEnd w:id="10"/>
    </w:p>
    <w:p w14:paraId="58C94686" w14:textId="77777777" w:rsidR="002B279D" w:rsidRPr="00631A97" w:rsidRDefault="0096123A" w:rsidP="00402BFF">
      <w:pPr>
        <w:spacing w:before="60" w:after="60"/>
        <w:ind w:firstLine="709"/>
        <w:jc w:val="both"/>
      </w:pPr>
      <w:r w:rsidRPr="00631A97">
        <w:t>Trong Quy định này, các từ ngữ dưới đây được hiểu như sau:</w:t>
      </w:r>
    </w:p>
    <w:p w14:paraId="3CA3575A" w14:textId="77777777" w:rsidR="002B279D" w:rsidRPr="00631A97" w:rsidRDefault="0096123A" w:rsidP="00402BFF">
      <w:pPr>
        <w:spacing w:before="60" w:after="60"/>
        <w:ind w:firstLine="709"/>
        <w:jc w:val="both"/>
      </w:pPr>
      <w:r w:rsidRPr="00631A97">
        <w:t>1. Nước sạch là nước có chất lượng đáp ứng quy chuẩn kỹ thuật về nước sạch của Việt Nam.</w:t>
      </w:r>
    </w:p>
    <w:p w14:paraId="615AE060" w14:textId="77777777" w:rsidR="002B279D" w:rsidRPr="00631A97" w:rsidRDefault="0096123A" w:rsidP="00402BFF">
      <w:pPr>
        <w:spacing w:before="60" w:after="60"/>
        <w:ind w:firstLine="709"/>
        <w:jc w:val="both"/>
      </w:pPr>
      <w:r w:rsidRPr="00631A97">
        <w:lastRenderedPageBreak/>
        <w:t>2. Nước sinh hoạt là nước sạch hoặc nước có thể dùng cho ăn, uống, vệ sinh của con người.</w:t>
      </w:r>
    </w:p>
    <w:p w14:paraId="765EA40E" w14:textId="77777777" w:rsidR="002B279D" w:rsidRPr="00631A97" w:rsidRDefault="0096123A" w:rsidP="00402BFF">
      <w:pPr>
        <w:spacing w:before="60" w:after="60"/>
        <w:ind w:firstLine="709"/>
        <w:jc w:val="both"/>
      </w:pPr>
      <w:r w:rsidRPr="00631A97">
        <w:t>3. Công trình cấp nước sạch nông thôn tập trung là một hệ thống gồm các công trình khai thác, xử lý nước, mạng lưới đường ống cung cấp nước sạch đến nhiều hộ gia đình hoặc cụm dân cư sử dụng nước ở nông thôn và các công trình phụ trợ có liên quan; bao gồm các loại hình như: cấp nước tự chảy, cấp nước sử dụng bơm động lực.</w:t>
      </w:r>
    </w:p>
    <w:p w14:paraId="27C89D7B" w14:textId="77777777" w:rsidR="002B279D" w:rsidRPr="00631A97" w:rsidRDefault="0096123A" w:rsidP="00402BFF">
      <w:pPr>
        <w:spacing w:before="60" w:after="60"/>
        <w:ind w:firstLine="709"/>
        <w:jc w:val="both"/>
      </w:pPr>
      <w:bookmarkStart w:id="11" w:name="dieu_4"/>
      <w:r w:rsidRPr="00631A97">
        <w:rPr>
          <w:b/>
          <w:bCs/>
        </w:rPr>
        <w:t>Điều 4. Điều kiện và nguyên tắc thực hiện</w:t>
      </w:r>
      <w:bookmarkEnd w:id="11"/>
    </w:p>
    <w:p w14:paraId="564E3CD7" w14:textId="77777777" w:rsidR="002B279D" w:rsidRPr="00631A97" w:rsidRDefault="0096123A" w:rsidP="00402BFF">
      <w:pPr>
        <w:spacing w:before="60" w:after="60"/>
        <w:ind w:firstLine="709"/>
        <w:jc w:val="both"/>
      </w:pPr>
      <w:r w:rsidRPr="00631A97">
        <w:t>1. Điều kiện thực hiện</w:t>
      </w:r>
    </w:p>
    <w:p w14:paraId="1280F70C" w14:textId="75D92B13" w:rsidR="002B279D" w:rsidRPr="00631A97" w:rsidRDefault="0096123A" w:rsidP="00402BFF">
      <w:pPr>
        <w:spacing w:before="60" w:after="60"/>
        <w:ind w:firstLine="709"/>
        <w:jc w:val="both"/>
      </w:pPr>
      <w:r w:rsidRPr="00631A97">
        <w:t xml:space="preserve">a) Các dự án, công trình cấp nước nông thôn </w:t>
      </w:r>
      <w:r w:rsidR="00143487" w:rsidRPr="00631A97">
        <w:rPr>
          <w:lang w:val="en-US"/>
        </w:rPr>
        <w:t xml:space="preserve">tập trung </w:t>
      </w:r>
      <w:r w:rsidRPr="00631A97">
        <w:t>phải nằm trong danh mục xác định theo quy hoạch được cấp thẩm quyền phê duyệt và đảm bảo các tiêu chí về quy mô, tiêu chuẩn, định mức kinh tế kỹ thuật theo quy định nhằm nâng cao đời sống cộng đồng dân cư.</w:t>
      </w:r>
    </w:p>
    <w:p w14:paraId="78925342" w14:textId="77777777" w:rsidR="002B279D" w:rsidRPr="00631A97" w:rsidRDefault="0096123A" w:rsidP="00402BFF">
      <w:pPr>
        <w:spacing w:before="60" w:after="60"/>
        <w:ind w:firstLine="709"/>
        <w:jc w:val="both"/>
      </w:pPr>
      <w:r w:rsidRPr="00631A97">
        <w:t>b) Nhà đầu tư phải có phương án tổ chức sản xuất kinh doanh, cung cấp dịch vụ; có năng lực tài chính, năng lực quản lý khai thác và cam kết cung cấp dịch vụ nước sạch phục vụ người dân nông thôn trên địa bàn tỉnh theo dự án được Ủy ban nhân dân tỉnh phê duyệt.</w:t>
      </w:r>
    </w:p>
    <w:p w14:paraId="20910B42" w14:textId="77777777" w:rsidR="002B279D" w:rsidRPr="00631A97" w:rsidRDefault="0096123A" w:rsidP="00402BFF">
      <w:pPr>
        <w:spacing w:before="60" w:after="60"/>
        <w:ind w:firstLine="709"/>
        <w:jc w:val="both"/>
      </w:pPr>
      <w:r w:rsidRPr="00631A97">
        <w:t>2. Nguyên tắc thực hiện</w:t>
      </w:r>
    </w:p>
    <w:p w14:paraId="77699540" w14:textId="0467FB8C" w:rsidR="002B279D" w:rsidRPr="00631A97" w:rsidRDefault="0096123A" w:rsidP="00402BFF">
      <w:pPr>
        <w:spacing w:before="60" w:after="60"/>
        <w:ind w:firstLine="709"/>
        <w:jc w:val="both"/>
      </w:pPr>
      <w:r w:rsidRPr="00631A97">
        <w:t>a) Nhà nước hỗ trợ, Doanh nghiệp và các thành phần kinh tế tham gia góp vốn đầu tư xây dựng, quản lý, vận hành khai thác và cung cấp nước sạch nông thôn chịu sự kiểm soát của Nhà nước; quản lý hỗ trợ, ưu đãi đầu tư theo dự án và các quy định hiện hành của pháp luật. Trong cùng một thời gian, nếu các tổ chức, cá nhân có dự án đầu tư công trình cấp nước nông thôn</w:t>
      </w:r>
      <w:r w:rsidR="00143487" w:rsidRPr="00631A97">
        <w:rPr>
          <w:lang w:val="en-US"/>
        </w:rPr>
        <w:t xml:space="preserve"> tập trung</w:t>
      </w:r>
      <w:r w:rsidRPr="00631A97">
        <w:t xml:space="preserve"> được hưởng nhiều mức ưu đãi, hỗ trợ đầu tư khác nhau thì dự án được lựa chọn áp dụng mức ưu đãi, hỗ trợ đầu tư có lợi nhất.</w:t>
      </w:r>
    </w:p>
    <w:p w14:paraId="288FB3E2" w14:textId="77777777" w:rsidR="002B279D" w:rsidRPr="00631A97" w:rsidRDefault="0096123A" w:rsidP="00402BFF">
      <w:pPr>
        <w:spacing w:before="60" w:after="60"/>
        <w:ind w:firstLine="709"/>
        <w:jc w:val="both"/>
      </w:pPr>
      <w:r w:rsidRPr="00631A97">
        <w:t>b) Tài sản được hình thành từ nguồn vốn ngân sách, nguồn vốn ODA, vốn đóng góp của cộng đồng, hiến tặng, để xây dựng các công trình cấp nước nông thôn chỉ được sử dụng cho mục đích phục vụ lợi ích của cộng đồng, không được sử dụng cho các mục đích khác.</w:t>
      </w:r>
    </w:p>
    <w:p w14:paraId="2BF4B3DA" w14:textId="77777777" w:rsidR="002B279D" w:rsidRPr="00631A97" w:rsidRDefault="0096123A" w:rsidP="00402BFF">
      <w:pPr>
        <w:spacing w:before="60" w:after="60"/>
        <w:ind w:firstLine="709"/>
        <w:jc w:val="both"/>
      </w:pPr>
      <w:r w:rsidRPr="00631A97">
        <w:t>c) Ủy ban nhân dân tỉnh là cơ quan lựa chọn chủ đầu tư, quyết định đầu tư và phê duyệt dự án trên cơ sở tham mưu của các sở, ngành chức năng theo quy định hiện hành.</w:t>
      </w:r>
    </w:p>
    <w:p w14:paraId="65A4885C" w14:textId="77777777" w:rsidR="002B279D" w:rsidRPr="00631A97" w:rsidRDefault="0096123A" w:rsidP="00402BFF">
      <w:pPr>
        <w:spacing w:before="60" w:after="60"/>
        <w:ind w:firstLine="709"/>
        <w:jc w:val="both"/>
      </w:pPr>
      <w:r w:rsidRPr="00631A97">
        <w:t>d) Công tác quản lý, sử dụng và khai thác tài sản kết cấu hạ tầng cấp nước sạch thực hiện theo Nghị định số </w:t>
      </w:r>
      <w:hyperlink r:id="rId12" w:tgtFrame="_blank" w:tooltip="Nghị định 43/2022/NĐ-CP" w:history="1">
        <w:r w:rsidRPr="00631A97">
          <w:t>43/2022/NĐ-CP</w:t>
        </w:r>
      </w:hyperlink>
      <w:r w:rsidRPr="00631A97">
        <w:t> ngày 24/6/2022 của Chính phủ quy định việc quản lý, sử dụng và khai thác tài sản kết cấu hạ tầng cấp nước sạch</w:t>
      </w:r>
    </w:p>
    <w:p w14:paraId="74102D47" w14:textId="77777777" w:rsidR="002B279D" w:rsidRPr="00631A97" w:rsidRDefault="0096123A" w:rsidP="00402BFF">
      <w:pPr>
        <w:spacing w:before="60" w:after="60"/>
        <w:ind w:firstLine="709"/>
        <w:jc w:val="both"/>
      </w:pPr>
      <w:bookmarkStart w:id="12" w:name="dieu_5"/>
      <w:r w:rsidRPr="00631A97">
        <w:rPr>
          <w:b/>
          <w:bCs/>
        </w:rPr>
        <w:t>Điều 5. Các chính sách khuyến khích, ưu đãi, hỗ trợ cấp nước sạch nông thôn</w:t>
      </w:r>
      <w:bookmarkEnd w:id="12"/>
    </w:p>
    <w:p w14:paraId="2BA5E04D" w14:textId="77777777" w:rsidR="002B279D" w:rsidRPr="00631A97" w:rsidRDefault="0096123A" w:rsidP="00402BFF">
      <w:pPr>
        <w:spacing w:before="60" w:after="60"/>
        <w:ind w:firstLine="709"/>
        <w:jc w:val="both"/>
      </w:pPr>
      <w:r w:rsidRPr="00631A97">
        <w:t>1. Ưu đãi về đất đai.</w:t>
      </w:r>
    </w:p>
    <w:p w14:paraId="159AA5D8" w14:textId="77777777" w:rsidR="002B279D" w:rsidRPr="00631A97" w:rsidRDefault="0096123A" w:rsidP="00402BFF">
      <w:pPr>
        <w:spacing w:before="60" w:after="60"/>
        <w:ind w:firstLine="709"/>
        <w:jc w:val="both"/>
      </w:pPr>
      <w:r w:rsidRPr="00631A97">
        <w:t>2. Ưu đãi về thuế thu nhập doanh nghiệp.</w:t>
      </w:r>
    </w:p>
    <w:p w14:paraId="68D907F6" w14:textId="77777777" w:rsidR="002B279D" w:rsidRPr="00631A97" w:rsidRDefault="0096123A" w:rsidP="00402BFF">
      <w:pPr>
        <w:spacing w:before="60" w:after="60"/>
        <w:ind w:firstLine="709"/>
        <w:jc w:val="both"/>
      </w:pPr>
      <w:r w:rsidRPr="00631A97">
        <w:t>3. Hỗ trợ từ ngân sách nhà nước và huy động vốn.</w:t>
      </w:r>
    </w:p>
    <w:p w14:paraId="691366EB" w14:textId="77777777" w:rsidR="002B279D" w:rsidRPr="00631A97" w:rsidRDefault="0096123A" w:rsidP="00402BFF">
      <w:pPr>
        <w:spacing w:before="60" w:after="60"/>
        <w:ind w:firstLine="709"/>
        <w:jc w:val="both"/>
      </w:pPr>
      <w:r w:rsidRPr="00631A97">
        <w:lastRenderedPageBreak/>
        <w:t xml:space="preserve">4. </w:t>
      </w:r>
      <w:r w:rsidRPr="00631A97">
        <w:rPr>
          <w:lang w:val="en-US"/>
        </w:rPr>
        <w:t xml:space="preserve">Cấp bù </w:t>
      </w:r>
      <w:r w:rsidRPr="00631A97">
        <w:t>giá tiêu thụ nước sạch nông thôn và hỗ trợ cho đối tượng ưu tiên sử dụng nước sạch.</w:t>
      </w:r>
    </w:p>
    <w:p w14:paraId="28603D8F" w14:textId="77777777" w:rsidR="002B279D" w:rsidRPr="00631A97" w:rsidRDefault="0096123A" w:rsidP="00402BFF">
      <w:pPr>
        <w:spacing w:before="60" w:after="60"/>
        <w:jc w:val="center"/>
      </w:pPr>
      <w:bookmarkStart w:id="13" w:name="chuong_2"/>
      <w:r w:rsidRPr="00631A97">
        <w:rPr>
          <w:b/>
          <w:bCs/>
        </w:rPr>
        <w:t>Chương II</w:t>
      </w:r>
      <w:bookmarkEnd w:id="13"/>
    </w:p>
    <w:p w14:paraId="0F2657EA" w14:textId="77777777" w:rsidR="002B279D" w:rsidRPr="00631A97" w:rsidRDefault="0096123A" w:rsidP="00402BFF">
      <w:pPr>
        <w:spacing w:before="60" w:after="60"/>
        <w:jc w:val="center"/>
      </w:pPr>
      <w:bookmarkStart w:id="14" w:name="chuong_2_name"/>
      <w:r w:rsidRPr="00631A97">
        <w:rPr>
          <w:b/>
          <w:bCs/>
        </w:rPr>
        <w:t>QUY ĐỊNH CỤ THỂ</w:t>
      </w:r>
      <w:bookmarkEnd w:id="14"/>
    </w:p>
    <w:p w14:paraId="4D0771FE" w14:textId="77777777" w:rsidR="002B279D" w:rsidRPr="00631A97" w:rsidRDefault="0096123A" w:rsidP="00402BFF">
      <w:pPr>
        <w:spacing w:before="60" w:after="60"/>
        <w:ind w:firstLine="709"/>
        <w:jc w:val="both"/>
      </w:pPr>
      <w:bookmarkStart w:id="15" w:name="dieu_6"/>
      <w:r w:rsidRPr="00631A97">
        <w:rPr>
          <w:b/>
          <w:bCs/>
        </w:rPr>
        <w:t>Điều 6. Ưu đãi về đất đai</w:t>
      </w:r>
      <w:bookmarkEnd w:id="15"/>
    </w:p>
    <w:p w14:paraId="31ACE9C7" w14:textId="77777777" w:rsidR="002B279D" w:rsidRPr="00631A97" w:rsidRDefault="0096123A" w:rsidP="00402BFF">
      <w:pPr>
        <w:spacing w:before="60" w:after="60"/>
        <w:ind w:firstLine="709"/>
        <w:jc w:val="both"/>
        <w:rPr>
          <w:lang w:val="en-US"/>
        </w:rPr>
      </w:pPr>
      <w:r w:rsidRPr="00631A97">
        <w:rPr>
          <w:lang w:val="en-US"/>
        </w:rPr>
        <w:t xml:space="preserve">1. </w:t>
      </w:r>
      <w:r w:rsidRPr="00631A97">
        <w:t>Thực hiện theo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 Nghị định số 57/2018/NĐ-CP ngày 17/4/2018 của Chính phủ về cơ chế, chính sách khuyến khích doanh nghiệp đầu tư vào nông nghiệp, nông thôn và Nghị định số 103/2024/NĐ-CP ngày 30/7/2024 của Chính Phủ quy định về tiền sử dụng đất, tiền thuê đất</w:t>
      </w:r>
      <w:r w:rsidRPr="00631A97">
        <w:rPr>
          <w:lang w:val="en-US"/>
        </w:rPr>
        <w:t xml:space="preserve"> và Nghị định 291/2025/NĐ-CP sửa đổi, bổ sung một số điều của Nghị định số 103/2024/NĐ-CP ngày30/7/2024 của Chính phủ quy định về tiền sử dụng đất, tiền thuê đất và Nghị định số 104/2024/ND-CP ngày 31/7/2024 của Chính phủ quy định về quỹ phát triển đất.</w:t>
      </w:r>
    </w:p>
    <w:p w14:paraId="51913C3A" w14:textId="4AD9C3A2" w:rsidR="002B279D" w:rsidRPr="00631A97" w:rsidRDefault="0096123A" w:rsidP="00402BFF">
      <w:pPr>
        <w:spacing w:before="60" w:after="60"/>
        <w:ind w:firstLine="709"/>
        <w:jc w:val="both"/>
      </w:pPr>
      <w:r w:rsidRPr="00631A97">
        <w:t xml:space="preserve">2. Đất để cho thuê xây dựng công trình cấp nước sạch nông thôn tập trung </w:t>
      </w:r>
      <w:r w:rsidR="00610003" w:rsidRPr="00631A97">
        <w:rPr>
          <w:bCs/>
          <w:szCs w:val="28"/>
        </w:rPr>
        <w:t>phải</w:t>
      </w:r>
      <w:r w:rsidRPr="00631A97">
        <w:t xml:space="preserve"> hoàn thành giải phóng mặt bằng để xây dựng. Trường hợp phải thực hiện đền bù giải phóng mặt bằng thì chi phí đền bù giải phóng mặt bằng được chi từ ngân sách Nhà nước của cấp quyết định đầu tư.</w:t>
      </w:r>
    </w:p>
    <w:p w14:paraId="4BC05B1B" w14:textId="77777777" w:rsidR="002B279D" w:rsidRPr="00631A97" w:rsidRDefault="0096123A" w:rsidP="00402BFF">
      <w:pPr>
        <w:spacing w:before="60" w:after="60"/>
        <w:ind w:firstLine="709"/>
        <w:jc w:val="both"/>
        <w:rPr>
          <w:lang w:val="en-US"/>
        </w:rPr>
      </w:pPr>
      <w:r w:rsidRPr="00631A97">
        <w:t>3. Việc sử dụng đất được giao hoặc thuê phải đúng mục đích được cơ quan nhà nước có thẩm quyền giao hoặc cho thuê. Khi hết thời hạn được giao đất hoặc thuê đất, nếu tài sản bị hư hỏng mà không thể sửa chữa được hoặc việc sửa chữa không có hiệu quả sử dụng thì phải thực hiện việc thanh lý và hoàn trả lại đất được thuê cho Nhà nước theo quy định tại Điều 20 Nghị định số 43/2022/NĐ-CP. Trường hợp người sử dụng đất có nhu cầu gia hạn sử dụng đất thì lập hồ sơ gia hạn sử dụng đất theo quy định tại khoản 3 Điều 172 Luật Đất đai năm 2024, Điều 64 Nghị định số 102/2024/NĐ-CP ngày 30/7/2024 của Chính phủ Quy định chi tiết thi hành một số điều của Luật Đất đai</w:t>
      </w:r>
      <w:r w:rsidRPr="00631A97">
        <w:rPr>
          <w:lang w:val="en-US"/>
        </w:rPr>
        <w:t>.</w:t>
      </w:r>
    </w:p>
    <w:p w14:paraId="2D73F313" w14:textId="77777777" w:rsidR="002B279D" w:rsidRPr="00631A97" w:rsidRDefault="0096123A" w:rsidP="00402BFF">
      <w:pPr>
        <w:spacing w:before="60" w:after="60"/>
        <w:ind w:firstLine="720"/>
        <w:jc w:val="both"/>
      </w:pPr>
      <w:r w:rsidRPr="00631A97">
        <w:t>4. Trường hợp sử dụng đất không đúng mục đích, Nhà nước sẽ thu hồi theo quy định của pháp luật; đồng thời, chủ dự án phải nộp ngân sách Nhà nước toàn bộ tiền sử dụng đất, tiền thuê đất được miễn đối với thời gian sử dụng không đúng mục đích.</w:t>
      </w:r>
    </w:p>
    <w:p w14:paraId="5440F8B1" w14:textId="77777777" w:rsidR="002B279D" w:rsidRPr="00631A97" w:rsidRDefault="0096123A" w:rsidP="00402BFF">
      <w:pPr>
        <w:spacing w:before="60" w:after="60"/>
        <w:ind w:firstLine="720"/>
      </w:pPr>
      <w:bookmarkStart w:id="16" w:name="dieu_7"/>
      <w:r w:rsidRPr="00631A97">
        <w:rPr>
          <w:b/>
          <w:bCs/>
        </w:rPr>
        <w:t>Điều 7. Ưu đãi về thuế</w:t>
      </w:r>
      <w:bookmarkEnd w:id="16"/>
    </w:p>
    <w:p w14:paraId="5B918181" w14:textId="77777777" w:rsidR="002B279D" w:rsidRPr="00631A97" w:rsidRDefault="0096123A" w:rsidP="00402BFF">
      <w:pPr>
        <w:spacing w:before="60" w:after="60"/>
        <w:ind w:firstLine="720"/>
        <w:jc w:val="both"/>
        <w:rPr>
          <w:lang w:val="en-US"/>
        </w:rPr>
      </w:pPr>
      <w:bookmarkStart w:id="17" w:name="dieu_8"/>
      <w:r w:rsidRPr="00631A97">
        <w:t>Các đơn vị có thu nhập từ hoạt động khai thác công trình cấp nước sạch nông thôn, nếu đáp ứng đủ điều kiện được hưởng chính sách ưu đãi thuế thu nhập doanh nghiệp thì được hưởng chính sách ưu đãi theo quy định của Luật Thuế thu nhập doanh nghiệp và các văn bản hướng dẫn thi hàn</w:t>
      </w:r>
      <w:r w:rsidRPr="00631A97">
        <w:rPr>
          <w:lang w:val="en-US"/>
        </w:rPr>
        <w:t>h</w:t>
      </w:r>
      <w:r w:rsidRPr="00631A97">
        <w:t>.</w:t>
      </w:r>
    </w:p>
    <w:p w14:paraId="78221E95" w14:textId="77777777" w:rsidR="002B279D" w:rsidRPr="00631A97" w:rsidRDefault="0096123A" w:rsidP="00402BFF">
      <w:pPr>
        <w:spacing w:before="60" w:after="60"/>
        <w:ind w:firstLine="720"/>
      </w:pPr>
      <w:r w:rsidRPr="00631A97">
        <w:rPr>
          <w:b/>
          <w:bCs/>
        </w:rPr>
        <w:t>Điều 8. Hỗ trợ từ ngân sách Nhà nước</w:t>
      </w:r>
      <w:bookmarkEnd w:id="17"/>
    </w:p>
    <w:p w14:paraId="4FFC2979" w14:textId="050FFA3A" w:rsidR="002B279D" w:rsidRPr="00631A97" w:rsidRDefault="0096123A" w:rsidP="00402BFF">
      <w:pPr>
        <w:spacing w:before="60" w:after="60"/>
        <w:ind w:firstLine="720"/>
        <w:jc w:val="both"/>
        <w:rPr>
          <w:lang w:val="en-US"/>
        </w:rPr>
      </w:pPr>
      <w:r w:rsidRPr="00631A97">
        <w:t>1. Các dự án đầu tư xây dựng mới, cải tạo, nâng cấp công trình cấp nước sạch nông thôn tập trung theo quy hoạch được cấp có thẩm quyền phê duyệt được ngân sách Nhà nước (</w:t>
      </w:r>
      <w:r w:rsidR="00610003" w:rsidRPr="00631A97">
        <w:t xml:space="preserve">ngân sách Trung ương </w:t>
      </w:r>
      <w:r w:rsidR="00610003" w:rsidRPr="00631A97">
        <w:rPr>
          <w:lang w:val="en-US"/>
        </w:rPr>
        <w:t xml:space="preserve">và </w:t>
      </w:r>
      <w:r w:rsidRPr="00631A97">
        <w:t>ngân sách của tỉn</w:t>
      </w:r>
      <w:r w:rsidR="00610003" w:rsidRPr="00631A97">
        <w:rPr>
          <w:lang w:val="en-US"/>
        </w:rPr>
        <w:t>h</w:t>
      </w:r>
      <w:r w:rsidRPr="00631A97">
        <w:t xml:space="preserve">, viện </w:t>
      </w:r>
      <w:r w:rsidRPr="00631A97">
        <w:lastRenderedPageBreak/>
        <w:t>trợ quốc tế cấp cho tỉnh gọi chung là ngân sách tỉnh) hỗ trợ theo các văn bản quy định hiện hành về hỗ trợ từ nguồn ngân sách nhà nước. Trong trường hợp các văn bản quy phạm pháp luật có quy định khác nhau về cùng một vấn đề thì áp dụng văn bản có hiệu lực pháp lý cao hơn</w:t>
      </w:r>
    </w:p>
    <w:p w14:paraId="17CFDDCD" w14:textId="77777777" w:rsidR="002B279D" w:rsidRPr="00631A97" w:rsidRDefault="0096123A" w:rsidP="00402BFF">
      <w:pPr>
        <w:spacing w:before="60" w:after="60"/>
        <w:ind w:firstLine="720"/>
      </w:pPr>
      <w:r w:rsidRPr="00631A97">
        <w:t>2. Công khai dự án đầu tư xây dựng được hỗ trợ theo thứ tự ưu tiên trên phương tiện thông tin đại chúng trong vòng 30 ngày.</w:t>
      </w:r>
    </w:p>
    <w:p w14:paraId="1C7CC8F5" w14:textId="77777777" w:rsidR="002B279D" w:rsidRPr="00631A97" w:rsidRDefault="0096123A" w:rsidP="00402BFF">
      <w:pPr>
        <w:spacing w:before="60" w:after="60"/>
        <w:ind w:firstLine="720"/>
        <w:jc w:val="both"/>
      </w:pPr>
      <w:r w:rsidRPr="00631A97">
        <w:t>3. Phần kinh phí hỗ trợ từ ngân sách nhà nước hoặc có nguồn gốc từ ngân sách nhà nước cho đầu tư xây dựng, cải tạo, sửa chữa, nâng cấp công trình cấp nước sạch nông thôn trên địa bàn tỉnh không thuộc địa bàn kinh tế xã hội khó khăn, có khả năng tính đúng, tính đủ chi phí thì phải hoàn trả ngân sách bằng khấu hao cơ bản tài sản cố định. Việc xác định tính hao mòn, trích khấu hao tài sản kết cấu hạ tầng nước sạch theo quy định tại Thông tư số 73/2022/TT-BTC ngày 15/12/2022 của Bộ trưởng Bộ Tài chính về quy định chế độ quản lý, tính hao mòn, trích khấu hao tài sản kết cấu hạ tầng cấp nước sạch và Thông tư số 23/2023/TT-BTC ngày 25/4/2023 của Bộ trưởng Bộ Tài chính về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7A361D6A" w14:textId="77777777" w:rsidR="002B279D" w:rsidRPr="00631A97" w:rsidRDefault="0096123A" w:rsidP="00402BFF">
      <w:pPr>
        <w:spacing w:before="60" w:after="60"/>
        <w:ind w:firstLine="720"/>
      </w:pPr>
      <w:r w:rsidRPr="00631A97">
        <w:t>4. Nguồn kinh phí để hỗ trợ cho các dự án quy định tại Khoản 1 Điều này được bố trí từ ngân sách Nhà nước của cấp quyết định đầu tư, tùy thuộc vào điều kiện ngân sách.</w:t>
      </w:r>
    </w:p>
    <w:p w14:paraId="0913777A" w14:textId="77777777" w:rsidR="002B279D" w:rsidRPr="00631A97" w:rsidRDefault="0096123A" w:rsidP="00402BFF">
      <w:pPr>
        <w:spacing w:before="60" w:after="60"/>
        <w:ind w:firstLine="720"/>
      </w:pPr>
      <w:bookmarkStart w:id="18" w:name="dieu_9"/>
      <w:r w:rsidRPr="00631A97">
        <w:rPr>
          <w:b/>
          <w:bCs/>
        </w:rPr>
        <w:t>Điều 9. Huy động vốn</w:t>
      </w:r>
      <w:bookmarkEnd w:id="18"/>
    </w:p>
    <w:p w14:paraId="4ADB427C" w14:textId="61CFBB2D" w:rsidR="002B279D" w:rsidRPr="00631A97" w:rsidRDefault="0096123A" w:rsidP="00402BFF">
      <w:pPr>
        <w:numPr>
          <w:ilvl w:val="0"/>
          <w:numId w:val="2"/>
        </w:numPr>
        <w:spacing w:before="60" w:after="60"/>
        <w:ind w:firstLine="720"/>
        <w:jc w:val="both"/>
        <w:rPr>
          <w:bCs/>
          <w:szCs w:val="28"/>
        </w:rPr>
      </w:pPr>
      <w:r w:rsidRPr="00631A97">
        <w:rPr>
          <w:bCs/>
          <w:szCs w:val="28"/>
        </w:rPr>
        <w:t xml:space="preserve">Các đơn vị cấp nước </w:t>
      </w:r>
      <w:r w:rsidR="00B157FC" w:rsidRPr="00631A97">
        <w:rPr>
          <w:bCs/>
          <w:szCs w:val="28"/>
          <w:lang w:val="en-US"/>
        </w:rPr>
        <w:t xml:space="preserve">nông thôn </w:t>
      </w:r>
      <w:r w:rsidRPr="00631A97">
        <w:rPr>
          <w:bCs/>
          <w:szCs w:val="28"/>
        </w:rPr>
        <w:t xml:space="preserve">thực hiện đầu tư xây dựng mới, cải tạo, sửa chữa, nâng cấp các công trình cấp nước nông thôn được hưởng các ưu đãi huy động vốn theo hướng dẫn </w:t>
      </w:r>
      <w:bookmarkStart w:id="19" w:name="loai_1"/>
      <w:r w:rsidRPr="00631A97">
        <w:rPr>
          <w:bCs/>
          <w:szCs w:val="28"/>
        </w:rPr>
        <w:t>tại Nghị định số 32/2017/NĐ-CP ngày 31/3/2017 của chính phủ về tín dụng đầu tư của nhà nước và Nghị định</w:t>
      </w:r>
      <w:bookmarkEnd w:id="19"/>
      <w:r w:rsidRPr="00631A97">
        <w:rPr>
          <w:bCs/>
          <w:szCs w:val="28"/>
        </w:rPr>
        <w:t xml:space="preserve"> 78/2023/NĐ-CP ngày 07/11/2023 của Chính phủ sửa đổi, bổ sung một số điều của </w:t>
      </w:r>
      <w:r w:rsidRPr="00631A97">
        <w:rPr>
          <w:bCs/>
          <w:szCs w:val="28"/>
          <w:lang w:val="en-US"/>
        </w:rPr>
        <w:t>N</w:t>
      </w:r>
      <w:r w:rsidRPr="00631A97">
        <w:rPr>
          <w:bCs/>
          <w:szCs w:val="28"/>
        </w:rPr>
        <w:t>ghị định số 32/2017/NĐ-CP ngày 31/3/2017 của Chính phủ và Nghị định 147/2020/NĐ-CP ngày 18/12/2020 của Chính phủ quy định về tổ chức và hoạt động của quỹ đầu tư phát triển địa phương</w:t>
      </w:r>
      <w:r w:rsidRPr="00631A97">
        <w:rPr>
          <w:bCs/>
          <w:szCs w:val="28"/>
          <w:lang w:val="en-US"/>
        </w:rPr>
        <w:t xml:space="preserve"> và </w:t>
      </w:r>
      <w:r w:rsidRPr="00631A97">
        <w:rPr>
          <w:bCs/>
          <w:szCs w:val="28"/>
        </w:rPr>
        <w:t>theo khoản 2, 3, 4 Điều 7, Thông tư liên tịch số 37/2014/TTLT-BNNPTNT-BTC-BKHĐT</w:t>
      </w:r>
      <w:r w:rsidRPr="00631A97">
        <w:rPr>
          <w:bCs/>
          <w:szCs w:val="28"/>
          <w:lang w:val="en-US"/>
        </w:rPr>
        <w:t>.</w:t>
      </w:r>
    </w:p>
    <w:p w14:paraId="58926D9B" w14:textId="77777777" w:rsidR="002B279D" w:rsidRPr="00631A97" w:rsidRDefault="0096123A" w:rsidP="00402BFF">
      <w:pPr>
        <w:spacing w:before="60" w:after="60"/>
        <w:ind w:firstLine="720"/>
        <w:jc w:val="both"/>
      </w:pPr>
      <w:r w:rsidRPr="00631A97">
        <w:rPr>
          <w:lang w:val="en-US"/>
        </w:rPr>
        <w:t>2</w:t>
      </w:r>
      <w:r w:rsidRPr="00631A97">
        <w:t>. Nguồn vốn Nhà nước hỗ trợ theo quy định tại Điều 8 Quy định này, phần vốn còn lại do Doanh nghiệp và các thành phần kinh tế (vốn tư nhân, đóng góp của nhân dân và huy động các nguồn vốn trong và ngoài nước theo quy định của pháp luật) đảm bảo để đầu tư xây dựng công trình. Đối với các địa phương có khả năng tự cân đối ngân sách, các vùng có khả năng xã hội hóa cần thu hút tối đa sự tham gia của cộng đồng và khu vực tư nhân.</w:t>
      </w:r>
    </w:p>
    <w:p w14:paraId="0483B5FE" w14:textId="77777777" w:rsidR="002B279D" w:rsidRPr="00631A97" w:rsidRDefault="0096123A" w:rsidP="00402BFF">
      <w:pPr>
        <w:spacing w:before="60" w:after="60"/>
        <w:ind w:firstLine="720"/>
        <w:jc w:val="both"/>
      </w:pPr>
      <w:bookmarkStart w:id="20" w:name="dieu_10"/>
      <w:r w:rsidRPr="00631A97">
        <w:rPr>
          <w:b/>
          <w:bCs/>
        </w:rPr>
        <w:t>Điều 10. Cấp bù giá tiêu thụ nước sạch nông thôn và hỗ trợ cho đối tượng ưu tiên sử dụng nước sạch</w:t>
      </w:r>
      <w:bookmarkEnd w:id="20"/>
    </w:p>
    <w:p w14:paraId="4BE98D37" w14:textId="77777777" w:rsidR="002B279D" w:rsidRPr="00631A97" w:rsidRDefault="0096123A" w:rsidP="00402BFF">
      <w:pPr>
        <w:spacing w:before="60" w:after="60"/>
        <w:ind w:firstLine="720"/>
        <w:jc w:val="both"/>
        <w:rPr>
          <w:lang w:val="en-US"/>
        </w:rPr>
      </w:pPr>
      <w:r w:rsidRPr="00631A97">
        <w:t>Thực hiện theo Quyết định số 33/2014/QĐ-UBND ngày 08/10/2014 của Ủy ban nhân dân tỉnh về cấp bù, hỗ trợ kinh phí hàng năm cho các tổ chức, cá nhân quản lý, khai thác công trình cấp nước sạch nông thôn tập trung trên địa bàn tỉnh Đắk Lắk.</w:t>
      </w:r>
      <w:r w:rsidRPr="00631A97">
        <w:rPr>
          <w:lang w:val="en-US"/>
        </w:rPr>
        <w:t xml:space="preserve"> </w:t>
      </w:r>
    </w:p>
    <w:p w14:paraId="7184CBF5" w14:textId="77777777" w:rsidR="004019BF" w:rsidRPr="00631A97" w:rsidRDefault="004019BF" w:rsidP="00402BFF">
      <w:pPr>
        <w:spacing w:before="60" w:after="60"/>
        <w:jc w:val="center"/>
        <w:rPr>
          <w:b/>
          <w:bCs/>
          <w:lang w:val="en-US"/>
        </w:rPr>
      </w:pPr>
      <w:bookmarkStart w:id="21" w:name="chuong_3"/>
    </w:p>
    <w:p w14:paraId="59DB5CCF" w14:textId="77777777" w:rsidR="002B279D" w:rsidRPr="00631A97" w:rsidRDefault="0096123A" w:rsidP="00402BFF">
      <w:pPr>
        <w:spacing w:before="60" w:after="60"/>
        <w:jc w:val="center"/>
      </w:pPr>
      <w:r w:rsidRPr="00631A97">
        <w:rPr>
          <w:b/>
          <w:bCs/>
        </w:rPr>
        <w:t>Chương III</w:t>
      </w:r>
      <w:bookmarkEnd w:id="21"/>
    </w:p>
    <w:p w14:paraId="4F844545" w14:textId="77777777" w:rsidR="002B279D" w:rsidRPr="00631A97" w:rsidRDefault="0096123A" w:rsidP="00402BFF">
      <w:pPr>
        <w:spacing w:before="60" w:after="60"/>
        <w:jc w:val="center"/>
      </w:pPr>
      <w:bookmarkStart w:id="22" w:name="chuong_3_name"/>
      <w:r w:rsidRPr="00631A97">
        <w:rPr>
          <w:b/>
          <w:bCs/>
        </w:rPr>
        <w:t>TỔ CHỨC THỰC HIỆN</w:t>
      </w:r>
      <w:bookmarkEnd w:id="22"/>
    </w:p>
    <w:p w14:paraId="20623A44" w14:textId="77777777" w:rsidR="002B279D" w:rsidRPr="00631A97" w:rsidRDefault="0096123A" w:rsidP="00402BFF">
      <w:pPr>
        <w:spacing w:before="60" w:after="60"/>
        <w:ind w:firstLine="709"/>
      </w:pPr>
      <w:bookmarkStart w:id="23" w:name="dieu_11"/>
      <w:r w:rsidRPr="00631A97">
        <w:rPr>
          <w:b/>
          <w:bCs/>
        </w:rPr>
        <w:t>Điều 11. Trách nhiệm của các Sở, ngành</w:t>
      </w:r>
      <w:bookmarkEnd w:id="23"/>
    </w:p>
    <w:p w14:paraId="73620024" w14:textId="77777777" w:rsidR="002B279D" w:rsidRPr="00631A97" w:rsidRDefault="0096123A" w:rsidP="00402BFF">
      <w:pPr>
        <w:spacing w:before="60" w:after="60"/>
        <w:ind w:firstLine="709"/>
        <w:jc w:val="both"/>
        <w:rPr>
          <w:lang w:val="en-US"/>
        </w:rPr>
      </w:pPr>
      <w:r w:rsidRPr="00631A97">
        <w:rPr>
          <w:lang w:val="en-US"/>
        </w:rPr>
        <w:t>1. Sở Nông nghiệp và Môi trường</w:t>
      </w:r>
    </w:p>
    <w:p w14:paraId="11AC6330" w14:textId="77777777" w:rsidR="002B279D" w:rsidRPr="00631A97" w:rsidRDefault="0096123A" w:rsidP="00402BFF">
      <w:pPr>
        <w:spacing w:before="60" w:after="60"/>
        <w:ind w:firstLine="709"/>
        <w:jc w:val="both"/>
        <w:rPr>
          <w:lang w:val="en-US"/>
        </w:rPr>
      </w:pPr>
      <w:r w:rsidRPr="00631A97">
        <w:rPr>
          <w:lang w:val="en-US"/>
        </w:rPr>
        <w:t>a) Thực hiện theo Điều 13, Thông tư liên tịch số 37/2014/TTLT- BNNPTNT-BTC-BKHĐT và Khoản 1, Điều 8 Quy định về cấp bù, hỗ trợ kinh phí hàng năm cho các tổ chức, cá nhân quản lý, khai thác công trình cấp nước sạch nông thôn tập trung trên địa bàn tỉnh Đắk Lắk được ban hành tại Quyết định số 33/2014/QĐ-UBND ngày 08/10/2014 của Ủy ban nhân dân tỉnh.</w:t>
      </w:r>
    </w:p>
    <w:p w14:paraId="1D65D087" w14:textId="366CB6EE" w:rsidR="002B279D" w:rsidRPr="00631A97" w:rsidRDefault="0096123A" w:rsidP="00402BFF">
      <w:pPr>
        <w:spacing w:before="60" w:after="60"/>
        <w:ind w:firstLine="709"/>
        <w:jc w:val="both"/>
        <w:rPr>
          <w:lang w:val="en-US"/>
        </w:rPr>
      </w:pPr>
      <w:r w:rsidRPr="00631A97">
        <w:rPr>
          <w:lang w:val="en-US"/>
        </w:rPr>
        <w:t xml:space="preserve">b) </w:t>
      </w:r>
      <w:r w:rsidR="00D07637" w:rsidRPr="00631A97">
        <w:rPr>
          <w:lang w:val="en-US"/>
        </w:rPr>
        <w:t>H</w:t>
      </w:r>
      <w:r w:rsidRPr="00631A97">
        <w:rPr>
          <w:lang w:val="en-US"/>
        </w:rPr>
        <w:t>ướng dẫn các đơn vị cấp nước nông thôn trên địa bàn tỉnh lập phương án giá nước sạch theo quy định</w:t>
      </w:r>
      <w:r w:rsidR="00D07637" w:rsidRPr="00631A97">
        <w:rPr>
          <w:lang w:val="en-US"/>
        </w:rPr>
        <w:t>. C</w:t>
      </w:r>
      <w:r w:rsidRPr="00631A97">
        <w:rPr>
          <w:lang w:val="en-US"/>
        </w:rPr>
        <w:t>hủ trì</w:t>
      </w:r>
      <w:r w:rsidR="00D07637" w:rsidRPr="00631A97">
        <w:rPr>
          <w:lang w:val="en-US"/>
        </w:rPr>
        <w:t xml:space="preserve"> và</w:t>
      </w:r>
      <w:r w:rsidRPr="00631A97">
        <w:rPr>
          <w:lang w:val="en-US"/>
        </w:rPr>
        <w:t xml:space="preserve"> phối hợp với Sở Tài chính, các sở, ngành liên quan thẩm định, trình Ủy ban nhân dân tỉnh phê duyệt.</w:t>
      </w:r>
    </w:p>
    <w:p w14:paraId="65FD8556" w14:textId="5C578E00" w:rsidR="002B279D" w:rsidRPr="00631A97" w:rsidRDefault="0096123A" w:rsidP="00402BFF">
      <w:pPr>
        <w:spacing w:before="60" w:after="60"/>
        <w:ind w:firstLine="709"/>
        <w:jc w:val="both"/>
        <w:rPr>
          <w:lang w:val="en-US"/>
        </w:rPr>
      </w:pPr>
      <w:r w:rsidRPr="00631A97">
        <w:rPr>
          <w:lang w:val="en-US"/>
        </w:rPr>
        <w:t xml:space="preserve">c) Là cơ quan đầu mối phối hợp với các Sở, ngành có liên quan hướng dẫn các đơn vị cấp nước nông thôn trên địa bàn tỉnh thực hiện các chính sách ưu đãi của tỉnh cho cấp nước </w:t>
      </w:r>
      <w:r w:rsidR="00B157FC" w:rsidRPr="00631A97">
        <w:rPr>
          <w:lang w:val="en-US"/>
        </w:rPr>
        <w:t xml:space="preserve">sạch </w:t>
      </w:r>
      <w:r w:rsidRPr="00631A97">
        <w:rPr>
          <w:lang w:val="en-US"/>
        </w:rPr>
        <w:t>nông thôn.</w:t>
      </w:r>
    </w:p>
    <w:p w14:paraId="49F11A38" w14:textId="77777777" w:rsidR="002B279D" w:rsidRPr="00631A97" w:rsidRDefault="0096123A" w:rsidP="00402BFF">
      <w:pPr>
        <w:spacing w:before="60" w:after="60"/>
        <w:ind w:firstLine="709"/>
        <w:jc w:val="both"/>
        <w:rPr>
          <w:lang w:val="en-US"/>
        </w:rPr>
      </w:pPr>
      <w:r w:rsidRPr="00631A97">
        <w:rPr>
          <w:lang w:val="en-US"/>
        </w:rPr>
        <w:t>d) Chủ trì, tham mưu Ủy ban nhân dân tỉnh giải quyết kịp thời việc giao đất, cho thuê đất đối với các dự án cấp nước sạch nông thôn đã được cấp có thẩm quyền phê duyệt. Tham mưu Ủy ban nhân dân tỉnh chỉ đạo các địa phương dành quỹ đất cho xây dựng công trình cấp nước sạch nông thôn theo quy hoạch được duyệt trong kế hoạch sử dụng đất hàng năm.</w:t>
      </w:r>
    </w:p>
    <w:p w14:paraId="0EB81EA7" w14:textId="0F9753D9" w:rsidR="002B279D" w:rsidRPr="00631A97" w:rsidRDefault="00BA38F3" w:rsidP="00402BFF">
      <w:pPr>
        <w:spacing w:before="60" w:after="60"/>
        <w:ind w:firstLine="709"/>
        <w:jc w:val="both"/>
        <w:rPr>
          <w:lang w:val="en-US"/>
        </w:rPr>
      </w:pPr>
      <w:r w:rsidRPr="00631A97">
        <w:rPr>
          <w:lang w:val="en-US"/>
        </w:rPr>
        <w:t>e</w:t>
      </w:r>
      <w:r w:rsidR="0096123A" w:rsidRPr="00631A97">
        <w:rPr>
          <w:lang w:val="en-US"/>
        </w:rPr>
        <w:t>) Hướng dẫn các đơn vị cấp nước sạch nông thôn trên địa bàn tỉnh lập hồ sơ xin cấp phép thăm dò, khai thác, sử dụng tài nguyên nước theo quy định của Luật Tài nguyên nước.</w:t>
      </w:r>
    </w:p>
    <w:p w14:paraId="487CAADC" w14:textId="12B3D978" w:rsidR="002B279D" w:rsidRPr="00631A97" w:rsidRDefault="00BA38F3" w:rsidP="00402BFF">
      <w:pPr>
        <w:spacing w:before="60" w:after="60"/>
        <w:ind w:firstLine="709"/>
        <w:jc w:val="both"/>
        <w:rPr>
          <w:lang w:val="en-US"/>
        </w:rPr>
      </w:pPr>
      <w:r w:rsidRPr="00631A97">
        <w:rPr>
          <w:lang w:val="en-US"/>
        </w:rPr>
        <w:t>g</w:t>
      </w:r>
      <w:r w:rsidR="0096123A" w:rsidRPr="00631A97">
        <w:rPr>
          <w:lang w:val="en-US"/>
        </w:rPr>
        <w:t>) Tham mưu Ủy ban nhân dân tỉnh cấp phép thăm dò, khai thác cho các đơn vị cấp nước sạch nông thôn trên địa bàn tỉnh.</w:t>
      </w:r>
    </w:p>
    <w:p w14:paraId="71B38A9E" w14:textId="649BAA0A" w:rsidR="002B279D" w:rsidRPr="00631A97" w:rsidRDefault="00BA38F3" w:rsidP="00402BFF">
      <w:pPr>
        <w:spacing w:before="60" w:after="60"/>
        <w:ind w:firstLine="709"/>
        <w:jc w:val="both"/>
        <w:rPr>
          <w:lang w:val="en-US"/>
        </w:rPr>
      </w:pPr>
      <w:r w:rsidRPr="00631A97">
        <w:rPr>
          <w:lang w:val="en-US"/>
        </w:rPr>
        <w:t>h</w:t>
      </w:r>
      <w:r w:rsidR="0096123A" w:rsidRPr="00631A97">
        <w:rPr>
          <w:lang w:val="en-US"/>
        </w:rPr>
        <w:t>) Tổ chức quan trắc, theo dõi chất lượng nước đầu vào để quản lý chặt chẽ nguồn tài nguyên nước mặt, nước ngầm trên địa bàn tỉnh, ngăn chặn các tổ chức, cá nhân có hành vi xả thải làm ô nhiễm nguồn nước mặt, nước ngầm.</w:t>
      </w:r>
    </w:p>
    <w:p w14:paraId="0FD9C14B" w14:textId="54F1B857" w:rsidR="002B279D" w:rsidRPr="00631A97" w:rsidRDefault="00BA38F3" w:rsidP="00402BFF">
      <w:pPr>
        <w:spacing w:before="60" w:after="60"/>
        <w:ind w:firstLine="709"/>
        <w:jc w:val="both"/>
        <w:rPr>
          <w:lang w:val="en-US"/>
        </w:rPr>
      </w:pPr>
      <w:r w:rsidRPr="00631A97">
        <w:rPr>
          <w:lang w:val="en-US"/>
        </w:rPr>
        <w:t>i</w:t>
      </w:r>
      <w:r w:rsidR="0096123A" w:rsidRPr="00631A97">
        <w:rPr>
          <w:lang w:val="en-US"/>
        </w:rPr>
        <w:t>) Tổ chức giám sát, kiểm tra thường xuyên chất lượng nước đầu vào theo quy định của Bộ Nông nghiệp và Môi trường. Thường xuyên cung cấp thông tin cho Sở Y tế về tình hình ô nhiễm nguồn nước mặt, nước ngầm và các tác động ảnh hưởng đến nguồn nước.</w:t>
      </w:r>
    </w:p>
    <w:p w14:paraId="2FD91152" w14:textId="77777777" w:rsidR="002B279D" w:rsidRPr="00631A97" w:rsidRDefault="0096123A" w:rsidP="00402BFF">
      <w:pPr>
        <w:spacing w:before="60" w:after="60"/>
        <w:ind w:firstLine="720"/>
        <w:jc w:val="both"/>
      </w:pPr>
      <w:r w:rsidRPr="00631A97">
        <w:t>2. Sở Tài chính</w:t>
      </w:r>
    </w:p>
    <w:p w14:paraId="357A3DAC" w14:textId="77777777" w:rsidR="002B279D" w:rsidRPr="00631A97" w:rsidRDefault="0096123A" w:rsidP="00402BFF">
      <w:pPr>
        <w:spacing w:before="60" w:after="60"/>
        <w:ind w:firstLine="720"/>
        <w:jc w:val="both"/>
      </w:pPr>
      <w:r w:rsidRPr="00631A97">
        <w:t>a) Thực hiện theo quy định tại khoản 2, 3, 4</w:t>
      </w:r>
      <w:r w:rsidRPr="00631A97">
        <w:rPr>
          <w:lang w:val="en-US"/>
        </w:rPr>
        <w:t>, 5</w:t>
      </w:r>
      <w:r w:rsidRPr="00631A97">
        <w:t xml:space="preserve"> Điều 14, Thông tư liên tịch số 37/2014/TTLT- BNNPTNT-BTC-BKHĐT và Khoản 2, Điều 8 Quy định về cấp bù, hỗ trợ kinh phí hàng năm cho các tổ chức, cá nhân quản lý, khai thác công trình cấp nước sạch nông thôn tập trung trên địa bàn tỉnh Đắk Lắk được ban hành tại Quyết định số 33/2014/QĐ-UBND ngày 08/10/2014 của Ủy ban nhân dân tỉnh.</w:t>
      </w:r>
    </w:p>
    <w:p w14:paraId="2D9CC2E2" w14:textId="77777777" w:rsidR="002B279D" w:rsidRPr="00631A97" w:rsidRDefault="0096123A" w:rsidP="00402BFF">
      <w:pPr>
        <w:spacing w:before="60" w:after="60"/>
        <w:ind w:firstLine="720"/>
        <w:jc w:val="both"/>
      </w:pPr>
      <w:r w:rsidRPr="00631A97">
        <w:rPr>
          <w:lang w:val="en-US"/>
        </w:rPr>
        <w:t>b</w:t>
      </w:r>
      <w:r w:rsidRPr="00631A97">
        <w:t xml:space="preserve">) Phối hợp với các sở, ngành, chính quyền địa phương liên quan đánh giá, xác định giá trị tài sản còn lại của các công trình cấp nước sạch nông thôn </w:t>
      </w:r>
      <w:r w:rsidRPr="00631A97">
        <w:lastRenderedPageBreak/>
        <w:t>khi chuyển đổi để bàn giao cho đơn vị cấp nước mới. Phối hợp, hướng dẫn cấp xã, các chủ đầu tư thực hiện công tác quyết toán vốn đầu tư, thủ tục thanh lý, bàn giao tài sản và quy trình thu hồi phần vốn nhà nước đã đầu tư vào công trình cấp nước nông thôn khi bàn giao cho các tổ chức, cá nhân tiếp nhận quản lý và đầu tư.</w:t>
      </w:r>
    </w:p>
    <w:p w14:paraId="71ED11F2" w14:textId="20F71332" w:rsidR="002B279D" w:rsidRPr="00631A97" w:rsidRDefault="0096123A" w:rsidP="00402BFF">
      <w:pPr>
        <w:spacing w:before="60" w:after="60"/>
        <w:ind w:firstLine="720"/>
        <w:jc w:val="both"/>
        <w:rPr>
          <w:lang w:val="en-US"/>
        </w:rPr>
      </w:pPr>
      <w:r w:rsidRPr="00631A97">
        <w:rPr>
          <w:lang w:val="en-US"/>
        </w:rPr>
        <w:t>c</w:t>
      </w:r>
      <w:r w:rsidRPr="00631A97">
        <w:t>) Thực hiện theo Điều 15, Thông tư liên tịch số 37/2014/TTLT-BNNPTNT- BTC-BKHĐT ngày 31/10/2014 của liên Bộ Nông nghiệp và Phát triển nông thôn, Bộ Tài chính, Bộ Kế hoạch và Đầu tư</w:t>
      </w:r>
      <w:r w:rsidR="00884F51" w:rsidRPr="00631A97">
        <w:rPr>
          <w:lang w:val="en-US"/>
        </w:rPr>
        <w:t>.</w:t>
      </w:r>
    </w:p>
    <w:p w14:paraId="2ED65372" w14:textId="77777777" w:rsidR="002B279D" w:rsidRPr="00631A97" w:rsidRDefault="0096123A" w:rsidP="00402BFF">
      <w:pPr>
        <w:spacing w:before="60" w:after="60"/>
        <w:ind w:firstLine="720"/>
        <w:jc w:val="both"/>
        <w:rPr>
          <w:lang w:val="en-US"/>
        </w:rPr>
      </w:pPr>
      <w:r w:rsidRPr="00631A97">
        <w:rPr>
          <w:lang w:val="en-US"/>
        </w:rPr>
        <w:t xml:space="preserve">3. Thuế tỉnh Đắk Lắk </w:t>
      </w:r>
    </w:p>
    <w:p w14:paraId="6F4C10DB" w14:textId="77777777" w:rsidR="002B279D" w:rsidRPr="00631A97" w:rsidRDefault="0096123A" w:rsidP="00402BFF">
      <w:pPr>
        <w:spacing w:before="60" w:after="60"/>
        <w:ind w:firstLine="720"/>
        <w:jc w:val="both"/>
        <w:rPr>
          <w:lang w:val="en-US"/>
        </w:rPr>
      </w:pPr>
      <w:r w:rsidRPr="00631A97">
        <w:rPr>
          <w:lang w:val="en-US"/>
        </w:rPr>
        <w:t>Chịu trách nhiệm hướng dẫn thủ tục về thuế và chính sách ưu đãi về thuế thu nhập doanh nghiệp cho đơn vị cấp nước sạch nông thôn theo quy định hiện hành của pháp luật.</w:t>
      </w:r>
    </w:p>
    <w:p w14:paraId="542F9698" w14:textId="77777777" w:rsidR="002B279D" w:rsidRPr="00631A97" w:rsidRDefault="0096123A" w:rsidP="00402BFF">
      <w:pPr>
        <w:spacing w:before="60" w:after="60"/>
        <w:ind w:firstLine="720"/>
        <w:jc w:val="both"/>
        <w:rPr>
          <w:lang w:val="en-US"/>
        </w:rPr>
      </w:pPr>
      <w:r w:rsidRPr="00631A97">
        <w:rPr>
          <w:lang w:val="en-US"/>
        </w:rPr>
        <w:t>4. Sở Dân tộc và Tôn giáo</w:t>
      </w:r>
    </w:p>
    <w:p w14:paraId="40B13AEE" w14:textId="77777777" w:rsidR="002B279D" w:rsidRPr="00631A97" w:rsidRDefault="0096123A" w:rsidP="00402BFF">
      <w:pPr>
        <w:spacing w:before="60" w:after="60"/>
        <w:ind w:firstLine="720"/>
        <w:jc w:val="both"/>
        <w:rPr>
          <w:lang w:val="en-US"/>
        </w:rPr>
      </w:pPr>
      <w:r w:rsidRPr="00631A97">
        <w:rPr>
          <w:lang w:val="en-US"/>
        </w:rPr>
        <w:t>Chịu trách nhiệm hướng dẫn đơn vị cấp nước nông thôn và các tổ chức, cá nhân có liên quan việc xác định các xã đặc biệt khó khăn, vùng đồng bào dân tộc và miền núi, xã biên giới trên địa bàn tỉnh theo quy định của Thủ tướng Chính phủ và Bộ trưởng Bộ Dân tộc và Tôn giáo để áp dụng chính sách hỗ trợ theo Quy định này</w:t>
      </w:r>
    </w:p>
    <w:p w14:paraId="6A2EA402" w14:textId="77777777" w:rsidR="002B279D" w:rsidRPr="00631A97" w:rsidRDefault="0096123A" w:rsidP="00402BFF">
      <w:pPr>
        <w:spacing w:before="60" w:after="60"/>
        <w:ind w:firstLine="720"/>
        <w:jc w:val="both"/>
        <w:rPr>
          <w:lang w:val="en-US"/>
        </w:rPr>
      </w:pPr>
      <w:r w:rsidRPr="00631A97">
        <w:rPr>
          <w:lang w:val="en-US"/>
        </w:rPr>
        <w:t>5. Các sở, ban, ngành có liên quan căn cứ vào chức năng, nhiệm vụ, quyền hạn được giao chủ động triển khai thực hiện Quy định này.</w:t>
      </w:r>
    </w:p>
    <w:p w14:paraId="1A56E1FB" w14:textId="77777777" w:rsidR="002B279D" w:rsidRPr="00631A97" w:rsidRDefault="0096123A" w:rsidP="00402BFF">
      <w:pPr>
        <w:spacing w:before="60" w:after="60"/>
        <w:ind w:firstLine="720"/>
        <w:jc w:val="both"/>
        <w:rPr>
          <w:b/>
          <w:lang w:val="en-US"/>
        </w:rPr>
      </w:pPr>
      <w:r w:rsidRPr="00631A97">
        <w:rPr>
          <w:b/>
          <w:lang w:val="en-US"/>
        </w:rPr>
        <w:t>Điều 12. Trách nhiệm của Ủy ban nhân dân cấp xã</w:t>
      </w:r>
    </w:p>
    <w:p w14:paraId="12281A53" w14:textId="77777777" w:rsidR="002B279D" w:rsidRPr="00631A97" w:rsidRDefault="0096123A" w:rsidP="00402BFF">
      <w:pPr>
        <w:spacing w:before="60" w:after="60"/>
        <w:ind w:firstLine="720"/>
        <w:jc w:val="both"/>
        <w:rPr>
          <w:lang w:val="en-US"/>
        </w:rPr>
      </w:pPr>
      <w:r w:rsidRPr="00631A97">
        <w:rPr>
          <w:lang w:val="en-US"/>
        </w:rPr>
        <w:t xml:space="preserve">a) </w:t>
      </w:r>
      <w:r w:rsidRPr="00631A97">
        <w:t xml:space="preserve">Thực hiện theo Điều 9 Quy định về cấp bù, hỗ </w:t>
      </w:r>
      <w:r w:rsidRPr="00631A97">
        <w:rPr>
          <w:lang w:val="en-US"/>
        </w:rPr>
        <w:t>tr</w:t>
      </w:r>
      <w:r w:rsidRPr="00631A97">
        <w:t>ợ kinh phí hàng năm cho các tổ chức, cá nhân quản lý, khai thác công tr</w:t>
      </w:r>
      <w:r w:rsidRPr="00631A97">
        <w:rPr>
          <w:lang w:val="en-US"/>
        </w:rPr>
        <w:t>ì</w:t>
      </w:r>
      <w:r w:rsidRPr="00631A97">
        <w:t>nh cấp nước sạch nông thôn tập trung trên địa bàn tỉnh Đắ</w:t>
      </w:r>
      <w:r w:rsidRPr="00631A97">
        <w:rPr>
          <w:lang w:val="en-US"/>
        </w:rPr>
        <w:t xml:space="preserve">k </w:t>
      </w:r>
      <w:r w:rsidRPr="00631A97">
        <w:t>Lắ</w:t>
      </w:r>
      <w:r w:rsidRPr="00631A97">
        <w:rPr>
          <w:lang w:val="en-US"/>
        </w:rPr>
        <w:t xml:space="preserve">k </w:t>
      </w:r>
      <w:r w:rsidRPr="00631A97">
        <w:t xml:space="preserve">được ban hành tại Quyết định số 33/2014/QĐ- UBND ngày 08/10/2014 của </w:t>
      </w:r>
      <w:r w:rsidRPr="00631A97">
        <w:rPr>
          <w:lang w:val="en-US"/>
        </w:rPr>
        <w:t>Ủ</w:t>
      </w:r>
      <w:r w:rsidRPr="00631A97">
        <w:t>y ban nhân dân tỉnh</w:t>
      </w:r>
      <w:r w:rsidRPr="00631A97">
        <w:rPr>
          <w:lang w:val="en-US"/>
        </w:rPr>
        <w:t>.</w:t>
      </w:r>
    </w:p>
    <w:p w14:paraId="2786A836" w14:textId="77777777" w:rsidR="002B279D" w:rsidRPr="00631A97" w:rsidRDefault="0096123A" w:rsidP="00402BFF">
      <w:pPr>
        <w:spacing w:before="60" w:after="60"/>
        <w:ind w:firstLine="720"/>
        <w:jc w:val="both"/>
        <w:rPr>
          <w:lang w:val="en-US"/>
        </w:rPr>
      </w:pPr>
      <w:r w:rsidRPr="00631A97">
        <w:rPr>
          <w:lang w:val="en-US"/>
        </w:rPr>
        <w:t>b) Phối hợp với các cơ quan, ban, ngành có liên quan thực hiện việc giao đất, cho thuê đất, đền bù giải phóng mặt bằng cho chủ đầu tư thực hiện dự án về nước sạch nông thôn.</w:t>
      </w:r>
    </w:p>
    <w:p w14:paraId="73EFF316" w14:textId="1C83B545" w:rsidR="002B279D" w:rsidRPr="00631A97" w:rsidRDefault="00B6022D" w:rsidP="00402BFF">
      <w:pPr>
        <w:spacing w:before="60" w:after="60"/>
        <w:ind w:firstLine="720"/>
        <w:jc w:val="both"/>
        <w:rPr>
          <w:lang w:val="en-US"/>
        </w:rPr>
      </w:pPr>
      <w:r w:rsidRPr="00631A97">
        <w:rPr>
          <w:lang w:val="en-US"/>
        </w:rPr>
        <w:t>c)</w:t>
      </w:r>
      <w:r w:rsidR="0096123A" w:rsidRPr="00631A97">
        <w:rPr>
          <w:lang w:val="en-US"/>
        </w:rPr>
        <w:t xml:space="preserve"> Tổ chức thực hiện việc lập quy hoạch, dành quỹ đất cho xây dựng công trình cấp nước sạch nông thôn trên địa bàn quản lý.</w:t>
      </w:r>
    </w:p>
    <w:p w14:paraId="574D7A2B" w14:textId="77777777" w:rsidR="002B279D" w:rsidRPr="00631A97" w:rsidRDefault="0096123A" w:rsidP="00402BFF">
      <w:pPr>
        <w:spacing w:before="60" w:after="60"/>
        <w:ind w:firstLine="720"/>
        <w:jc w:val="both"/>
        <w:rPr>
          <w:lang w:val="en-US"/>
        </w:rPr>
      </w:pPr>
      <w:r w:rsidRPr="00631A97">
        <w:rPr>
          <w:lang w:val="en-US"/>
        </w:rPr>
        <w:t xml:space="preserve">d)  </w:t>
      </w:r>
      <w:r w:rsidRPr="00631A97">
        <w:t>Phối hợp với các sở, ngành có liên quan xác định giá trị tài sản còn lại của công trình cấp nước sạch nông thôn do địa phương làm chủ đầu tư và quản lý khai thác khi thực hiện việc chuyển đổi để bàn giao cho đơn vị cấp nước mới quản lý vận hành, khai thác công trình theo quy định tại Nghị định số 43/2022/NĐ-CP</w:t>
      </w:r>
      <w:r w:rsidRPr="00631A97">
        <w:rPr>
          <w:lang w:val="en-US"/>
        </w:rPr>
        <w:t>.</w:t>
      </w:r>
    </w:p>
    <w:p w14:paraId="5254A21B" w14:textId="77777777" w:rsidR="002B279D" w:rsidRPr="00631A97" w:rsidRDefault="0096123A" w:rsidP="00402BFF">
      <w:pPr>
        <w:spacing w:before="60" w:after="60"/>
        <w:ind w:firstLine="720"/>
        <w:jc w:val="both"/>
        <w:rPr>
          <w:lang w:val="en-US"/>
        </w:rPr>
      </w:pPr>
      <w:r w:rsidRPr="00631A97">
        <w:rPr>
          <w:lang w:val="en-US"/>
        </w:rPr>
        <w:t>e) Thực hiện các biện pháp bảo đảm trật tự an toàn xã hội và tạo điều kiện thuận lợi cho các đơn vị cấp nước trong suốt quá trình đầu tư, quản lý khai thác công trình cấp nước sạch nông thôn.</w:t>
      </w:r>
    </w:p>
    <w:p w14:paraId="13DBC186" w14:textId="77777777" w:rsidR="002B279D" w:rsidRPr="00631A97" w:rsidRDefault="0096123A" w:rsidP="00402BFF">
      <w:pPr>
        <w:spacing w:before="60" w:after="60"/>
        <w:ind w:firstLine="720"/>
        <w:jc w:val="both"/>
        <w:rPr>
          <w:b/>
          <w:lang w:val="en-US"/>
        </w:rPr>
      </w:pPr>
      <w:r w:rsidRPr="00631A97">
        <w:rPr>
          <w:b/>
          <w:lang w:val="en-US"/>
        </w:rPr>
        <w:t>Điều 13. Trách nhiệm của các tổ chức, cá nhân tham gia đầu tư, quản lý, khai thác, sử dụng nước từ công trình cấp nước sạch nông thôn tập trung</w:t>
      </w:r>
    </w:p>
    <w:p w14:paraId="709BF1BE" w14:textId="2EAF6EB6" w:rsidR="002B279D" w:rsidRPr="00631A97" w:rsidRDefault="0096123A">
      <w:pPr>
        <w:spacing w:before="120" w:after="120"/>
        <w:ind w:firstLine="720"/>
        <w:jc w:val="both"/>
        <w:rPr>
          <w:lang w:val="en-US"/>
        </w:rPr>
      </w:pPr>
      <w:r w:rsidRPr="00631A97">
        <w:rPr>
          <w:lang w:val="en-US"/>
        </w:rPr>
        <w:lastRenderedPageBreak/>
        <w:t>Thực hiện theo Điều 16, Thông tư liên tịch số 37/2014/TTLT-BNNPTNT- BTC-BKHĐT và Điều 10 Quy định về cấp bù, hỗ trợ kinh phí hàng năm cho các tổ chức, cá nhân quản lý, khai thác công trình cấp nước sạch nông thôn tập trung trên địa bàn tỉnh Đắk Lắk được ban hành tại Quyết định số 33/2014/QĐ-UBND ngày 08/10/2014 của Ủy ban nhân dân tỉnh.</w:t>
      </w:r>
      <w:r w:rsidR="00364736">
        <w:rPr>
          <w:lang w:val="en-US"/>
        </w:rPr>
        <w:t>/.</w:t>
      </w:r>
    </w:p>
    <w:p w14:paraId="2995EB7A" w14:textId="77777777" w:rsidR="002B279D" w:rsidRPr="00631A97" w:rsidRDefault="002B279D" w:rsidP="004019BF">
      <w:pPr>
        <w:spacing w:before="120" w:after="100" w:afterAutospacing="1"/>
        <w:ind w:firstLine="720"/>
        <w:rPr>
          <w:lang w:val="en-US"/>
        </w:rPr>
      </w:pPr>
    </w:p>
    <w:p w14:paraId="77777F0F" w14:textId="77777777" w:rsidR="002B279D" w:rsidRPr="00631A97" w:rsidRDefault="002B279D">
      <w:pPr>
        <w:spacing w:before="120" w:after="100" w:afterAutospacing="1"/>
        <w:ind w:firstLine="720"/>
        <w:rPr>
          <w:lang w:val="en-US"/>
        </w:rPr>
      </w:pPr>
    </w:p>
    <w:sectPr w:rsidR="002B279D" w:rsidRPr="00631A97" w:rsidSect="004A6449">
      <w:pgSz w:w="11907" w:h="16840"/>
      <w:pgMar w:top="1134" w:right="1134" w:bottom="1134" w:left="1701" w:header="720" w:footer="39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8263D" w14:textId="77777777" w:rsidR="004A6449" w:rsidRDefault="004A6449">
      <w:r>
        <w:separator/>
      </w:r>
    </w:p>
  </w:endnote>
  <w:endnote w:type="continuationSeparator" w:id="0">
    <w:p w14:paraId="7181988C" w14:textId="77777777" w:rsidR="004A6449" w:rsidRDefault="004A6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H">
    <w:altName w:val="Times New Roman"/>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55DF0" w14:textId="77777777" w:rsidR="004A6449" w:rsidRDefault="004A6449">
      <w:r>
        <w:separator/>
      </w:r>
    </w:p>
  </w:footnote>
  <w:footnote w:type="continuationSeparator" w:id="0">
    <w:p w14:paraId="4224ED21" w14:textId="77777777" w:rsidR="004A6449" w:rsidRDefault="004A6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444572"/>
      <w:docPartObj>
        <w:docPartGallery w:val="Page Numbers (Top of Page)"/>
        <w:docPartUnique/>
      </w:docPartObj>
    </w:sdtPr>
    <w:sdtEndPr>
      <w:rPr>
        <w:rFonts w:ascii="Times New Roman" w:hAnsi="Times New Roman"/>
        <w:noProof/>
        <w:sz w:val="24"/>
        <w:szCs w:val="24"/>
      </w:rPr>
    </w:sdtEndPr>
    <w:sdtContent>
      <w:p w14:paraId="527F40FD" w14:textId="39AD0BC6" w:rsidR="00BC0F10" w:rsidRPr="00855FF9" w:rsidRDefault="00BC0F10" w:rsidP="00855FF9">
        <w:pPr>
          <w:pStyle w:val="Header"/>
          <w:spacing w:after="100" w:afterAutospacing="1"/>
          <w:jc w:val="center"/>
          <w:rPr>
            <w:rFonts w:ascii="Times New Roman" w:hAnsi="Times New Roman"/>
            <w:sz w:val="24"/>
            <w:szCs w:val="24"/>
          </w:rPr>
        </w:pPr>
        <w:r w:rsidRPr="00BC0F10">
          <w:rPr>
            <w:rFonts w:ascii="Times New Roman" w:hAnsi="Times New Roman"/>
            <w:sz w:val="24"/>
            <w:szCs w:val="24"/>
          </w:rPr>
          <w:fldChar w:fldCharType="begin"/>
        </w:r>
        <w:r w:rsidRPr="00BC0F10">
          <w:rPr>
            <w:rFonts w:ascii="Times New Roman" w:hAnsi="Times New Roman"/>
            <w:sz w:val="24"/>
            <w:szCs w:val="24"/>
          </w:rPr>
          <w:instrText xml:space="preserve"> PAGE   \* MERGEFORMAT </w:instrText>
        </w:r>
        <w:r w:rsidRPr="00BC0F10">
          <w:rPr>
            <w:rFonts w:ascii="Times New Roman" w:hAnsi="Times New Roman"/>
            <w:sz w:val="24"/>
            <w:szCs w:val="24"/>
          </w:rPr>
          <w:fldChar w:fldCharType="separate"/>
        </w:r>
        <w:r w:rsidR="00364736">
          <w:rPr>
            <w:rFonts w:ascii="Times New Roman" w:hAnsi="Times New Roman"/>
            <w:noProof/>
            <w:sz w:val="24"/>
            <w:szCs w:val="24"/>
          </w:rPr>
          <w:t>7</w:t>
        </w:r>
        <w:r w:rsidRPr="00BC0F10">
          <w:rPr>
            <w:rFonts w:ascii="Times New Roman" w:hAnsi="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B319B" w14:textId="77777777" w:rsidR="002B279D" w:rsidRDefault="0096123A">
    <w:pPr>
      <w:pStyle w:val="Header"/>
      <w:jc w:val="center"/>
      <w:rPr>
        <w:color w:val="FFFFFF"/>
      </w:rPr>
    </w:pPr>
    <w:r>
      <w:rPr>
        <w:color w:val="FFFFFF"/>
      </w:rPr>
      <w:t>1</w:t>
    </w:r>
  </w:p>
  <w:p w14:paraId="62BAE950" w14:textId="77777777" w:rsidR="002B279D" w:rsidRDefault="002B27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C5257F"/>
    <w:multiLevelType w:val="singleLevel"/>
    <w:tmpl w:val="85C5257F"/>
    <w:lvl w:ilvl="0">
      <w:start w:val="1"/>
      <w:numFmt w:val="decimal"/>
      <w:suff w:val="space"/>
      <w:lvlText w:val="%1."/>
      <w:lvlJc w:val="left"/>
    </w:lvl>
  </w:abstractNum>
  <w:abstractNum w:abstractNumId="1" w15:restartNumberingAfterBreak="0">
    <w:nsid w:val="2B85D25D"/>
    <w:multiLevelType w:val="singleLevel"/>
    <w:tmpl w:val="2B85D25D"/>
    <w:lvl w:ilvl="0">
      <w:start w:val="1"/>
      <w:numFmt w:val="decimal"/>
      <w:suff w:val="space"/>
      <w:lvlText w:val="%1."/>
      <w:lvlJc w:val="left"/>
    </w:lvl>
  </w:abstractNum>
  <w:abstractNum w:abstractNumId="2" w15:restartNumberingAfterBreak="0">
    <w:nsid w:val="51C07FB9"/>
    <w:multiLevelType w:val="hybridMultilevel"/>
    <w:tmpl w:val="ECA8A2E4"/>
    <w:lvl w:ilvl="0" w:tplc="AD4021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17012224">
    <w:abstractNumId w:val="1"/>
  </w:num>
  <w:num w:numId="2" w16cid:durableId="1119840395">
    <w:abstractNumId w:val="0"/>
  </w:num>
  <w:num w:numId="3" w16cid:durableId="649288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B5"/>
    <w:rsid w:val="00005DE1"/>
    <w:rsid w:val="0001633A"/>
    <w:rsid w:val="00021E63"/>
    <w:rsid w:val="00025EF5"/>
    <w:rsid w:val="00033AD2"/>
    <w:rsid w:val="00052604"/>
    <w:rsid w:val="00056A3E"/>
    <w:rsid w:val="00056A7D"/>
    <w:rsid w:val="00057F28"/>
    <w:rsid w:val="00061ED4"/>
    <w:rsid w:val="00086967"/>
    <w:rsid w:val="000952EF"/>
    <w:rsid w:val="0009716A"/>
    <w:rsid w:val="000A215D"/>
    <w:rsid w:val="000B3800"/>
    <w:rsid w:val="000C0B2A"/>
    <w:rsid w:val="000F11C3"/>
    <w:rsid w:val="000F561C"/>
    <w:rsid w:val="00107652"/>
    <w:rsid w:val="00143487"/>
    <w:rsid w:val="001564A6"/>
    <w:rsid w:val="00177EB7"/>
    <w:rsid w:val="001917C2"/>
    <w:rsid w:val="001A4A9B"/>
    <w:rsid w:val="001C1F92"/>
    <w:rsid w:val="001C5359"/>
    <w:rsid w:val="001C68EA"/>
    <w:rsid w:val="001D7EBA"/>
    <w:rsid w:val="001E01AE"/>
    <w:rsid w:val="001E36A9"/>
    <w:rsid w:val="001F657B"/>
    <w:rsid w:val="0020153C"/>
    <w:rsid w:val="0020695E"/>
    <w:rsid w:val="00215BB9"/>
    <w:rsid w:val="00226AC1"/>
    <w:rsid w:val="00232C58"/>
    <w:rsid w:val="00236CE3"/>
    <w:rsid w:val="00261E72"/>
    <w:rsid w:val="00285ACD"/>
    <w:rsid w:val="00286216"/>
    <w:rsid w:val="002910B7"/>
    <w:rsid w:val="002923B6"/>
    <w:rsid w:val="002A5440"/>
    <w:rsid w:val="002B279D"/>
    <w:rsid w:val="002D7646"/>
    <w:rsid w:val="002E5E60"/>
    <w:rsid w:val="002F27C0"/>
    <w:rsid w:val="00304914"/>
    <w:rsid w:val="00304FF6"/>
    <w:rsid w:val="0031210B"/>
    <w:rsid w:val="003134B5"/>
    <w:rsid w:val="00326139"/>
    <w:rsid w:val="00357C37"/>
    <w:rsid w:val="0036047C"/>
    <w:rsid w:val="003616F7"/>
    <w:rsid w:val="00364736"/>
    <w:rsid w:val="0038675D"/>
    <w:rsid w:val="00395B7F"/>
    <w:rsid w:val="00397D19"/>
    <w:rsid w:val="003A5117"/>
    <w:rsid w:val="003B2684"/>
    <w:rsid w:val="003C0288"/>
    <w:rsid w:val="003C56BA"/>
    <w:rsid w:val="003F08F7"/>
    <w:rsid w:val="003F2F3D"/>
    <w:rsid w:val="003F6ABA"/>
    <w:rsid w:val="004019BF"/>
    <w:rsid w:val="00402875"/>
    <w:rsid w:val="00402BFF"/>
    <w:rsid w:val="00433C14"/>
    <w:rsid w:val="00440464"/>
    <w:rsid w:val="00453C2F"/>
    <w:rsid w:val="00460E6C"/>
    <w:rsid w:val="0047353B"/>
    <w:rsid w:val="0047461C"/>
    <w:rsid w:val="004921EE"/>
    <w:rsid w:val="00492BBB"/>
    <w:rsid w:val="0049417E"/>
    <w:rsid w:val="004A0232"/>
    <w:rsid w:val="004A4085"/>
    <w:rsid w:val="004A6449"/>
    <w:rsid w:val="004C2A62"/>
    <w:rsid w:val="004C7A3A"/>
    <w:rsid w:val="004C7E1B"/>
    <w:rsid w:val="004D70E2"/>
    <w:rsid w:val="004E0336"/>
    <w:rsid w:val="00503CDC"/>
    <w:rsid w:val="00551C13"/>
    <w:rsid w:val="00553A31"/>
    <w:rsid w:val="005662C6"/>
    <w:rsid w:val="005865EA"/>
    <w:rsid w:val="00593BF5"/>
    <w:rsid w:val="005B526C"/>
    <w:rsid w:val="005D5BC2"/>
    <w:rsid w:val="005D721E"/>
    <w:rsid w:val="005E33D3"/>
    <w:rsid w:val="00610003"/>
    <w:rsid w:val="00631A97"/>
    <w:rsid w:val="00646085"/>
    <w:rsid w:val="00665B8F"/>
    <w:rsid w:val="00665C51"/>
    <w:rsid w:val="006A0BB1"/>
    <w:rsid w:val="006A2689"/>
    <w:rsid w:val="006B2278"/>
    <w:rsid w:val="006C5E5F"/>
    <w:rsid w:val="006D106D"/>
    <w:rsid w:val="006E1BE1"/>
    <w:rsid w:val="006E78D5"/>
    <w:rsid w:val="00701185"/>
    <w:rsid w:val="007057E2"/>
    <w:rsid w:val="00720AE2"/>
    <w:rsid w:val="007339F7"/>
    <w:rsid w:val="00734147"/>
    <w:rsid w:val="007446EF"/>
    <w:rsid w:val="00754F96"/>
    <w:rsid w:val="00796086"/>
    <w:rsid w:val="0079746E"/>
    <w:rsid w:val="00797B55"/>
    <w:rsid w:val="007A0FE2"/>
    <w:rsid w:val="007C1D00"/>
    <w:rsid w:val="007C3072"/>
    <w:rsid w:val="007C7452"/>
    <w:rsid w:val="007D046D"/>
    <w:rsid w:val="007D45A7"/>
    <w:rsid w:val="007E0BC2"/>
    <w:rsid w:val="00844887"/>
    <w:rsid w:val="00855FF9"/>
    <w:rsid w:val="00860893"/>
    <w:rsid w:val="008724BD"/>
    <w:rsid w:val="00884F51"/>
    <w:rsid w:val="00895DFD"/>
    <w:rsid w:val="008A62C0"/>
    <w:rsid w:val="008A6773"/>
    <w:rsid w:val="008A6A11"/>
    <w:rsid w:val="008B5EFE"/>
    <w:rsid w:val="008F0159"/>
    <w:rsid w:val="008F58C3"/>
    <w:rsid w:val="00913F4C"/>
    <w:rsid w:val="0093126F"/>
    <w:rsid w:val="00933254"/>
    <w:rsid w:val="009340D3"/>
    <w:rsid w:val="009467BC"/>
    <w:rsid w:val="00953219"/>
    <w:rsid w:val="00954B34"/>
    <w:rsid w:val="0096123A"/>
    <w:rsid w:val="00965897"/>
    <w:rsid w:val="00972E7B"/>
    <w:rsid w:val="009B5613"/>
    <w:rsid w:val="009B7D42"/>
    <w:rsid w:val="009C4DEA"/>
    <w:rsid w:val="009D5803"/>
    <w:rsid w:val="009E64BA"/>
    <w:rsid w:val="00A00FA9"/>
    <w:rsid w:val="00A075A6"/>
    <w:rsid w:val="00A12EBE"/>
    <w:rsid w:val="00A218CA"/>
    <w:rsid w:val="00A26832"/>
    <w:rsid w:val="00A402C5"/>
    <w:rsid w:val="00A4047C"/>
    <w:rsid w:val="00A76BAC"/>
    <w:rsid w:val="00A827F8"/>
    <w:rsid w:val="00A978EE"/>
    <w:rsid w:val="00AA49C2"/>
    <w:rsid w:val="00AA54F6"/>
    <w:rsid w:val="00AC6D58"/>
    <w:rsid w:val="00AE7A52"/>
    <w:rsid w:val="00AF5CB3"/>
    <w:rsid w:val="00B10E80"/>
    <w:rsid w:val="00B157FC"/>
    <w:rsid w:val="00B160DC"/>
    <w:rsid w:val="00B20120"/>
    <w:rsid w:val="00B25942"/>
    <w:rsid w:val="00B3471A"/>
    <w:rsid w:val="00B3765D"/>
    <w:rsid w:val="00B474C1"/>
    <w:rsid w:val="00B6022D"/>
    <w:rsid w:val="00B72502"/>
    <w:rsid w:val="00B72FFE"/>
    <w:rsid w:val="00B80BF3"/>
    <w:rsid w:val="00B91DA2"/>
    <w:rsid w:val="00B97884"/>
    <w:rsid w:val="00BA38F3"/>
    <w:rsid w:val="00BA7FCB"/>
    <w:rsid w:val="00BC0F10"/>
    <w:rsid w:val="00BC6017"/>
    <w:rsid w:val="00BE1FAB"/>
    <w:rsid w:val="00BE21E7"/>
    <w:rsid w:val="00BF1E70"/>
    <w:rsid w:val="00BF2E12"/>
    <w:rsid w:val="00BF4BED"/>
    <w:rsid w:val="00BF5FC6"/>
    <w:rsid w:val="00C05F9B"/>
    <w:rsid w:val="00C107D2"/>
    <w:rsid w:val="00C2488A"/>
    <w:rsid w:val="00C32BA6"/>
    <w:rsid w:val="00C67FA5"/>
    <w:rsid w:val="00C77D5A"/>
    <w:rsid w:val="00C80F2D"/>
    <w:rsid w:val="00CC1A57"/>
    <w:rsid w:val="00CC6307"/>
    <w:rsid w:val="00CF133F"/>
    <w:rsid w:val="00D07637"/>
    <w:rsid w:val="00D22459"/>
    <w:rsid w:val="00D238D8"/>
    <w:rsid w:val="00D40507"/>
    <w:rsid w:val="00D6276D"/>
    <w:rsid w:val="00D65B7D"/>
    <w:rsid w:val="00D673E5"/>
    <w:rsid w:val="00D75CC9"/>
    <w:rsid w:val="00D8222A"/>
    <w:rsid w:val="00DB56AE"/>
    <w:rsid w:val="00DF5E8C"/>
    <w:rsid w:val="00E029AF"/>
    <w:rsid w:val="00E112E4"/>
    <w:rsid w:val="00E315E3"/>
    <w:rsid w:val="00E3169D"/>
    <w:rsid w:val="00E34825"/>
    <w:rsid w:val="00E35C45"/>
    <w:rsid w:val="00E51F94"/>
    <w:rsid w:val="00E54121"/>
    <w:rsid w:val="00E875E9"/>
    <w:rsid w:val="00E95B41"/>
    <w:rsid w:val="00EA1BB5"/>
    <w:rsid w:val="00EA6EE2"/>
    <w:rsid w:val="00EA7127"/>
    <w:rsid w:val="00EB245F"/>
    <w:rsid w:val="00EB3450"/>
    <w:rsid w:val="00EC498A"/>
    <w:rsid w:val="00EE372A"/>
    <w:rsid w:val="00EE5518"/>
    <w:rsid w:val="00F0460A"/>
    <w:rsid w:val="00F25638"/>
    <w:rsid w:val="00F308F7"/>
    <w:rsid w:val="00F323D1"/>
    <w:rsid w:val="00F606C4"/>
    <w:rsid w:val="00F645E6"/>
    <w:rsid w:val="00F66FA7"/>
    <w:rsid w:val="00F83785"/>
    <w:rsid w:val="00F92B99"/>
    <w:rsid w:val="00F93849"/>
    <w:rsid w:val="00F93E92"/>
    <w:rsid w:val="00F943C0"/>
    <w:rsid w:val="00FA0F19"/>
    <w:rsid w:val="00FA5B0F"/>
    <w:rsid w:val="00FB3D97"/>
    <w:rsid w:val="00FD6B32"/>
    <w:rsid w:val="00FE0C95"/>
    <w:rsid w:val="00FE196E"/>
    <w:rsid w:val="00FF6FD4"/>
    <w:rsid w:val="0403159D"/>
    <w:rsid w:val="06D50F23"/>
    <w:rsid w:val="1A6D0440"/>
    <w:rsid w:val="1C2E3D74"/>
    <w:rsid w:val="2A365850"/>
    <w:rsid w:val="338B6A8D"/>
    <w:rsid w:val="34F4706D"/>
    <w:rsid w:val="37D16521"/>
    <w:rsid w:val="3D8E7A15"/>
    <w:rsid w:val="46F337F6"/>
    <w:rsid w:val="4D597339"/>
    <w:rsid w:val="4E7B5928"/>
    <w:rsid w:val="516A6776"/>
    <w:rsid w:val="52252756"/>
    <w:rsid w:val="533E72B8"/>
    <w:rsid w:val="554D549C"/>
    <w:rsid w:val="5F935ECB"/>
    <w:rsid w:val="609E0F14"/>
    <w:rsid w:val="6AE517EE"/>
    <w:rsid w:val="6DC1541F"/>
    <w:rsid w:val="6F994E12"/>
    <w:rsid w:val="719515E7"/>
    <w:rsid w:val="72E07D59"/>
    <w:rsid w:val="759E7B2E"/>
    <w:rsid w:val="7C452DA8"/>
    <w:rsid w:val="7CCB75CB"/>
    <w:rsid w:val="7DAF4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D8E374C"/>
  <w15:docId w15:val="{424290C4-1E16-42D8-BEA2-01415B785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8"/>
    </w:rPr>
  </w:style>
  <w:style w:type="paragraph" w:styleId="Heading1">
    <w:name w:val="heading 1"/>
    <w:basedOn w:val="Normal"/>
    <w:next w:val="Normal"/>
    <w:link w:val="Heading1Char"/>
    <w:qFormat/>
    <w:pPr>
      <w:keepNext/>
      <w:outlineLvl w:val="0"/>
    </w:pPr>
    <w:rPr>
      <w:rFonts w:ascii=".VnTimeH" w:hAnsi=".VnTimeH"/>
      <w:b/>
      <w:sz w:val="26"/>
      <w:lang w:val="zh-CN" w:eastAsia="zh-CN"/>
    </w:rPr>
  </w:style>
  <w:style w:type="paragraph" w:styleId="Heading2">
    <w:name w:val="heading 2"/>
    <w:basedOn w:val="Normal"/>
    <w:next w:val="Normal"/>
    <w:link w:val="Heading2Char"/>
    <w:qFormat/>
    <w:pPr>
      <w:keepNext/>
      <w:spacing w:before="120"/>
      <w:jc w:val="center"/>
      <w:outlineLvl w:val="1"/>
    </w:pPr>
    <w:rPr>
      <w:rFonts w:ascii=".VnTimeH" w:hAnsi=".VnTimeH"/>
      <w:b/>
      <w:lang w:val="zh-CN" w:eastAsia="zh-CN"/>
    </w:rPr>
  </w:style>
  <w:style w:type="paragraph" w:styleId="Heading3">
    <w:name w:val="heading 3"/>
    <w:basedOn w:val="Normal"/>
    <w:next w:val="Normal"/>
    <w:link w:val="Heading3Char"/>
    <w:qFormat/>
    <w:pPr>
      <w:keepNext/>
      <w:spacing w:after="100" w:line="320" w:lineRule="exact"/>
      <w:jc w:val="both"/>
      <w:outlineLvl w:val="2"/>
    </w:pPr>
    <w:rPr>
      <w:spacing w:val="-8"/>
      <w:sz w:val="25"/>
      <w:lang w:val="nl-NL"/>
    </w:rPr>
  </w:style>
  <w:style w:type="paragraph" w:styleId="Heading8">
    <w:name w:val="heading 8"/>
    <w:basedOn w:val="Normal"/>
    <w:next w:val="Normal"/>
    <w:link w:val="Heading8Char"/>
    <w:qFormat/>
    <w:pPr>
      <w:keepNext/>
      <w:outlineLvl w:val="7"/>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rPr>
      <w:rFonts w:ascii=".VnTime" w:hAnsi=".VnTime"/>
      <w:szCs w:val="28"/>
      <w:lang w:val="en-US" w:eastAsia="en-US"/>
    </w:rPr>
  </w:style>
  <w:style w:type="character" w:styleId="Hyperlink">
    <w:name w:val="Hyperlink"/>
    <w:basedOn w:val="DefaultParagraphFont"/>
    <w:uiPriority w:val="99"/>
    <w:semiHidden/>
    <w:unhideWhenUsed/>
    <w:qFormat/>
    <w:rPr>
      <w:color w:val="0000FF"/>
      <w:u w:val="single"/>
    </w:rPr>
  </w:style>
  <w:style w:type="character" w:customStyle="1" w:styleId="Heading1Char">
    <w:name w:val="Heading 1 Char"/>
    <w:basedOn w:val="DefaultParagraphFont"/>
    <w:link w:val="Heading1"/>
    <w:qFormat/>
    <w:rPr>
      <w:rFonts w:ascii=".VnTimeH" w:eastAsia="Times New Roman" w:hAnsi=".VnTimeH" w:cs="Times New Roman"/>
      <w:b/>
      <w:sz w:val="26"/>
      <w:szCs w:val="20"/>
      <w:lang w:val="zh-CN" w:eastAsia="zh-CN"/>
    </w:rPr>
  </w:style>
  <w:style w:type="character" w:customStyle="1" w:styleId="Heading2Char">
    <w:name w:val="Heading 2 Char"/>
    <w:basedOn w:val="DefaultParagraphFont"/>
    <w:link w:val="Heading2"/>
    <w:qFormat/>
    <w:rPr>
      <w:rFonts w:ascii=".VnTimeH" w:eastAsia="Times New Roman" w:hAnsi=".VnTimeH" w:cs="Times New Roman"/>
      <w:b/>
      <w:sz w:val="28"/>
      <w:szCs w:val="20"/>
      <w:lang w:val="zh-CN" w:eastAsia="zh-CN"/>
    </w:rPr>
  </w:style>
  <w:style w:type="character" w:customStyle="1" w:styleId="Heading3Char">
    <w:name w:val="Heading 3 Char"/>
    <w:basedOn w:val="DefaultParagraphFont"/>
    <w:link w:val="Heading3"/>
    <w:rPr>
      <w:rFonts w:ascii="Times New Roman" w:eastAsia="Times New Roman" w:hAnsi="Times New Roman" w:cs="Times New Roman"/>
      <w:spacing w:val="-8"/>
      <w:sz w:val="25"/>
      <w:szCs w:val="20"/>
      <w:lang w:val="nl-NL" w:eastAsia="vi-VN"/>
    </w:rPr>
  </w:style>
  <w:style w:type="character" w:customStyle="1" w:styleId="Heading8Char">
    <w:name w:val="Heading 8 Char"/>
    <w:basedOn w:val="DefaultParagraphFont"/>
    <w:link w:val="Heading8"/>
    <w:qFormat/>
    <w:rPr>
      <w:rFonts w:ascii="Times New Roman" w:eastAsia="Times New Roman" w:hAnsi="Times New Roman" w:cs="Times New Roman"/>
      <w:b/>
      <w:bCs/>
      <w:sz w:val="28"/>
      <w:szCs w:val="24"/>
      <w:lang w:val="vi-VN" w:eastAsia="vi-VN"/>
    </w:rPr>
  </w:style>
  <w:style w:type="character" w:customStyle="1" w:styleId="HeaderChar">
    <w:name w:val="Header Char"/>
    <w:basedOn w:val="DefaultParagraphFont"/>
    <w:link w:val="Header"/>
    <w:uiPriority w:val="99"/>
    <w:rPr>
      <w:rFonts w:ascii=".VnTime" w:eastAsia="Times New Roman" w:hAnsi=".VnTime" w:cs="Times New Roman"/>
      <w:sz w:val="28"/>
      <w:szCs w:val="28"/>
    </w:rPr>
  </w:style>
  <w:style w:type="character" w:customStyle="1" w:styleId="fontstyle01">
    <w:name w:val="fontstyle01"/>
    <w:rPr>
      <w:rFonts w:ascii="Times New Roman" w:hAnsi="Times New Roman" w:cs="Times New Roman" w:hint="default"/>
      <w:i/>
      <w:iCs/>
      <w:color w:val="000000"/>
      <w:sz w:val="28"/>
      <w:szCs w:val="28"/>
    </w:rPr>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rsid w:val="00BC0F10"/>
    <w:pPr>
      <w:tabs>
        <w:tab w:val="center" w:pos="4680"/>
        <w:tab w:val="right" w:pos="9360"/>
      </w:tabs>
    </w:pPr>
  </w:style>
  <w:style w:type="character" w:customStyle="1" w:styleId="FooterChar">
    <w:name w:val="Footer Char"/>
    <w:basedOn w:val="DefaultParagraphFont"/>
    <w:link w:val="Footer"/>
    <w:uiPriority w:val="99"/>
    <w:rsid w:val="00BC0F10"/>
    <w:rPr>
      <w:rFonts w:eastAsia="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thuvienphapluat.vn/van-ban/xay-dung-do-thi/nghi-dinh-43-2022-nd-cp-quan-ly-su-dung-tai-san-ket-cau-ha-tang-cap-nuoc-sach-519947.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thuvienphapluat.vn/van-ban/thue-phi-le-phi/nghi-dinh-126-2020-nd-cp-huong-dan-luat-quan-ly-thue-455733.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2E5226BC-9B38-49A0-9D08-30C83E1DA21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2889</Words>
  <Characters>16471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DELL01</dc:creator>
  <cp:lastModifiedBy>BMT</cp:lastModifiedBy>
  <cp:revision>2</cp:revision>
  <cp:lastPrinted>2025-12-08T03:11:00Z</cp:lastPrinted>
  <dcterms:created xsi:type="dcterms:W3CDTF">2025-12-15T07:25:00Z</dcterms:created>
  <dcterms:modified xsi:type="dcterms:W3CDTF">2025-12-15T07:25:00Z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F8E929E82BCD424188334D4130C47221_13</vt:lpwstr>
  </property>
</Properties>
</file>