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600" w:type="dxa"/>
        <w:tblInd w:w="-432" w:type="dxa"/>
        <w:tblLayout w:type="fixed"/>
        <w:tblLook w:val="0000" w:firstRow="0" w:lastRow="0" w:firstColumn="0" w:lastColumn="0" w:noHBand="0" w:noVBand="0"/>
      </w:tblPr>
      <w:tblGrid>
        <w:gridCol w:w="8087"/>
        <w:gridCol w:w="7513"/>
      </w:tblGrid>
      <w:tr w:rsidR="000A3FAC" w:rsidRPr="00242EEA" w14:paraId="2333D045" w14:textId="77777777" w:rsidTr="007B77B4">
        <w:trPr>
          <w:trHeight w:val="713"/>
        </w:trPr>
        <w:tc>
          <w:tcPr>
            <w:tcW w:w="8087" w:type="dxa"/>
          </w:tcPr>
          <w:p w14:paraId="40D0CB07" w14:textId="7AC6161D" w:rsidR="000A3FAC" w:rsidRPr="00242EEA" w:rsidRDefault="000A3FAC" w:rsidP="00C05326">
            <w:pPr>
              <w:jc w:val="center"/>
              <w:rPr>
                <w:lang w:val="en-ID" w:eastAsia="en-US"/>
              </w:rPr>
            </w:pPr>
            <w:r w:rsidRPr="00242EEA">
              <w:rPr>
                <w:lang w:val="en-ID" w:eastAsia="en-US"/>
              </w:rPr>
              <w:t>UBND TỈNH</w:t>
            </w:r>
            <w:r w:rsidR="007D069C">
              <w:rPr>
                <w:lang w:val="en-ID" w:eastAsia="en-US"/>
              </w:rPr>
              <w:t xml:space="preserve"> ĐẮK LẮK</w:t>
            </w:r>
          </w:p>
          <w:p w14:paraId="2509AEE6" w14:textId="77777777" w:rsidR="000A3FAC" w:rsidRPr="00242EEA" w:rsidRDefault="007B77B4" w:rsidP="00553281">
            <w:pPr>
              <w:jc w:val="center"/>
              <w:rPr>
                <w:b/>
                <w:bCs/>
                <w:lang w:val="en-ID" w:eastAsia="en-US"/>
              </w:rPr>
            </w:pPr>
            <w:r w:rsidRPr="00242EEA">
              <w:rPr>
                <w:noProof/>
                <w:lang w:val="en-US" w:eastAsia="en-US"/>
              </w:rPr>
              <mc:AlternateContent>
                <mc:Choice Requires="wps">
                  <w:drawing>
                    <wp:anchor distT="4294967295" distB="4294967295" distL="114300" distR="114300" simplePos="0" relativeHeight="251658240" behindDoc="0" locked="0" layoutInCell="1" allowOverlap="1" wp14:anchorId="5B7988F0" wp14:editId="6087531A">
                      <wp:simplePos x="0" y="0"/>
                      <wp:positionH relativeFrom="column">
                        <wp:posOffset>1878330</wp:posOffset>
                      </wp:positionH>
                      <wp:positionV relativeFrom="paragraph">
                        <wp:posOffset>205740</wp:posOffset>
                      </wp:positionV>
                      <wp:extent cx="12573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492EA"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9pt,16.2pt" to="246.9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i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R9Gmc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"/>
                  </w:pict>
                </mc:Fallback>
              </mc:AlternateContent>
            </w:r>
            <w:r w:rsidR="000A3FAC" w:rsidRPr="00242EEA">
              <w:rPr>
                <w:b/>
                <w:bCs/>
                <w:lang w:val="en-ID" w:eastAsia="en-US"/>
              </w:rPr>
              <w:t xml:space="preserve">SỞ </w:t>
            </w:r>
            <w:r w:rsidR="00553281" w:rsidRPr="00242EEA">
              <w:rPr>
                <w:b/>
                <w:bCs/>
                <w:lang w:val="en-ID" w:eastAsia="en-US"/>
              </w:rPr>
              <w:t xml:space="preserve">NÔNG NGHIỆP </w:t>
            </w:r>
            <w:r w:rsidR="000A3FAC" w:rsidRPr="00242EEA">
              <w:rPr>
                <w:b/>
                <w:bCs/>
                <w:lang w:val="en-ID" w:eastAsia="en-US"/>
              </w:rPr>
              <w:t>VÀ MÔI TRƯỜNG</w:t>
            </w:r>
          </w:p>
        </w:tc>
        <w:tc>
          <w:tcPr>
            <w:tcW w:w="7513" w:type="dxa"/>
          </w:tcPr>
          <w:p w14:paraId="7F8781D8" w14:textId="77777777" w:rsidR="000A3FAC" w:rsidRPr="00242EEA" w:rsidRDefault="000A3FAC" w:rsidP="00C05326">
            <w:pPr>
              <w:keepNext/>
              <w:tabs>
                <w:tab w:val="left" w:pos="5007"/>
              </w:tabs>
              <w:jc w:val="center"/>
              <w:outlineLvl w:val="0"/>
              <w:rPr>
                <w:b/>
                <w:bCs/>
                <w:lang w:val="en-ID" w:eastAsia="en-US"/>
              </w:rPr>
            </w:pPr>
            <w:r w:rsidRPr="00242EEA">
              <w:rPr>
                <w:b/>
                <w:bCs/>
                <w:lang w:val="en-ID" w:eastAsia="en-US"/>
              </w:rPr>
              <w:t>CỘNG HÒA XÃ HỘI CHỦ NGHĨA VIỆT NAM</w:t>
            </w:r>
          </w:p>
          <w:p w14:paraId="0C8D48F0" w14:textId="77777777" w:rsidR="000A3FAC" w:rsidRPr="00242EEA" w:rsidRDefault="007B77B4" w:rsidP="00C05326">
            <w:pPr>
              <w:jc w:val="center"/>
              <w:rPr>
                <w:b/>
                <w:bCs/>
                <w:sz w:val="26"/>
                <w:szCs w:val="26"/>
                <w:lang w:val="en-ID" w:eastAsia="en-US"/>
              </w:rPr>
            </w:pPr>
            <w:r w:rsidRPr="00242EEA">
              <w:rPr>
                <w:noProof/>
                <w:lang w:val="en-US" w:eastAsia="en-US"/>
              </w:rPr>
              <mc:AlternateContent>
                <mc:Choice Requires="wps">
                  <w:drawing>
                    <wp:anchor distT="4294967295" distB="4294967295" distL="114300" distR="114300" simplePos="0" relativeHeight="251657216" behindDoc="0" locked="0" layoutInCell="1" allowOverlap="1" wp14:anchorId="428BE636" wp14:editId="0C0B7053">
                      <wp:simplePos x="0" y="0"/>
                      <wp:positionH relativeFrom="column">
                        <wp:posOffset>1353185</wp:posOffset>
                      </wp:positionH>
                      <wp:positionV relativeFrom="paragraph">
                        <wp:posOffset>186690</wp:posOffset>
                      </wp:positionV>
                      <wp:extent cx="1946910" cy="0"/>
                      <wp:effectExtent l="0" t="0" r="1524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18844"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55pt,14.7pt" to="259.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gm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i+k8gx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"/>
                  </w:pict>
                </mc:Fallback>
              </mc:AlternateContent>
            </w:r>
            <w:r w:rsidR="000A3FAC" w:rsidRPr="00242EEA">
              <w:rPr>
                <w:b/>
                <w:bCs/>
                <w:sz w:val="26"/>
                <w:szCs w:val="26"/>
                <w:lang w:val="en-ID" w:eastAsia="en-US"/>
              </w:rPr>
              <w:t>Độc lập - Tự do - Hạnh phúc</w:t>
            </w:r>
          </w:p>
        </w:tc>
      </w:tr>
      <w:tr w:rsidR="000A3FAC" w:rsidRPr="00242EEA" w14:paraId="3359226F" w14:textId="77777777" w:rsidTr="007B77B4">
        <w:trPr>
          <w:trHeight w:val="548"/>
        </w:trPr>
        <w:tc>
          <w:tcPr>
            <w:tcW w:w="8087" w:type="dxa"/>
          </w:tcPr>
          <w:p w14:paraId="15C99992" w14:textId="77777777" w:rsidR="000A3FAC" w:rsidRPr="00242EEA" w:rsidRDefault="000A3FAC" w:rsidP="00E7177F">
            <w:pPr>
              <w:keepNext/>
              <w:spacing w:before="240" w:line="312" w:lineRule="auto"/>
              <w:jc w:val="center"/>
              <w:outlineLvl w:val="0"/>
              <w:rPr>
                <w:b/>
                <w:bCs/>
                <w:lang w:val="en-ID" w:eastAsia="en-US"/>
              </w:rPr>
            </w:pPr>
          </w:p>
        </w:tc>
        <w:tc>
          <w:tcPr>
            <w:tcW w:w="7513" w:type="dxa"/>
          </w:tcPr>
          <w:p w14:paraId="721539D9" w14:textId="56519108" w:rsidR="000A3FAC" w:rsidRPr="00242EEA" w:rsidRDefault="007D069C" w:rsidP="007B77B4">
            <w:pPr>
              <w:spacing w:before="120" w:line="312" w:lineRule="auto"/>
              <w:jc w:val="center"/>
              <w:rPr>
                <w:i/>
                <w:iCs/>
                <w:sz w:val="26"/>
                <w:szCs w:val="26"/>
                <w:lang w:val="en-US" w:eastAsia="en-US"/>
              </w:rPr>
            </w:pPr>
            <w:r>
              <w:rPr>
                <w:i/>
                <w:iCs/>
                <w:sz w:val="26"/>
                <w:szCs w:val="26"/>
                <w:lang w:val="en-ID" w:eastAsia="en-US"/>
              </w:rPr>
              <w:t>Đắk Lắk</w:t>
            </w:r>
            <w:r w:rsidR="000A3FAC" w:rsidRPr="00242EEA">
              <w:rPr>
                <w:i/>
                <w:iCs/>
                <w:sz w:val="26"/>
                <w:szCs w:val="26"/>
                <w:lang w:val="en-ID" w:eastAsia="en-US"/>
              </w:rPr>
              <w:t>, ngày</w:t>
            </w:r>
            <w:r w:rsidR="0058585B" w:rsidRPr="00242EEA">
              <w:rPr>
                <w:i/>
                <w:iCs/>
                <w:sz w:val="26"/>
                <w:szCs w:val="26"/>
                <w:lang w:val="en-ID" w:eastAsia="en-US"/>
              </w:rPr>
              <w:t xml:space="preserve"> </w:t>
            </w:r>
            <w:r w:rsidR="00527AAF" w:rsidRPr="00242EEA">
              <w:rPr>
                <w:i/>
                <w:iCs/>
                <w:sz w:val="26"/>
                <w:szCs w:val="26"/>
                <w:lang w:val="en-ID" w:eastAsia="en-US"/>
              </w:rPr>
              <w:t xml:space="preserve">      </w:t>
            </w:r>
            <w:r w:rsidR="000A3FAC" w:rsidRPr="00242EEA">
              <w:rPr>
                <w:i/>
                <w:iCs/>
                <w:sz w:val="26"/>
                <w:szCs w:val="26"/>
                <w:lang w:val="en-ID" w:eastAsia="en-US"/>
              </w:rPr>
              <w:t xml:space="preserve"> tháng </w:t>
            </w:r>
            <w:r w:rsidR="00527AAF" w:rsidRPr="00242EEA">
              <w:rPr>
                <w:i/>
                <w:iCs/>
                <w:sz w:val="26"/>
                <w:szCs w:val="26"/>
                <w:lang w:val="en-ID" w:eastAsia="en-US"/>
              </w:rPr>
              <w:t xml:space="preserve">      </w:t>
            </w:r>
            <w:r w:rsidR="000A3FAC" w:rsidRPr="00242EEA">
              <w:rPr>
                <w:i/>
                <w:iCs/>
                <w:sz w:val="26"/>
                <w:szCs w:val="26"/>
                <w:lang w:val="en-ID" w:eastAsia="en-US"/>
              </w:rPr>
              <w:t xml:space="preserve"> năm 202</w:t>
            </w:r>
            <w:r w:rsidR="008464F3">
              <w:rPr>
                <w:i/>
                <w:iCs/>
                <w:sz w:val="26"/>
                <w:szCs w:val="26"/>
                <w:lang w:val="en-ID" w:eastAsia="en-US"/>
              </w:rPr>
              <w:t>6</w:t>
            </w:r>
          </w:p>
        </w:tc>
      </w:tr>
    </w:tbl>
    <w:p w14:paraId="7D8AC5AD" w14:textId="77777777" w:rsidR="00352F4A" w:rsidRDefault="00C1391D" w:rsidP="00352F4A">
      <w:pPr>
        <w:jc w:val="center"/>
        <w:rPr>
          <w:b/>
          <w:bCs/>
          <w:sz w:val="26"/>
          <w:szCs w:val="26"/>
        </w:rPr>
      </w:pPr>
      <w:r w:rsidRPr="00200CB9">
        <w:rPr>
          <w:b/>
          <w:bCs/>
          <w:sz w:val="26"/>
          <w:szCs w:val="26"/>
        </w:rPr>
        <w:t xml:space="preserve">BẢN SO SÁNH, THUYẾT MINH </w:t>
      </w:r>
    </w:p>
    <w:p w14:paraId="4FCE7761" w14:textId="77777777" w:rsidR="00CF34FA" w:rsidRPr="002D35A9" w:rsidRDefault="00C1391D" w:rsidP="00CF34FA">
      <w:pPr>
        <w:widowControl w:val="0"/>
        <w:spacing w:before="120"/>
        <w:jc w:val="center"/>
        <w:rPr>
          <w:b/>
        </w:rPr>
      </w:pPr>
      <w:r w:rsidRPr="002D35A9">
        <w:rPr>
          <w:b/>
          <w:bCs/>
        </w:rPr>
        <w:t xml:space="preserve">DỰ THẢO </w:t>
      </w:r>
      <w:r w:rsidR="000A6E1A" w:rsidRPr="002D35A9">
        <w:rPr>
          <w:b/>
          <w:bCs/>
          <w:lang w:val="en-US"/>
        </w:rPr>
        <w:t xml:space="preserve">QUYẾT ĐỊNH </w:t>
      </w:r>
      <w:r w:rsidR="00CF34FA" w:rsidRPr="002D35A9">
        <w:rPr>
          <w:b/>
        </w:rPr>
        <w:t>BAN HÀNH QUY ĐỊNH VỀ HỆ SỐ LƯƠNG,</w:t>
      </w:r>
    </w:p>
    <w:p w14:paraId="3EC6B60E" w14:textId="77777777" w:rsidR="007B77B4" w:rsidRPr="002D35A9" w:rsidRDefault="00CF34FA" w:rsidP="00F83727">
      <w:pPr>
        <w:widowControl w:val="0"/>
        <w:jc w:val="center"/>
        <w:rPr>
          <w:b/>
        </w:rPr>
      </w:pPr>
      <w:r w:rsidRPr="002D35A9">
        <w:rPr>
          <w:b/>
        </w:rPr>
        <w:t>CẤP BẬC KỸ THUẬT VÀ CÁC CHI PHÍ THỰC HIỆN NH</w:t>
      </w:r>
      <w:r w:rsidR="007B77B4" w:rsidRPr="002D35A9">
        <w:rPr>
          <w:b/>
        </w:rPr>
        <w:t>IỆM VỤ GIAO RỪNG, CHO THUÊ RỪNG</w:t>
      </w:r>
    </w:p>
    <w:p w14:paraId="68430D8D" w14:textId="204C76DB" w:rsidR="00CF34FA" w:rsidRPr="002D35A9" w:rsidRDefault="00CF34FA" w:rsidP="00CF34FA">
      <w:pPr>
        <w:widowControl w:val="0"/>
        <w:jc w:val="center"/>
        <w:rPr>
          <w:b/>
        </w:rPr>
      </w:pPr>
      <w:r w:rsidRPr="002D35A9">
        <w:rPr>
          <w:b/>
        </w:rPr>
        <w:t>TRÊN ĐỊA BÀN TỈNH</w:t>
      </w:r>
      <w:r w:rsidRPr="007D069C">
        <w:rPr>
          <w:b/>
          <w:bCs/>
        </w:rPr>
        <w:t xml:space="preserve"> </w:t>
      </w:r>
      <w:r w:rsidR="007D069C" w:rsidRPr="007D069C">
        <w:rPr>
          <w:b/>
          <w:bCs/>
          <w:lang w:val="en-ID" w:eastAsia="en-US"/>
        </w:rPr>
        <w:t>ĐẮK LẮK</w:t>
      </w:r>
      <w:r w:rsidR="002D35A9" w:rsidRPr="002D35A9">
        <w:rPr>
          <w:b/>
        </w:rPr>
        <w:t xml:space="preserve"> VỚI THÔNG TƯ SỐ 58/2025/TT-BNNMT</w:t>
      </w:r>
    </w:p>
    <w:p w14:paraId="6F6BCB96" w14:textId="77777777" w:rsidR="000A3FAC" w:rsidRDefault="000A3FAC" w:rsidP="005608E8">
      <w:pPr>
        <w:jc w:val="center"/>
        <w:rPr>
          <w:b/>
          <w:bCs/>
          <w:sz w:val="26"/>
          <w:szCs w:val="26"/>
          <w:lang w:val="en-US"/>
        </w:rPr>
      </w:pPr>
    </w:p>
    <w:tbl>
      <w:tblPr>
        <w:tblOverlap w:val="never"/>
        <w:tblW w:w="475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691"/>
        <w:gridCol w:w="3120"/>
        <w:gridCol w:w="7510"/>
      </w:tblGrid>
      <w:tr w:rsidR="002D35A9" w:rsidRPr="002D35A9" w14:paraId="17FCE9A1" w14:textId="77777777" w:rsidTr="00F83727">
        <w:trPr>
          <w:tblHeader/>
          <w:jc w:val="center"/>
        </w:trPr>
        <w:tc>
          <w:tcPr>
            <w:tcW w:w="1010" w:type="pct"/>
            <w:shd w:val="clear" w:color="auto" w:fill="FFFFFF"/>
            <w:vAlign w:val="center"/>
          </w:tcPr>
          <w:p w14:paraId="156E32E1" w14:textId="77777777" w:rsidR="002D35A9" w:rsidRPr="00F83727" w:rsidRDefault="002D35A9" w:rsidP="007B77B4">
            <w:pPr>
              <w:spacing w:before="120" w:after="120"/>
              <w:ind w:firstLine="3"/>
              <w:jc w:val="center"/>
              <w:rPr>
                <w:b/>
                <w:bCs/>
                <w:sz w:val="26"/>
                <w:szCs w:val="26"/>
              </w:rPr>
            </w:pPr>
            <w:r w:rsidRPr="00F83727">
              <w:rPr>
                <w:b/>
                <w:bCs/>
                <w:sz w:val="26"/>
                <w:szCs w:val="26"/>
              </w:rPr>
              <w:t>QUY PHẠM PHÁP LUẬT HIỆN HÀNH</w:t>
            </w:r>
          </w:p>
        </w:tc>
        <w:tc>
          <w:tcPr>
            <w:tcW w:w="1171" w:type="pct"/>
            <w:shd w:val="clear" w:color="auto" w:fill="FFFFFF"/>
            <w:vAlign w:val="center"/>
          </w:tcPr>
          <w:p w14:paraId="3FA29F1B" w14:textId="77777777" w:rsidR="002D35A9" w:rsidRPr="00F83727" w:rsidRDefault="002D35A9" w:rsidP="007B77B4">
            <w:pPr>
              <w:spacing w:before="120" w:after="120"/>
              <w:jc w:val="center"/>
              <w:rPr>
                <w:b/>
                <w:bCs/>
                <w:sz w:val="26"/>
                <w:szCs w:val="26"/>
              </w:rPr>
            </w:pPr>
            <w:r w:rsidRPr="00F83727">
              <w:rPr>
                <w:b/>
                <w:bCs/>
                <w:sz w:val="26"/>
                <w:szCs w:val="26"/>
              </w:rPr>
              <w:t>DỰ THẢO VĂN BẢN</w:t>
            </w:r>
          </w:p>
        </w:tc>
        <w:tc>
          <w:tcPr>
            <w:tcW w:w="2820" w:type="pct"/>
            <w:shd w:val="clear" w:color="auto" w:fill="FFFFFF"/>
            <w:vAlign w:val="center"/>
          </w:tcPr>
          <w:p w14:paraId="5CBE9F94" w14:textId="77777777" w:rsidR="002D35A9" w:rsidRPr="00F83727" w:rsidRDefault="002D35A9" w:rsidP="007B77B4">
            <w:pPr>
              <w:spacing w:before="120" w:after="120"/>
              <w:jc w:val="center"/>
              <w:rPr>
                <w:b/>
                <w:bCs/>
                <w:sz w:val="26"/>
                <w:szCs w:val="26"/>
              </w:rPr>
            </w:pPr>
            <w:r w:rsidRPr="00F83727">
              <w:rPr>
                <w:b/>
                <w:bCs/>
                <w:sz w:val="26"/>
                <w:szCs w:val="26"/>
              </w:rPr>
              <w:t>THUYẾT MINH</w:t>
            </w:r>
          </w:p>
        </w:tc>
      </w:tr>
      <w:tr w:rsidR="002D35A9" w:rsidRPr="008464F3" w14:paraId="3A368154" w14:textId="77777777" w:rsidTr="00F83727">
        <w:trPr>
          <w:trHeight w:val="1293"/>
          <w:jc w:val="center"/>
        </w:trPr>
        <w:tc>
          <w:tcPr>
            <w:tcW w:w="1010" w:type="pct"/>
            <w:shd w:val="clear" w:color="auto" w:fill="FFFFFF"/>
          </w:tcPr>
          <w:p w14:paraId="5C9B7870" w14:textId="77777777" w:rsidR="002D35A9" w:rsidRPr="00F83727" w:rsidRDefault="002D35A9" w:rsidP="00B956B8">
            <w:pPr>
              <w:spacing w:before="120"/>
              <w:ind w:left="142" w:right="145"/>
              <w:jc w:val="both"/>
              <w:rPr>
                <w:b/>
                <w:bCs/>
                <w:sz w:val="26"/>
                <w:szCs w:val="26"/>
              </w:rPr>
            </w:pPr>
            <w:r w:rsidRPr="00F83727">
              <w:rPr>
                <w:b/>
                <w:bCs/>
                <w:sz w:val="26"/>
                <w:szCs w:val="26"/>
              </w:rPr>
              <w:t>Điều 1. Phạm vi điều chỉnh</w:t>
            </w:r>
          </w:p>
          <w:p w14:paraId="53684E4F" w14:textId="77777777" w:rsidR="002D35A9" w:rsidRPr="00F83727" w:rsidRDefault="002D35A9" w:rsidP="00B956B8">
            <w:pPr>
              <w:spacing w:before="120"/>
              <w:ind w:left="142" w:right="145"/>
              <w:jc w:val="both"/>
              <w:rPr>
                <w:bCs/>
                <w:sz w:val="26"/>
                <w:szCs w:val="26"/>
              </w:rPr>
            </w:pPr>
            <w:r w:rsidRPr="00F83727">
              <w:rPr>
                <w:sz w:val="26"/>
                <w:szCs w:val="26"/>
              </w:rPr>
              <w:t>Thông tư quy định định mức kinh tế - kỹ thuật giao rừng, cho thuê rừng</w:t>
            </w:r>
          </w:p>
        </w:tc>
        <w:tc>
          <w:tcPr>
            <w:tcW w:w="1171" w:type="pct"/>
            <w:shd w:val="clear" w:color="auto" w:fill="FFFFFF"/>
          </w:tcPr>
          <w:p w14:paraId="6390FC92" w14:textId="77777777" w:rsidR="002D35A9" w:rsidRPr="00F83727" w:rsidRDefault="002D35A9" w:rsidP="00B956B8">
            <w:pPr>
              <w:spacing w:before="120"/>
              <w:ind w:left="142" w:right="278" w:firstLine="19"/>
              <w:jc w:val="both"/>
              <w:rPr>
                <w:b/>
                <w:sz w:val="26"/>
                <w:szCs w:val="26"/>
                <w:lang w:val="en-US"/>
              </w:rPr>
            </w:pPr>
            <w:r w:rsidRPr="00F83727">
              <w:rPr>
                <w:b/>
                <w:sz w:val="26"/>
                <w:szCs w:val="26"/>
                <w:lang w:val="en-US"/>
              </w:rPr>
              <w:t>Điều 1. Phạm vi điều chỉnh</w:t>
            </w:r>
          </w:p>
          <w:p w14:paraId="4C365F01" w14:textId="13C74DE7" w:rsidR="002D35A9" w:rsidRPr="00F83727" w:rsidRDefault="002D35A9" w:rsidP="00B956B8">
            <w:pPr>
              <w:spacing w:before="120"/>
              <w:ind w:left="142" w:right="278" w:firstLine="19"/>
              <w:jc w:val="both"/>
              <w:rPr>
                <w:b/>
                <w:sz w:val="26"/>
                <w:szCs w:val="26"/>
                <w:lang w:val="vi-VN"/>
              </w:rPr>
            </w:pPr>
            <w:r w:rsidRPr="00F83727">
              <w:rPr>
                <w:sz w:val="26"/>
                <w:szCs w:val="26"/>
              </w:rPr>
              <w:t xml:space="preserve">Quy định về hệ số lương, cấp bậc kỹ thuật và các chi phí thực hiện nhiệm vụ giao rừng, cho thuê rừng trên địa bàn tỉnh </w:t>
            </w:r>
            <w:r w:rsidR="007D069C" w:rsidRPr="00F83727">
              <w:rPr>
                <w:sz w:val="26"/>
                <w:szCs w:val="26"/>
              </w:rPr>
              <w:t>Đắk Lắk</w:t>
            </w:r>
          </w:p>
        </w:tc>
        <w:tc>
          <w:tcPr>
            <w:tcW w:w="2820" w:type="pct"/>
            <w:vMerge w:val="restart"/>
            <w:shd w:val="clear" w:color="auto" w:fill="FFFFFF"/>
            <w:vAlign w:val="center"/>
          </w:tcPr>
          <w:p w14:paraId="338AF0E4" w14:textId="77777777" w:rsidR="00D203A2" w:rsidRDefault="00D203A2" w:rsidP="00B956B8">
            <w:pPr>
              <w:spacing w:before="120"/>
              <w:ind w:left="142" w:right="147" w:firstLine="19"/>
              <w:jc w:val="both"/>
              <w:rPr>
                <w:bCs/>
                <w:sz w:val="26"/>
                <w:szCs w:val="26"/>
                <w:lang w:val="en-US"/>
              </w:rPr>
            </w:pPr>
          </w:p>
          <w:p w14:paraId="0F13ED13" w14:textId="77777777" w:rsidR="00D203A2" w:rsidRDefault="00D203A2" w:rsidP="00B956B8">
            <w:pPr>
              <w:spacing w:before="120"/>
              <w:ind w:left="142" w:right="147" w:firstLine="19"/>
              <w:jc w:val="both"/>
              <w:rPr>
                <w:bCs/>
                <w:sz w:val="26"/>
                <w:szCs w:val="26"/>
                <w:lang w:val="en-US"/>
              </w:rPr>
            </w:pPr>
          </w:p>
          <w:p w14:paraId="5CE78DC4" w14:textId="7448272D" w:rsidR="002D35A9" w:rsidRPr="00F83727" w:rsidRDefault="002D35A9" w:rsidP="00B956B8">
            <w:pPr>
              <w:spacing w:before="120"/>
              <w:ind w:left="142" w:right="147" w:firstLine="19"/>
              <w:jc w:val="both"/>
              <w:rPr>
                <w:sz w:val="26"/>
                <w:szCs w:val="26"/>
                <w:lang w:val="x-none"/>
              </w:rPr>
            </w:pPr>
            <w:r w:rsidRPr="00F83727">
              <w:rPr>
                <w:bCs/>
                <w:sz w:val="26"/>
                <w:szCs w:val="26"/>
                <w:lang w:val="vi-VN"/>
              </w:rPr>
              <w:t xml:space="preserve">Việc xây dựng Quyết định của Chủ tịch Ủy ban nhân dân </w:t>
            </w:r>
            <w:r w:rsidRPr="004C6E3A">
              <w:rPr>
                <w:bCs/>
                <w:sz w:val="26"/>
                <w:szCs w:val="26"/>
                <w:lang w:val="vi-VN"/>
              </w:rPr>
              <w:t>tỉnh</w:t>
            </w:r>
            <w:r w:rsidRPr="004C6E3A">
              <w:rPr>
                <w:bCs/>
                <w:i/>
                <w:iCs/>
                <w:sz w:val="26"/>
                <w:szCs w:val="26"/>
                <w:lang w:val="vi-VN"/>
              </w:rPr>
              <w:t xml:space="preserve"> “ban hành quy định về hệ số lương, cấp bậc kỹ thuật và các chi phí thực hiện nhiệm vụ giao rừng, cho thuê rừng trên địa bàn tỉnh </w:t>
            </w:r>
            <w:r w:rsidR="007D069C" w:rsidRPr="004C6E3A">
              <w:rPr>
                <w:i/>
                <w:iCs/>
                <w:sz w:val="26"/>
                <w:szCs w:val="26"/>
                <w:lang w:val="vi-VN"/>
              </w:rPr>
              <w:t>Đắk Lắk</w:t>
            </w:r>
            <w:r w:rsidRPr="004C6E3A">
              <w:rPr>
                <w:bCs/>
                <w:i/>
                <w:iCs/>
                <w:sz w:val="26"/>
                <w:szCs w:val="26"/>
                <w:lang w:val="vi-VN"/>
              </w:rPr>
              <w:t>”</w:t>
            </w:r>
            <w:r w:rsidRPr="00F83727">
              <w:rPr>
                <w:bCs/>
                <w:sz w:val="26"/>
                <w:szCs w:val="26"/>
                <w:lang w:val="vi-VN"/>
              </w:rPr>
              <w:t>, nhằm đảm bảo thi hành văn bản quy phạm pháp luật của cơ quan nhà nước cấp trên, được giao tại khoản 6 Điều 5 và khoản 4 Điều 6  Thông tư số 58/2025/TT-BNNMT; đảm bảo hệ số lương, cấp bậc kỹ thuật và các chi phí thực hiện nhiệm vụ giao rừng, cho thuê rừng trên địa bàn tỉnh được đồng bộ, đảm bảo đầy đủ đối tượng và phù hợp với điều kiện kinh tế - xã hội của địa phương.</w:t>
            </w:r>
          </w:p>
        </w:tc>
      </w:tr>
      <w:tr w:rsidR="002D35A9" w:rsidRPr="008464F3" w14:paraId="5F5BE419" w14:textId="77777777" w:rsidTr="00F83727">
        <w:trPr>
          <w:trHeight w:val="898"/>
          <w:jc w:val="center"/>
        </w:trPr>
        <w:tc>
          <w:tcPr>
            <w:tcW w:w="1010" w:type="pct"/>
            <w:shd w:val="clear" w:color="auto" w:fill="FFFFFF"/>
          </w:tcPr>
          <w:p w14:paraId="580C4749" w14:textId="77777777" w:rsidR="002D35A9" w:rsidRPr="00F83727" w:rsidRDefault="002D35A9" w:rsidP="00B956B8">
            <w:pPr>
              <w:spacing w:before="120"/>
              <w:ind w:left="142" w:right="145"/>
              <w:jc w:val="both"/>
              <w:rPr>
                <w:b/>
                <w:bCs/>
                <w:sz w:val="26"/>
                <w:szCs w:val="26"/>
                <w:lang w:val="vi-VN"/>
              </w:rPr>
            </w:pPr>
            <w:r w:rsidRPr="00F83727">
              <w:rPr>
                <w:b/>
                <w:bCs/>
                <w:sz w:val="26"/>
                <w:szCs w:val="26"/>
                <w:lang w:val="vi-VN"/>
              </w:rPr>
              <w:t>Điều 2. Đối tượng áp dụng</w:t>
            </w:r>
          </w:p>
          <w:p w14:paraId="6A179834" w14:textId="77777777" w:rsidR="002D35A9" w:rsidRPr="00F83727" w:rsidRDefault="002D35A9" w:rsidP="00B956B8">
            <w:pPr>
              <w:spacing w:before="120"/>
              <w:ind w:left="142" w:right="145"/>
              <w:jc w:val="both"/>
              <w:rPr>
                <w:b/>
                <w:bCs/>
                <w:sz w:val="26"/>
                <w:szCs w:val="26"/>
                <w:lang w:val="vi-VN"/>
              </w:rPr>
            </w:pPr>
            <w:r w:rsidRPr="00F83727">
              <w:rPr>
                <w:sz w:val="26"/>
                <w:szCs w:val="26"/>
                <w:lang w:val="vi-VN"/>
              </w:rPr>
              <w:t>1. Thông tư này áp dụng đối với cơ quan nhà nước, tổ chức, hộ gia đình, cá nhân, cộng đồng dân cư có liên quan đến hoạt động giao rừng, cho thuê rừng.</w:t>
            </w:r>
          </w:p>
          <w:p w14:paraId="2636F72E" w14:textId="77777777" w:rsidR="002D35A9" w:rsidRPr="00F83727" w:rsidRDefault="002D35A9" w:rsidP="00B956B8">
            <w:pPr>
              <w:spacing w:before="120"/>
              <w:ind w:left="142" w:right="145"/>
              <w:jc w:val="both"/>
              <w:rPr>
                <w:bCs/>
                <w:sz w:val="26"/>
                <w:szCs w:val="26"/>
                <w:lang w:val="vi-VN"/>
              </w:rPr>
            </w:pPr>
            <w:r w:rsidRPr="00F83727">
              <w:rPr>
                <w:sz w:val="26"/>
                <w:szCs w:val="26"/>
                <w:lang w:val="vi-VN"/>
              </w:rPr>
              <w:lastRenderedPageBreak/>
              <w:t>2. Khuyến khích tổ chức, cá nhân không sử dụng ngân sách nhà nước trong hoạt động giao rừng, cho thuê rừng áp dụng định mức kinh tế - kỹ thuật được quy định tại Thông tư này.</w:t>
            </w:r>
          </w:p>
        </w:tc>
        <w:tc>
          <w:tcPr>
            <w:tcW w:w="1171" w:type="pct"/>
            <w:shd w:val="clear" w:color="auto" w:fill="FFFFFF"/>
          </w:tcPr>
          <w:p w14:paraId="25B575F5" w14:textId="77777777" w:rsidR="002D35A9" w:rsidRPr="00F83727" w:rsidRDefault="002D35A9" w:rsidP="00B956B8">
            <w:pPr>
              <w:spacing w:before="120"/>
              <w:ind w:left="142" w:right="278" w:firstLine="19"/>
              <w:jc w:val="both"/>
              <w:rPr>
                <w:b/>
                <w:sz w:val="26"/>
                <w:szCs w:val="26"/>
                <w:lang w:val="vi-VN"/>
              </w:rPr>
            </w:pPr>
            <w:r w:rsidRPr="00F83727">
              <w:rPr>
                <w:b/>
                <w:bCs/>
                <w:sz w:val="26"/>
                <w:szCs w:val="26"/>
                <w:lang w:val="vi-VN"/>
              </w:rPr>
              <w:lastRenderedPageBreak/>
              <w:t>Điều 2. Đối tượng áp dụng</w:t>
            </w:r>
          </w:p>
          <w:p w14:paraId="3D7AEE1A" w14:textId="2FD397A6" w:rsidR="002D35A9" w:rsidRPr="00F83727" w:rsidRDefault="002D35A9" w:rsidP="00B956B8">
            <w:pPr>
              <w:spacing w:before="120"/>
              <w:ind w:left="142" w:right="278" w:firstLine="19"/>
              <w:jc w:val="both"/>
              <w:rPr>
                <w:b/>
                <w:sz w:val="26"/>
                <w:szCs w:val="26"/>
                <w:lang w:val="vi-VN"/>
              </w:rPr>
            </w:pPr>
            <w:r w:rsidRPr="00F83727">
              <w:rPr>
                <w:sz w:val="26"/>
                <w:szCs w:val="26"/>
                <w:lang w:val="vi-VN"/>
              </w:rPr>
              <w:t xml:space="preserve">1. Quy định này này áp dụng đối với cơ quan nhà nước, tổ chức, hộ gia đình, cá nhân, cộng đồng dân cư có liên quan đến hoạt động giao rừng, cho thuê rừng trên địa bàn tỉnh </w:t>
            </w:r>
            <w:r w:rsidR="007D069C" w:rsidRPr="00F83727">
              <w:rPr>
                <w:sz w:val="26"/>
                <w:szCs w:val="26"/>
                <w:lang w:val="vi-VN"/>
              </w:rPr>
              <w:t>Đắk Lắk</w:t>
            </w:r>
            <w:r w:rsidRPr="00F83727">
              <w:rPr>
                <w:sz w:val="26"/>
                <w:szCs w:val="26"/>
                <w:lang w:val="vi-VN"/>
              </w:rPr>
              <w:t>.</w:t>
            </w:r>
          </w:p>
          <w:p w14:paraId="300D3AD5" w14:textId="77777777" w:rsidR="002D35A9" w:rsidRPr="00F83727" w:rsidRDefault="002D35A9" w:rsidP="00B956B8">
            <w:pPr>
              <w:spacing w:before="120"/>
              <w:ind w:left="142" w:right="278" w:firstLine="19"/>
              <w:jc w:val="both"/>
              <w:rPr>
                <w:b/>
                <w:sz w:val="26"/>
                <w:szCs w:val="26"/>
                <w:lang w:val="vi-VN"/>
              </w:rPr>
            </w:pPr>
            <w:r w:rsidRPr="00F83727">
              <w:rPr>
                <w:sz w:val="26"/>
                <w:szCs w:val="26"/>
                <w:lang w:val="vi-VN"/>
              </w:rPr>
              <w:lastRenderedPageBreak/>
              <w:t>2. Khuyến khích tổ chức, cá nhân không sử dụng ngân sách nhà nước trong hoạt động giao rừng, cho thuê rừng áp dụng định mức kinh tế - kỹ thuật được quy định tại Quyết định này.</w:t>
            </w:r>
          </w:p>
        </w:tc>
        <w:tc>
          <w:tcPr>
            <w:tcW w:w="2820" w:type="pct"/>
            <w:vMerge/>
            <w:shd w:val="clear" w:color="auto" w:fill="FFFFFF"/>
          </w:tcPr>
          <w:p w14:paraId="0696B9A0" w14:textId="77777777" w:rsidR="002D35A9" w:rsidRPr="00F83727" w:rsidRDefault="002D35A9" w:rsidP="00B956B8">
            <w:pPr>
              <w:widowControl w:val="0"/>
              <w:spacing w:before="120"/>
              <w:ind w:right="147"/>
              <w:jc w:val="both"/>
              <w:rPr>
                <w:sz w:val="26"/>
                <w:szCs w:val="26"/>
                <w:lang w:val="vi-VN"/>
              </w:rPr>
            </w:pPr>
          </w:p>
        </w:tc>
      </w:tr>
      <w:tr w:rsidR="002D35A9" w:rsidRPr="008464F3" w14:paraId="338A4C60" w14:textId="77777777" w:rsidTr="00F83727">
        <w:trPr>
          <w:trHeight w:val="1293"/>
          <w:jc w:val="center"/>
        </w:trPr>
        <w:tc>
          <w:tcPr>
            <w:tcW w:w="1010" w:type="pct"/>
            <w:shd w:val="clear" w:color="auto" w:fill="FFFFFF"/>
          </w:tcPr>
          <w:p w14:paraId="634A7D07" w14:textId="77777777" w:rsidR="002D35A9" w:rsidRPr="00F83727" w:rsidRDefault="002D35A9" w:rsidP="00B956B8">
            <w:pPr>
              <w:pStyle w:val="Heading1"/>
              <w:spacing w:before="120"/>
              <w:ind w:left="142" w:right="141"/>
              <w:jc w:val="both"/>
              <w:rPr>
                <w:rFonts w:ascii="Times New Roman" w:hAnsi="Times New Roman" w:cs="Times New Roman"/>
                <w:b/>
                <w:bCs/>
                <w:color w:val="000000" w:themeColor="text1"/>
                <w:sz w:val="26"/>
                <w:szCs w:val="26"/>
                <w:lang w:val="vi-VN"/>
              </w:rPr>
            </w:pPr>
            <w:r w:rsidRPr="00F83727">
              <w:rPr>
                <w:rFonts w:ascii="Times New Roman" w:hAnsi="Times New Roman" w:cs="Times New Roman"/>
                <w:b/>
                <w:color w:val="000000" w:themeColor="text1"/>
                <w:sz w:val="26"/>
                <w:szCs w:val="26"/>
                <w:lang w:val="vi-VN"/>
              </w:rPr>
              <w:t>Phụ lục Định mức giao rừng, cho thuê rừng kèm theo Thông tư số 58/2025/TT-BNNMT</w:t>
            </w:r>
          </w:p>
          <w:p w14:paraId="3BAB6F9A" w14:textId="77777777" w:rsidR="002D35A9" w:rsidRPr="00F83727" w:rsidRDefault="002D35A9" w:rsidP="00B956B8">
            <w:pPr>
              <w:spacing w:before="120"/>
              <w:ind w:left="142" w:right="145"/>
              <w:jc w:val="both"/>
              <w:rPr>
                <w:b/>
                <w:bCs/>
                <w:sz w:val="26"/>
                <w:szCs w:val="26"/>
                <w:lang w:val="vi-VN"/>
              </w:rPr>
            </w:pPr>
          </w:p>
        </w:tc>
        <w:tc>
          <w:tcPr>
            <w:tcW w:w="1171" w:type="pct"/>
            <w:shd w:val="clear" w:color="auto" w:fill="FFFFFF"/>
          </w:tcPr>
          <w:p w14:paraId="3AE53CAA" w14:textId="77777777" w:rsidR="00B956B8" w:rsidRPr="00F83727" w:rsidRDefault="002D35A9" w:rsidP="00B956B8">
            <w:pPr>
              <w:spacing w:before="120"/>
              <w:ind w:left="142" w:right="278" w:firstLine="19"/>
              <w:jc w:val="both"/>
              <w:rPr>
                <w:b/>
                <w:sz w:val="26"/>
                <w:szCs w:val="26"/>
                <w:lang w:val="vi-VN"/>
              </w:rPr>
            </w:pPr>
            <w:r w:rsidRPr="00F83727">
              <w:rPr>
                <w:b/>
                <w:sz w:val="26"/>
                <w:szCs w:val="26"/>
                <w:lang w:val="vi-VN"/>
              </w:rPr>
              <w:t>Điều 3. Hệ số lương, cấp bậc kỹ thuật</w:t>
            </w:r>
          </w:p>
          <w:p w14:paraId="075517CF" w14:textId="1A4E4DEE" w:rsidR="00B956B8" w:rsidRPr="00F83727" w:rsidRDefault="00B956B8" w:rsidP="00F83727">
            <w:pPr>
              <w:spacing w:before="120"/>
              <w:ind w:left="142" w:right="141" w:firstLine="19"/>
              <w:jc w:val="both"/>
              <w:rPr>
                <w:b/>
                <w:sz w:val="26"/>
                <w:szCs w:val="26"/>
                <w:lang w:val="vi-VN"/>
              </w:rPr>
            </w:pPr>
            <w:r w:rsidRPr="00F83727">
              <w:rPr>
                <w:sz w:val="26"/>
                <w:szCs w:val="26"/>
                <w:lang w:val="vi-VN"/>
              </w:rPr>
              <w:t xml:space="preserve">Quy định về hệ số lương, cấp bậc kỹ thuật đối với định mức lao động giao rừng, cho thuê rừng trên địa bàn tỉnh </w:t>
            </w:r>
            <w:r w:rsidR="007D069C" w:rsidRPr="00F83727">
              <w:rPr>
                <w:sz w:val="26"/>
                <w:szCs w:val="26"/>
                <w:lang w:val="vi-VN"/>
              </w:rPr>
              <w:t xml:space="preserve">Đắk Lắk </w:t>
            </w:r>
            <w:r w:rsidRPr="00F83727">
              <w:rPr>
                <w:sz w:val="26"/>
                <w:szCs w:val="26"/>
                <w:lang w:val="vi-VN"/>
              </w:rPr>
              <w:t>bằng mức bình quân quy định tại Phụ lục Định mức kinh tế - kỹ thuật giao rừng, cho thuê rừng kèm theo Thông tư số 58/2025/TT-BNNMT.</w:t>
            </w:r>
          </w:p>
        </w:tc>
        <w:tc>
          <w:tcPr>
            <w:tcW w:w="2820" w:type="pct"/>
            <w:shd w:val="clear" w:color="auto" w:fill="FFFFFF"/>
          </w:tcPr>
          <w:p w14:paraId="714E9646" w14:textId="77777777" w:rsidR="00D203A2" w:rsidRDefault="00D203A2" w:rsidP="00F83727">
            <w:pPr>
              <w:widowControl w:val="0"/>
              <w:spacing w:before="100" w:after="100" w:line="252" w:lineRule="auto"/>
              <w:ind w:hanging="2"/>
              <w:jc w:val="both"/>
              <w:rPr>
                <w:bCs/>
                <w:sz w:val="26"/>
                <w:szCs w:val="26"/>
                <w:lang w:val="de-DE"/>
              </w:rPr>
            </w:pPr>
          </w:p>
          <w:p w14:paraId="52182558" w14:textId="77777777" w:rsidR="00D203A2" w:rsidRDefault="00D203A2" w:rsidP="00F83727">
            <w:pPr>
              <w:widowControl w:val="0"/>
              <w:spacing w:before="100" w:after="100" w:line="252" w:lineRule="auto"/>
              <w:ind w:hanging="2"/>
              <w:jc w:val="both"/>
              <w:rPr>
                <w:bCs/>
                <w:sz w:val="26"/>
                <w:szCs w:val="26"/>
                <w:lang w:val="de-DE"/>
              </w:rPr>
            </w:pPr>
          </w:p>
          <w:p w14:paraId="084EE6E4" w14:textId="6EE7EA65" w:rsidR="00F83727" w:rsidRPr="00F83727" w:rsidRDefault="00F83727" w:rsidP="00F83727">
            <w:pPr>
              <w:widowControl w:val="0"/>
              <w:spacing w:before="100" w:after="100" w:line="252" w:lineRule="auto"/>
              <w:ind w:hanging="2"/>
              <w:jc w:val="both"/>
              <w:rPr>
                <w:bCs/>
                <w:sz w:val="26"/>
                <w:szCs w:val="26"/>
                <w:lang w:val="de-DE"/>
              </w:rPr>
            </w:pPr>
            <w:r w:rsidRPr="00F83727">
              <w:rPr>
                <w:bCs/>
                <w:sz w:val="26"/>
                <w:szCs w:val="26"/>
                <w:lang w:val="de-DE"/>
              </w:rPr>
              <w:t xml:space="preserve">Việc xác định Hệ số lương cho các hạng mục công việc thực hiện nhiệm vụ giao rừng, cho thuê rừng trên địa bàn tỉnh bằng giá trị cận dưới liền kề của mức bình quân tương ứng với các hạng mục quy định tại Phụ lục Định mức lao động giao rừng, cho thuê rừng ban hành kèm theo Thông tư số 58/2025/TT-BNNMT giúp đảm bảo </w:t>
            </w:r>
            <w:r w:rsidRPr="00F83727">
              <w:rPr>
                <w:rStyle w:val="Strong"/>
                <w:b w:val="0"/>
                <w:sz w:val="26"/>
                <w:szCs w:val="26"/>
                <w:lang w:val="de-DE"/>
              </w:rPr>
              <w:t>yêu cầu kỹ thuật đối với từng hạng mục công việc và tiết kiệm chi phí đầu tư</w:t>
            </w:r>
            <w:r w:rsidRPr="00F83727">
              <w:rPr>
                <w:bCs/>
                <w:sz w:val="26"/>
                <w:szCs w:val="26"/>
                <w:lang w:val="de-DE"/>
              </w:rPr>
              <w:t>.</w:t>
            </w:r>
          </w:p>
          <w:p w14:paraId="667F0FB4" w14:textId="0741F489" w:rsidR="002D35A9" w:rsidRPr="00F83727" w:rsidRDefault="002D35A9" w:rsidP="00244195">
            <w:pPr>
              <w:autoSpaceDE w:val="0"/>
              <w:autoSpaceDN w:val="0"/>
              <w:adjustRightInd w:val="0"/>
              <w:spacing w:before="120"/>
              <w:ind w:left="57" w:right="57"/>
              <w:jc w:val="both"/>
              <w:rPr>
                <w:bCs/>
                <w:sz w:val="26"/>
                <w:szCs w:val="26"/>
                <w:lang w:val="vi-VN"/>
              </w:rPr>
            </w:pPr>
          </w:p>
        </w:tc>
      </w:tr>
      <w:tr w:rsidR="002D35A9" w:rsidRPr="008464F3" w14:paraId="07CDBBF5" w14:textId="77777777" w:rsidTr="00F83727">
        <w:trPr>
          <w:trHeight w:val="1293"/>
          <w:jc w:val="center"/>
        </w:trPr>
        <w:tc>
          <w:tcPr>
            <w:tcW w:w="1010" w:type="pct"/>
            <w:shd w:val="clear" w:color="auto" w:fill="FFFFFF"/>
          </w:tcPr>
          <w:p w14:paraId="34DD2CB8" w14:textId="77777777" w:rsidR="00F83727" w:rsidRDefault="00F83727" w:rsidP="00B956B8">
            <w:pPr>
              <w:spacing w:before="120"/>
              <w:ind w:left="142" w:right="145"/>
              <w:jc w:val="both"/>
              <w:rPr>
                <w:b/>
                <w:sz w:val="26"/>
                <w:szCs w:val="26"/>
                <w:lang w:val="en-US"/>
              </w:rPr>
            </w:pPr>
          </w:p>
          <w:p w14:paraId="18FEC7DE" w14:textId="77777777" w:rsidR="00F83727" w:rsidRDefault="00F83727" w:rsidP="00B956B8">
            <w:pPr>
              <w:spacing w:before="120"/>
              <w:ind w:left="142" w:right="145"/>
              <w:jc w:val="both"/>
              <w:rPr>
                <w:b/>
                <w:sz w:val="26"/>
                <w:szCs w:val="26"/>
                <w:lang w:val="en-US"/>
              </w:rPr>
            </w:pPr>
          </w:p>
          <w:p w14:paraId="029D90DE" w14:textId="77777777" w:rsidR="00F83727" w:rsidRDefault="00F83727" w:rsidP="00B956B8">
            <w:pPr>
              <w:spacing w:before="120"/>
              <w:ind w:left="142" w:right="145"/>
              <w:jc w:val="both"/>
              <w:rPr>
                <w:b/>
                <w:sz w:val="26"/>
                <w:szCs w:val="26"/>
                <w:lang w:val="en-US"/>
              </w:rPr>
            </w:pPr>
          </w:p>
          <w:p w14:paraId="1C0B6E49" w14:textId="77777777" w:rsidR="00F83727" w:rsidRDefault="00F83727" w:rsidP="00B956B8">
            <w:pPr>
              <w:spacing w:before="120"/>
              <w:ind w:left="142" w:right="145"/>
              <w:jc w:val="both"/>
              <w:rPr>
                <w:b/>
                <w:sz w:val="26"/>
                <w:szCs w:val="26"/>
                <w:lang w:val="en-US"/>
              </w:rPr>
            </w:pPr>
          </w:p>
          <w:p w14:paraId="7DB18BB8" w14:textId="77777777" w:rsidR="00F83727" w:rsidRDefault="00F83727" w:rsidP="00B956B8">
            <w:pPr>
              <w:spacing w:before="120"/>
              <w:ind w:left="142" w:right="145"/>
              <w:jc w:val="both"/>
              <w:rPr>
                <w:b/>
                <w:sz w:val="26"/>
                <w:szCs w:val="26"/>
                <w:lang w:val="en-US"/>
              </w:rPr>
            </w:pPr>
          </w:p>
          <w:p w14:paraId="5BA0CC80" w14:textId="7D92A42F" w:rsidR="002D35A9" w:rsidRPr="00F83727" w:rsidRDefault="002D35A9" w:rsidP="00B956B8">
            <w:pPr>
              <w:spacing w:before="120"/>
              <w:ind w:left="142" w:right="145"/>
              <w:jc w:val="both"/>
              <w:rPr>
                <w:b/>
                <w:sz w:val="26"/>
                <w:szCs w:val="26"/>
                <w:lang w:val="vi-VN"/>
              </w:rPr>
            </w:pPr>
            <w:r w:rsidRPr="00F83727">
              <w:rPr>
                <w:b/>
                <w:sz w:val="26"/>
                <w:szCs w:val="26"/>
                <w:lang w:val="vi-VN"/>
              </w:rPr>
              <w:lastRenderedPageBreak/>
              <w:t xml:space="preserve">Mục 3 Phần I Phụ lục </w:t>
            </w:r>
            <w:r w:rsidRPr="00F83727">
              <w:rPr>
                <w:b/>
                <w:color w:val="000000" w:themeColor="text1"/>
                <w:sz w:val="26"/>
                <w:szCs w:val="26"/>
                <w:lang w:val="vi-VN"/>
              </w:rPr>
              <w:t>Định mức giao rừng, cho thuê rừng kèm theo Thông tư số 58/2025/TT-BNNMT</w:t>
            </w:r>
          </w:p>
        </w:tc>
        <w:tc>
          <w:tcPr>
            <w:tcW w:w="1171" w:type="pct"/>
            <w:shd w:val="clear" w:color="auto" w:fill="FFFFFF"/>
          </w:tcPr>
          <w:p w14:paraId="7282057E" w14:textId="77777777" w:rsidR="00F83727" w:rsidRPr="00F83727" w:rsidRDefault="00F83727" w:rsidP="00B956B8">
            <w:pPr>
              <w:spacing w:before="120"/>
              <w:ind w:left="142" w:right="278" w:firstLine="19"/>
              <w:jc w:val="both"/>
              <w:rPr>
                <w:b/>
                <w:sz w:val="26"/>
                <w:szCs w:val="26"/>
                <w:lang w:val="en-US"/>
              </w:rPr>
            </w:pPr>
          </w:p>
          <w:p w14:paraId="51197C65" w14:textId="77777777" w:rsidR="00F83727" w:rsidRPr="00F83727" w:rsidRDefault="00F83727" w:rsidP="00B956B8">
            <w:pPr>
              <w:spacing w:before="120"/>
              <w:ind w:left="142" w:right="278" w:firstLine="19"/>
              <w:jc w:val="both"/>
              <w:rPr>
                <w:b/>
                <w:sz w:val="26"/>
                <w:szCs w:val="26"/>
                <w:lang w:val="en-US"/>
              </w:rPr>
            </w:pPr>
          </w:p>
          <w:p w14:paraId="1F2DB06E" w14:textId="77777777" w:rsidR="00F83727" w:rsidRPr="00F83727" w:rsidRDefault="00F83727" w:rsidP="00B956B8">
            <w:pPr>
              <w:spacing w:before="120"/>
              <w:ind w:left="142" w:right="278" w:firstLine="19"/>
              <w:jc w:val="both"/>
              <w:rPr>
                <w:b/>
                <w:sz w:val="26"/>
                <w:szCs w:val="26"/>
                <w:lang w:val="en-US"/>
              </w:rPr>
            </w:pPr>
          </w:p>
          <w:p w14:paraId="51DC8233" w14:textId="77777777" w:rsidR="00F83727" w:rsidRPr="00F83727" w:rsidRDefault="00F83727" w:rsidP="00B956B8">
            <w:pPr>
              <w:spacing w:before="120"/>
              <w:ind w:left="142" w:right="278" w:firstLine="19"/>
              <w:jc w:val="both"/>
              <w:rPr>
                <w:b/>
                <w:sz w:val="26"/>
                <w:szCs w:val="26"/>
                <w:lang w:val="en-US"/>
              </w:rPr>
            </w:pPr>
          </w:p>
          <w:p w14:paraId="0ED5235F" w14:textId="77777777" w:rsidR="00F83727" w:rsidRPr="00F83727" w:rsidRDefault="00F83727" w:rsidP="00B956B8">
            <w:pPr>
              <w:spacing w:before="120"/>
              <w:ind w:left="142" w:right="278" w:firstLine="19"/>
              <w:jc w:val="both"/>
              <w:rPr>
                <w:b/>
                <w:sz w:val="26"/>
                <w:szCs w:val="26"/>
                <w:lang w:val="en-US"/>
              </w:rPr>
            </w:pPr>
          </w:p>
          <w:p w14:paraId="42D22B3C" w14:textId="137BC8DB" w:rsidR="002D35A9" w:rsidRPr="00F83727" w:rsidRDefault="002D35A9" w:rsidP="00B956B8">
            <w:pPr>
              <w:spacing w:before="120"/>
              <w:ind w:left="142" w:right="278" w:firstLine="19"/>
              <w:jc w:val="both"/>
              <w:rPr>
                <w:b/>
                <w:sz w:val="26"/>
                <w:szCs w:val="26"/>
                <w:lang w:val="vi-VN"/>
              </w:rPr>
            </w:pPr>
            <w:r w:rsidRPr="00F83727">
              <w:rPr>
                <w:b/>
                <w:sz w:val="26"/>
                <w:szCs w:val="26"/>
                <w:lang w:val="vi-VN"/>
              </w:rPr>
              <w:lastRenderedPageBreak/>
              <w:t>Điều 4. Chi phí thực hiện dự án/nhiệm vụ giao rừng, cho thuê rừng</w:t>
            </w:r>
          </w:p>
          <w:p w14:paraId="13D16362" w14:textId="77777777" w:rsidR="00B956B8" w:rsidRPr="00F83727" w:rsidRDefault="00B956B8" w:rsidP="00F83727">
            <w:pPr>
              <w:spacing w:before="120"/>
              <w:ind w:left="142" w:right="141" w:firstLine="19"/>
              <w:jc w:val="both"/>
              <w:rPr>
                <w:sz w:val="26"/>
                <w:szCs w:val="26"/>
                <w:lang w:val="vi-VN"/>
              </w:rPr>
            </w:pPr>
            <w:r w:rsidRPr="00F83727">
              <w:rPr>
                <w:bCs/>
                <w:sz w:val="26"/>
                <w:szCs w:val="26"/>
                <w:lang w:val="vi-VN"/>
              </w:rPr>
              <w:t xml:space="preserve">Quy định về </w:t>
            </w:r>
            <w:r w:rsidRPr="00F83727">
              <w:rPr>
                <w:sz w:val="26"/>
                <w:szCs w:val="26"/>
                <w:lang w:val="vi-VN"/>
              </w:rPr>
              <w:t>chi phí thực hiện dự án/nhiệm vụ giao rừng, cho thuê rừng là mức tối đa.</w:t>
            </w:r>
          </w:p>
        </w:tc>
        <w:tc>
          <w:tcPr>
            <w:tcW w:w="2820" w:type="pct"/>
            <w:shd w:val="clear" w:color="auto" w:fill="FFFFFF"/>
          </w:tcPr>
          <w:p w14:paraId="2B840551" w14:textId="77777777" w:rsidR="00F83727" w:rsidRPr="00F83727" w:rsidRDefault="00F83727" w:rsidP="00F83727">
            <w:pPr>
              <w:widowControl w:val="0"/>
              <w:spacing w:before="100" w:after="100" w:line="252" w:lineRule="auto"/>
              <w:jc w:val="both"/>
              <w:rPr>
                <w:sz w:val="26"/>
                <w:szCs w:val="26"/>
                <w:lang w:val="de-DE"/>
              </w:rPr>
            </w:pPr>
            <w:r w:rsidRPr="00F83727">
              <w:rPr>
                <w:sz w:val="26"/>
                <w:szCs w:val="26"/>
                <w:lang w:val="de-DE"/>
              </w:rPr>
              <w:lastRenderedPageBreak/>
              <w:t>Các chi phí P2, P3, P5, P6, P7, P8, P9, P11: là giá trị tối đa quy định tại Định mức kinh tế - kỹ thuật ban hành</w:t>
            </w:r>
            <w:r w:rsidRPr="00F83727">
              <w:rPr>
                <w:bCs/>
                <w:sz w:val="26"/>
                <w:szCs w:val="26"/>
                <w:lang w:val="de-DE"/>
              </w:rPr>
              <w:t xml:space="preserve"> kèm theo Thông tư số 58/2025/TT-BNNMT</w:t>
            </w:r>
            <w:r w:rsidRPr="00F83727">
              <w:rPr>
                <w:sz w:val="26"/>
                <w:szCs w:val="26"/>
                <w:lang w:val="de-DE"/>
              </w:rPr>
              <w:t>.</w:t>
            </w:r>
          </w:p>
          <w:p w14:paraId="02CCB7B7" w14:textId="1770BF15" w:rsidR="00F83727" w:rsidRPr="00F83727" w:rsidRDefault="00DA5A24" w:rsidP="00F83727">
            <w:pPr>
              <w:widowControl w:val="0"/>
              <w:spacing w:before="100" w:after="100" w:line="252" w:lineRule="auto"/>
              <w:jc w:val="both"/>
              <w:rPr>
                <w:sz w:val="26"/>
                <w:szCs w:val="26"/>
                <w:lang w:val="de-DE"/>
              </w:rPr>
            </w:pPr>
            <w:r>
              <w:rPr>
                <w:sz w:val="26"/>
                <w:szCs w:val="26"/>
                <w:lang w:val="de-DE"/>
              </w:rPr>
              <w:t>*</w:t>
            </w:r>
            <w:r w:rsidR="004C6E3A">
              <w:rPr>
                <w:sz w:val="26"/>
                <w:szCs w:val="26"/>
                <w:lang w:val="de-DE"/>
              </w:rPr>
              <w:t xml:space="preserve"> </w:t>
            </w:r>
            <w:r>
              <w:rPr>
                <w:sz w:val="26"/>
                <w:szCs w:val="26"/>
                <w:lang w:val="de-DE"/>
              </w:rPr>
              <w:t>C</w:t>
            </w:r>
            <w:r w:rsidR="00F83727" w:rsidRPr="00F83727">
              <w:rPr>
                <w:sz w:val="26"/>
                <w:szCs w:val="26"/>
                <w:lang w:val="de-DE"/>
              </w:rPr>
              <w:t>ác hạng mục chi phí cụ thể theo quy định gồm:</w:t>
            </w:r>
          </w:p>
          <w:p w14:paraId="02B09F4E" w14:textId="77777777" w:rsidR="00F83727" w:rsidRPr="00F83727" w:rsidRDefault="00F83727" w:rsidP="00F83727">
            <w:pPr>
              <w:widowControl w:val="0"/>
              <w:spacing w:before="100" w:after="100" w:line="252" w:lineRule="auto"/>
              <w:jc w:val="both"/>
              <w:rPr>
                <w:sz w:val="26"/>
                <w:szCs w:val="26"/>
                <w:lang w:val="de-DE"/>
              </w:rPr>
            </w:pPr>
            <w:r w:rsidRPr="00F83727">
              <w:rPr>
                <w:sz w:val="26"/>
                <w:szCs w:val="26"/>
                <w:lang w:val="de-DE"/>
              </w:rPr>
              <w:t>+ P2: Tiền công kiểm tra, nghiệm thu ngoại nghiệp: P2≤ P1 * 7%</w:t>
            </w:r>
          </w:p>
          <w:p w14:paraId="4CDC332D" w14:textId="77777777" w:rsidR="00F83727" w:rsidRPr="00F83727" w:rsidRDefault="00F83727" w:rsidP="00F83727">
            <w:pPr>
              <w:widowControl w:val="0"/>
              <w:spacing w:before="100" w:after="100" w:line="252" w:lineRule="auto"/>
              <w:jc w:val="both"/>
              <w:rPr>
                <w:sz w:val="26"/>
                <w:szCs w:val="26"/>
                <w:lang w:val="de-DE"/>
              </w:rPr>
            </w:pPr>
            <w:r w:rsidRPr="00F83727">
              <w:rPr>
                <w:sz w:val="26"/>
                <w:szCs w:val="26"/>
                <w:lang w:val="de-DE"/>
              </w:rPr>
              <w:lastRenderedPageBreak/>
              <w:t>+ P3: Chi phí công làm lán trại : P3≤ P1* 2%</w:t>
            </w:r>
          </w:p>
          <w:p w14:paraId="36A42CE5" w14:textId="77777777" w:rsidR="00F83727" w:rsidRPr="00F83727" w:rsidRDefault="00F83727" w:rsidP="00F83727">
            <w:pPr>
              <w:widowControl w:val="0"/>
              <w:spacing w:before="100" w:after="100" w:line="252" w:lineRule="auto"/>
              <w:jc w:val="both"/>
              <w:rPr>
                <w:color w:val="000000" w:themeColor="text1"/>
                <w:sz w:val="26"/>
                <w:szCs w:val="26"/>
                <w:lang w:val="de-DE"/>
              </w:rPr>
            </w:pPr>
            <w:r w:rsidRPr="00F83727">
              <w:rPr>
                <w:color w:val="000000" w:themeColor="text1"/>
                <w:sz w:val="26"/>
                <w:szCs w:val="26"/>
                <w:lang w:val="de-DE"/>
              </w:rPr>
              <w:t>+ P5: Tiền công nghiệm thu nội nghiệp: P5≤ P4 * 15%</w:t>
            </w:r>
          </w:p>
          <w:p w14:paraId="535B2070" w14:textId="77777777" w:rsidR="00F83727" w:rsidRPr="00F83727" w:rsidRDefault="00F83727" w:rsidP="00F83727">
            <w:pPr>
              <w:widowControl w:val="0"/>
              <w:spacing w:before="100" w:after="100" w:line="252" w:lineRule="auto"/>
              <w:jc w:val="both"/>
              <w:rPr>
                <w:color w:val="000000" w:themeColor="text1"/>
                <w:sz w:val="26"/>
                <w:szCs w:val="26"/>
                <w:lang w:val="de-DE"/>
              </w:rPr>
            </w:pPr>
            <w:r w:rsidRPr="00F83727">
              <w:rPr>
                <w:color w:val="000000" w:themeColor="text1"/>
                <w:sz w:val="26"/>
                <w:szCs w:val="26"/>
                <w:lang w:val="de-DE"/>
              </w:rPr>
              <w:t>+ P6: Chi phí phục vụ: P6≤ (P1+P2+P3+P4+P5)* 6,7%</w:t>
            </w:r>
          </w:p>
          <w:p w14:paraId="25C095AB" w14:textId="77777777" w:rsidR="00F83727" w:rsidRDefault="00F83727" w:rsidP="00F83727">
            <w:pPr>
              <w:widowControl w:val="0"/>
              <w:spacing w:before="100" w:after="100" w:line="252" w:lineRule="auto"/>
              <w:jc w:val="both"/>
              <w:rPr>
                <w:color w:val="000000" w:themeColor="text1"/>
                <w:sz w:val="26"/>
                <w:szCs w:val="26"/>
                <w:lang w:val="de-DE"/>
              </w:rPr>
            </w:pPr>
            <w:r w:rsidRPr="00F83727">
              <w:rPr>
                <w:color w:val="000000" w:themeColor="text1"/>
                <w:sz w:val="26"/>
                <w:szCs w:val="26"/>
                <w:lang w:val="de-DE"/>
              </w:rPr>
              <w:t xml:space="preserve">+ P7: Chi phí quản lý của đơn vị thực hiện: </w:t>
            </w:r>
          </w:p>
          <w:p w14:paraId="69F83AF5" w14:textId="45416695" w:rsidR="00F83727" w:rsidRPr="00F83727" w:rsidRDefault="00F83727" w:rsidP="00F83727">
            <w:pPr>
              <w:widowControl w:val="0"/>
              <w:spacing w:before="100" w:after="100" w:line="252" w:lineRule="auto"/>
              <w:jc w:val="both"/>
              <w:rPr>
                <w:color w:val="000000" w:themeColor="text1"/>
                <w:sz w:val="26"/>
                <w:szCs w:val="26"/>
                <w:lang w:val="de-DE"/>
              </w:rPr>
            </w:pPr>
            <w:r>
              <w:rPr>
                <w:color w:val="000000" w:themeColor="text1"/>
                <w:sz w:val="26"/>
                <w:szCs w:val="26"/>
                <w:lang w:val="de-DE"/>
              </w:rPr>
              <w:t xml:space="preserve">   </w:t>
            </w:r>
            <w:r w:rsidRPr="00F83727">
              <w:rPr>
                <w:color w:val="000000" w:themeColor="text1"/>
                <w:sz w:val="26"/>
                <w:szCs w:val="26"/>
                <w:lang w:val="de-DE"/>
              </w:rPr>
              <w:t>P7</w:t>
            </w:r>
            <w:r w:rsidR="00D203A2">
              <w:rPr>
                <w:color w:val="000000" w:themeColor="text1"/>
                <w:sz w:val="26"/>
                <w:szCs w:val="26"/>
                <w:lang w:val="de-DE"/>
              </w:rPr>
              <w:t xml:space="preserve"> </w:t>
            </w:r>
            <w:r w:rsidRPr="00F83727">
              <w:rPr>
                <w:color w:val="000000" w:themeColor="text1"/>
                <w:sz w:val="26"/>
                <w:szCs w:val="26"/>
                <w:lang w:val="de-DE"/>
              </w:rPr>
              <w:t xml:space="preserve">≤ </w:t>
            </w:r>
            <w:r>
              <w:rPr>
                <w:color w:val="000000" w:themeColor="text1"/>
                <w:sz w:val="26"/>
                <w:szCs w:val="26"/>
                <w:lang w:val="de-DE"/>
              </w:rPr>
              <w:t xml:space="preserve"> </w:t>
            </w:r>
            <w:r w:rsidRPr="00F83727">
              <w:rPr>
                <w:color w:val="000000" w:themeColor="text1"/>
                <w:sz w:val="26"/>
                <w:szCs w:val="26"/>
                <w:lang w:val="de-DE"/>
              </w:rPr>
              <w:t>(P1+P2+P3+P4+P5+P6) *12%</w:t>
            </w:r>
          </w:p>
          <w:p w14:paraId="008339EB" w14:textId="77777777" w:rsidR="00F83727" w:rsidRDefault="00F83727" w:rsidP="00F83727">
            <w:pPr>
              <w:widowControl w:val="0"/>
              <w:spacing w:before="100" w:after="100" w:line="252" w:lineRule="auto"/>
              <w:ind w:hanging="2"/>
              <w:jc w:val="both"/>
              <w:rPr>
                <w:color w:val="000000" w:themeColor="text1"/>
                <w:sz w:val="26"/>
                <w:szCs w:val="26"/>
                <w:lang w:val="de-DE"/>
              </w:rPr>
            </w:pPr>
            <w:r w:rsidRPr="00F83727">
              <w:rPr>
                <w:color w:val="000000" w:themeColor="text1"/>
                <w:sz w:val="26"/>
                <w:szCs w:val="26"/>
                <w:lang w:val="de-DE"/>
              </w:rPr>
              <w:t xml:space="preserve">+ P8: Chi phí máy móc, thiết bị: </w:t>
            </w:r>
          </w:p>
          <w:p w14:paraId="72FAB3C6" w14:textId="4E0F8A81" w:rsidR="00F83727" w:rsidRPr="00F83727" w:rsidRDefault="00F83727" w:rsidP="00F83727">
            <w:pPr>
              <w:widowControl w:val="0"/>
              <w:spacing w:before="100" w:after="100" w:line="252" w:lineRule="auto"/>
              <w:ind w:hanging="2"/>
              <w:jc w:val="both"/>
              <w:rPr>
                <w:color w:val="000000" w:themeColor="text1"/>
                <w:sz w:val="26"/>
                <w:szCs w:val="26"/>
                <w:lang w:val="de-DE"/>
              </w:rPr>
            </w:pPr>
            <w:r>
              <w:rPr>
                <w:color w:val="000000" w:themeColor="text1"/>
                <w:sz w:val="26"/>
                <w:szCs w:val="26"/>
                <w:lang w:val="de-DE"/>
              </w:rPr>
              <w:t xml:space="preserve">   </w:t>
            </w:r>
            <w:r w:rsidRPr="00F83727">
              <w:rPr>
                <w:color w:val="000000" w:themeColor="text1"/>
                <w:sz w:val="26"/>
                <w:szCs w:val="26"/>
                <w:lang w:val="de-DE"/>
              </w:rPr>
              <w:t>P8</w:t>
            </w:r>
            <w:r w:rsidR="00D203A2">
              <w:rPr>
                <w:color w:val="000000" w:themeColor="text1"/>
                <w:sz w:val="26"/>
                <w:szCs w:val="26"/>
                <w:lang w:val="de-DE"/>
              </w:rPr>
              <w:t xml:space="preserve"> </w:t>
            </w:r>
            <w:r w:rsidRPr="00F83727">
              <w:rPr>
                <w:color w:val="000000" w:themeColor="text1"/>
                <w:sz w:val="26"/>
                <w:szCs w:val="26"/>
                <w:lang w:val="de-DE"/>
              </w:rPr>
              <w:t>≤ (P1+P2+P3+P4+P5+P6+P7) * 5%;</w:t>
            </w:r>
          </w:p>
          <w:p w14:paraId="16CFACEA" w14:textId="77777777" w:rsidR="00F83727" w:rsidRPr="00F83727" w:rsidRDefault="00F83727" w:rsidP="00F83727">
            <w:pPr>
              <w:widowControl w:val="0"/>
              <w:spacing w:before="100" w:after="100" w:line="252" w:lineRule="auto"/>
              <w:jc w:val="both"/>
              <w:rPr>
                <w:color w:val="000000" w:themeColor="text1"/>
                <w:sz w:val="26"/>
                <w:szCs w:val="26"/>
                <w:lang w:val="de-DE"/>
              </w:rPr>
            </w:pPr>
            <w:r w:rsidRPr="00F83727">
              <w:rPr>
                <w:color w:val="000000" w:themeColor="text1"/>
                <w:sz w:val="26"/>
                <w:szCs w:val="26"/>
                <w:lang w:val="de-DE"/>
              </w:rPr>
              <w:t>+ P9 : Chi phí vật tư, dụng cụ, điện nước thông tin liên lạc:</w:t>
            </w:r>
          </w:p>
          <w:p w14:paraId="38295BC2" w14:textId="79084A19" w:rsidR="00F83727" w:rsidRPr="00F83727" w:rsidRDefault="00F83727" w:rsidP="00F83727">
            <w:pPr>
              <w:widowControl w:val="0"/>
              <w:spacing w:before="100" w:after="100" w:line="252" w:lineRule="auto"/>
              <w:jc w:val="both"/>
              <w:rPr>
                <w:color w:val="000000" w:themeColor="text1"/>
                <w:sz w:val="26"/>
                <w:szCs w:val="26"/>
                <w:lang w:val="de-DE"/>
              </w:rPr>
            </w:pPr>
            <w:r>
              <w:rPr>
                <w:color w:val="000000" w:themeColor="text1"/>
                <w:sz w:val="26"/>
                <w:szCs w:val="26"/>
                <w:lang w:val="de-DE"/>
              </w:rPr>
              <w:t xml:space="preserve">    </w:t>
            </w:r>
            <w:r w:rsidRPr="00F83727">
              <w:rPr>
                <w:color w:val="000000" w:themeColor="text1"/>
                <w:sz w:val="26"/>
                <w:szCs w:val="26"/>
                <w:lang w:val="de-DE"/>
              </w:rPr>
              <w:t>9</w:t>
            </w:r>
            <w:r w:rsidR="00D203A2">
              <w:rPr>
                <w:color w:val="000000" w:themeColor="text1"/>
                <w:sz w:val="26"/>
                <w:szCs w:val="26"/>
                <w:lang w:val="de-DE"/>
              </w:rPr>
              <w:t xml:space="preserve"> </w:t>
            </w:r>
            <w:r w:rsidRPr="00F83727">
              <w:rPr>
                <w:color w:val="000000" w:themeColor="text1"/>
                <w:sz w:val="26"/>
                <w:szCs w:val="26"/>
                <w:lang w:val="de-DE"/>
              </w:rPr>
              <w:t>≤</w:t>
            </w:r>
            <w:r w:rsidR="00D203A2">
              <w:rPr>
                <w:color w:val="000000" w:themeColor="text1"/>
                <w:sz w:val="26"/>
                <w:szCs w:val="26"/>
                <w:lang w:val="de-DE"/>
              </w:rPr>
              <w:t xml:space="preserve"> </w:t>
            </w:r>
            <w:r w:rsidRPr="00F83727">
              <w:rPr>
                <w:color w:val="000000" w:themeColor="text1"/>
                <w:sz w:val="26"/>
                <w:szCs w:val="26"/>
                <w:lang w:val="de-DE"/>
              </w:rPr>
              <w:t>(P1+P2+P3+P4+P5+P6+P7) * 5%;</w:t>
            </w:r>
          </w:p>
          <w:p w14:paraId="25B1F7A5" w14:textId="77777777" w:rsidR="00F83727" w:rsidRPr="00F83727" w:rsidRDefault="00F83727" w:rsidP="00F83727">
            <w:pPr>
              <w:widowControl w:val="0"/>
              <w:spacing w:before="100" w:after="100" w:line="252" w:lineRule="auto"/>
              <w:jc w:val="both"/>
              <w:rPr>
                <w:color w:val="000000" w:themeColor="text1"/>
                <w:sz w:val="26"/>
                <w:szCs w:val="26"/>
                <w:lang w:val="de-DE"/>
              </w:rPr>
            </w:pPr>
            <w:r w:rsidRPr="00F83727">
              <w:rPr>
                <w:color w:val="000000" w:themeColor="text1"/>
                <w:sz w:val="26"/>
                <w:szCs w:val="26"/>
                <w:lang w:val="de-DE"/>
              </w:rPr>
              <w:t>+ P11: Thu nhập chịu thuế tính trước:</w:t>
            </w:r>
          </w:p>
          <w:p w14:paraId="37764A6F" w14:textId="2E29168C" w:rsidR="00F83727" w:rsidRPr="00F83727" w:rsidRDefault="00D203A2" w:rsidP="00F83727">
            <w:pPr>
              <w:widowControl w:val="0"/>
              <w:spacing w:before="100" w:after="100" w:line="252" w:lineRule="auto"/>
              <w:jc w:val="both"/>
              <w:rPr>
                <w:color w:val="000000" w:themeColor="text1"/>
                <w:sz w:val="26"/>
                <w:szCs w:val="26"/>
                <w:lang w:val="de-DE"/>
              </w:rPr>
            </w:pPr>
            <w:r>
              <w:rPr>
                <w:color w:val="000000" w:themeColor="text1"/>
                <w:sz w:val="26"/>
                <w:szCs w:val="26"/>
                <w:lang w:val="de-DE"/>
              </w:rPr>
              <w:t xml:space="preserve">   </w:t>
            </w:r>
            <w:r w:rsidR="00F83727" w:rsidRPr="00F83727">
              <w:rPr>
                <w:color w:val="000000" w:themeColor="text1"/>
                <w:sz w:val="26"/>
                <w:szCs w:val="26"/>
                <w:lang w:val="de-DE"/>
              </w:rPr>
              <w:t>P11</w:t>
            </w:r>
            <w:r>
              <w:rPr>
                <w:color w:val="000000" w:themeColor="text1"/>
                <w:sz w:val="26"/>
                <w:szCs w:val="26"/>
                <w:lang w:val="de-DE"/>
              </w:rPr>
              <w:t xml:space="preserve"> </w:t>
            </w:r>
            <w:r w:rsidR="00F83727" w:rsidRPr="00F83727">
              <w:rPr>
                <w:color w:val="000000" w:themeColor="text1"/>
                <w:sz w:val="26"/>
                <w:szCs w:val="26"/>
                <w:lang w:val="de-DE"/>
              </w:rPr>
              <w:t>≤</w:t>
            </w:r>
            <w:r>
              <w:rPr>
                <w:color w:val="000000" w:themeColor="text1"/>
                <w:sz w:val="26"/>
                <w:szCs w:val="26"/>
                <w:lang w:val="de-DE"/>
              </w:rPr>
              <w:t xml:space="preserve"> </w:t>
            </w:r>
            <w:r w:rsidR="00F83727" w:rsidRPr="00F83727">
              <w:rPr>
                <w:color w:val="000000" w:themeColor="text1"/>
                <w:sz w:val="26"/>
                <w:szCs w:val="26"/>
                <w:lang w:val="de-DE"/>
              </w:rPr>
              <w:t>(P1+P2+P3+P4+P5+P6+P7+P8+P9+P10)*5,5%.</w:t>
            </w:r>
          </w:p>
          <w:p w14:paraId="501267D4" w14:textId="77777777" w:rsidR="00F83727" w:rsidRPr="00F83727" w:rsidRDefault="00F83727" w:rsidP="00F83727">
            <w:pPr>
              <w:widowControl w:val="0"/>
              <w:spacing w:before="100" w:after="100" w:line="252" w:lineRule="auto"/>
              <w:jc w:val="both"/>
              <w:rPr>
                <w:color w:val="000000" w:themeColor="text1"/>
                <w:sz w:val="26"/>
                <w:szCs w:val="26"/>
                <w:lang w:val="de-DE"/>
              </w:rPr>
            </w:pPr>
            <w:r w:rsidRPr="00F83727">
              <w:rPr>
                <w:color w:val="000000" w:themeColor="text1"/>
                <w:sz w:val="26"/>
                <w:szCs w:val="26"/>
                <w:lang w:val="de-DE"/>
              </w:rPr>
              <w:t xml:space="preserve">Như vậy, căn cứ để xác định </w:t>
            </w:r>
            <w:r w:rsidRPr="00F83727">
              <w:rPr>
                <w:sz w:val="26"/>
                <w:szCs w:val="26"/>
                <w:lang w:val="de-DE"/>
              </w:rPr>
              <w:t xml:space="preserve">chi phí P2, P3 theo tỷ lệ phần trăm của chi phí ngoại nghiệp (P1); các chi phí P5, P6, P7, P8, P9, P11 được xác định theo tỷ lệ phần trăm tương ứng của các hạng mục ngoại nghiệp (P1), nội nghiệp (P4) và các chi phí khác; trong đó P1 và P4 được xác định theo số hệ số lương, cấp bậc kỹ thuật đối với từng hạng mục công việc đã được tính </w:t>
            </w:r>
            <w:r w:rsidRPr="00F83727">
              <w:rPr>
                <w:bCs/>
                <w:sz w:val="26"/>
                <w:szCs w:val="26"/>
                <w:lang w:val="de-DE"/>
              </w:rPr>
              <w:t xml:space="preserve">bằng giá trị cận dưới liền kề của mức bình quân để tiết kiệm chi phí thực hiện. Việc thực hiện làm lán trại, kiểm tra, nghiệm thu, vật tư máy móc... là các hạng mục cố định nên xác định </w:t>
            </w:r>
            <w:r w:rsidRPr="00F83727">
              <w:rPr>
                <w:sz w:val="26"/>
                <w:szCs w:val="26"/>
                <w:lang w:val="de-DE"/>
              </w:rPr>
              <w:t>bằng giá trị tối đa đối với từng hạng mục như trên để đảm bảo chi phí tổ chức thực hiện.</w:t>
            </w:r>
          </w:p>
          <w:p w14:paraId="62DE5E1F" w14:textId="075A3A87" w:rsidR="002D35A9" w:rsidRPr="00F83727" w:rsidRDefault="002D35A9" w:rsidP="00B956B8">
            <w:pPr>
              <w:spacing w:before="120"/>
              <w:ind w:left="142" w:right="278" w:firstLine="19"/>
              <w:jc w:val="both"/>
              <w:rPr>
                <w:bCs/>
                <w:sz w:val="26"/>
                <w:szCs w:val="26"/>
                <w:lang w:val="vi-VN"/>
              </w:rPr>
            </w:pPr>
          </w:p>
        </w:tc>
      </w:tr>
    </w:tbl>
    <w:p w14:paraId="7AB060AB" w14:textId="77777777" w:rsidR="00991499" w:rsidRPr="003F469C" w:rsidRDefault="00991499" w:rsidP="008D54ED">
      <w:pPr>
        <w:jc w:val="center"/>
        <w:rPr>
          <w:sz w:val="28"/>
          <w:szCs w:val="28"/>
          <w:lang w:val="pt-BR"/>
        </w:rPr>
      </w:pPr>
    </w:p>
    <w:sectPr w:rsidR="00991499" w:rsidRPr="003F469C" w:rsidSect="007B77B4">
      <w:headerReference w:type="default" r:id="rId7"/>
      <w:pgSz w:w="16840" w:h="11907" w:orient="landscape" w:code="9"/>
      <w:pgMar w:top="1134" w:right="1134" w:bottom="1134" w:left="1701" w:header="567" w:footer="0" w:gutter="0"/>
      <w:paperSrc w:first="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843F0" w14:textId="77777777" w:rsidR="00A72F49" w:rsidRDefault="00A72F49">
      <w:r>
        <w:separator/>
      </w:r>
    </w:p>
  </w:endnote>
  <w:endnote w:type="continuationSeparator" w:id="0">
    <w:p w14:paraId="08D7F74A" w14:textId="77777777" w:rsidR="00A72F49" w:rsidRDefault="00A7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93EC" w14:textId="77777777" w:rsidR="00A72F49" w:rsidRDefault="00A72F49">
      <w:r>
        <w:separator/>
      </w:r>
    </w:p>
  </w:footnote>
  <w:footnote w:type="continuationSeparator" w:id="0">
    <w:p w14:paraId="7CF26EB8" w14:textId="77777777" w:rsidR="00A72F49" w:rsidRDefault="00A72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7FDC" w14:textId="77777777" w:rsidR="00C05326" w:rsidRDefault="000A3FAC" w:rsidP="00C05326">
    <w:pPr>
      <w:pStyle w:val="Header"/>
      <w:jc w:val="center"/>
    </w:pPr>
    <w:r>
      <w:fldChar w:fldCharType="begin"/>
    </w:r>
    <w:r>
      <w:instrText xml:space="preserve"> PAGE   \* MERGEFORMAT </w:instrText>
    </w:r>
    <w:r>
      <w:fldChar w:fldCharType="separate"/>
    </w:r>
    <w:r w:rsidR="00B956B8">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75073"/>
    <w:multiLevelType w:val="hybridMultilevel"/>
    <w:tmpl w:val="14EE6DE4"/>
    <w:lvl w:ilvl="0" w:tplc="AECEA344">
      <w:numFmt w:val="bullet"/>
      <w:lvlText w:val="-"/>
      <w:lvlJc w:val="left"/>
      <w:pPr>
        <w:ind w:left="107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4D7C61F0"/>
    <w:multiLevelType w:val="hybridMultilevel"/>
    <w:tmpl w:val="03C05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56F5850"/>
    <w:multiLevelType w:val="hybridMultilevel"/>
    <w:tmpl w:val="F7C029AC"/>
    <w:lvl w:ilvl="0" w:tplc="3F4CA07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783967262">
    <w:abstractNumId w:val="2"/>
  </w:num>
  <w:num w:numId="2" w16cid:durableId="192771097">
    <w:abstractNumId w:val="1"/>
  </w:num>
  <w:num w:numId="3" w16cid:durableId="1893733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38D"/>
    <w:rsid w:val="00001648"/>
    <w:rsid w:val="0001063B"/>
    <w:rsid w:val="00013389"/>
    <w:rsid w:val="000140F3"/>
    <w:rsid w:val="0001421B"/>
    <w:rsid w:val="00044E11"/>
    <w:rsid w:val="00055B8B"/>
    <w:rsid w:val="00074448"/>
    <w:rsid w:val="00084548"/>
    <w:rsid w:val="00086793"/>
    <w:rsid w:val="00087F09"/>
    <w:rsid w:val="000927B4"/>
    <w:rsid w:val="000A0849"/>
    <w:rsid w:val="000A0ABA"/>
    <w:rsid w:val="000A339E"/>
    <w:rsid w:val="000A3FAC"/>
    <w:rsid w:val="000A5819"/>
    <w:rsid w:val="000A6E1A"/>
    <w:rsid w:val="000B3C27"/>
    <w:rsid w:val="000B51A8"/>
    <w:rsid w:val="000C0145"/>
    <w:rsid w:val="000D5FC6"/>
    <w:rsid w:val="000D67E7"/>
    <w:rsid w:val="000F4A84"/>
    <w:rsid w:val="000F4EBD"/>
    <w:rsid w:val="000F7F33"/>
    <w:rsid w:val="00101774"/>
    <w:rsid w:val="00104263"/>
    <w:rsid w:val="001215FE"/>
    <w:rsid w:val="00137671"/>
    <w:rsid w:val="00137B6F"/>
    <w:rsid w:val="00143B07"/>
    <w:rsid w:val="0015131E"/>
    <w:rsid w:val="001527E1"/>
    <w:rsid w:val="00152DD3"/>
    <w:rsid w:val="00176D05"/>
    <w:rsid w:val="001805F6"/>
    <w:rsid w:val="00183882"/>
    <w:rsid w:val="001929E8"/>
    <w:rsid w:val="001A327E"/>
    <w:rsid w:val="001A5480"/>
    <w:rsid w:val="001B108E"/>
    <w:rsid w:val="001C6CA6"/>
    <w:rsid w:val="001D05F6"/>
    <w:rsid w:val="001E001A"/>
    <w:rsid w:val="001E1FE6"/>
    <w:rsid w:val="001E258F"/>
    <w:rsid w:val="001E6E1E"/>
    <w:rsid w:val="001F0D06"/>
    <w:rsid w:val="00200CB9"/>
    <w:rsid w:val="0020476C"/>
    <w:rsid w:val="002100E3"/>
    <w:rsid w:val="00214E48"/>
    <w:rsid w:val="00217362"/>
    <w:rsid w:val="00221655"/>
    <w:rsid w:val="002237F2"/>
    <w:rsid w:val="00235327"/>
    <w:rsid w:val="00240BAD"/>
    <w:rsid w:val="00240E85"/>
    <w:rsid w:val="00241EF4"/>
    <w:rsid w:val="00242EEA"/>
    <w:rsid w:val="00244195"/>
    <w:rsid w:val="00246658"/>
    <w:rsid w:val="00250911"/>
    <w:rsid w:val="00256BB3"/>
    <w:rsid w:val="0026230B"/>
    <w:rsid w:val="002734D7"/>
    <w:rsid w:val="0027752E"/>
    <w:rsid w:val="002817AF"/>
    <w:rsid w:val="002867A6"/>
    <w:rsid w:val="00294E9A"/>
    <w:rsid w:val="002A51BA"/>
    <w:rsid w:val="002B054E"/>
    <w:rsid w:val="002B1511"/>
    <w:rsid w:val="002B38E6"/>
    <w:rsid w:val="002B4542"/>
    <w:rsid w:val="002D35A9"/>
    <w:rsid w:val="002D4B4E"/>
    <w:rsid w:val="002E0587"/>
    <w:rsid w:val="002E673C"/>
    <w:rsid w:val="002E6F55"/>
    <w:rsid w:val="002F7899"/>
    <w:rsid w:val="0030169C"/>
    <w:rsid w:val="003219C0"/>
    <w:rsid w:val="003241E3"/>
    <w:rsid w:val="00326604"/>
    <w:rsid w:val="00332A59"/>
    <w:rsid w:val="0034477C"/>
    <w:rsid w:val="0034504C"/>
    <w:rsid w:val="0035257B"/>
    <w:rsid w:val="00352F4A"/>
    <w:rsid w:val="0035325D"/>
    <w:rsid w:val="00356056"/>
    <w:rsid w:val="003579E2"/>
    <w:rsid w:val="00374B76"/>
    <w:rsid w:val="0037581C"/>
    <w:rsid w:val="00375E82"/>
    <w:rsid w:val="00376DF2"/>
    <w:rsid w:val="00380202"/>
    <w:rsid w:val="00384E5C"/>
    <w:rsid w:val="00396238"/>
    <w:rsid w:val="003A32BB"/>
    <w:rsid w:val="003C6D30"/>
    <w:rsid w:val="003D28A6"/>
    <w:rsid w:val="003D3461"/>
    <w:rsid w:val="003E3EB1"/>
    <w:rsid w:val="003F469C"/>
    <w:rsid w:val="003F723F"/>
    <w:rsid w:val="00402A78"/>
    <w:rsid w:val="00402D29"/>
    <w:rsid w:val="00417D65"/>
    <w:rsid w:val="00421AF2"/>
    <w:rsid w:val="00437B4A"/>
    <w:rsid w:val="00443E70"/>
    <w:rsid w:val="00444F42"/>
    <w:rsid w:val="00452B44"/>
    <w:rsid w:val="00452D35"/>
    <w:rsid w:val="0046597C"/>
    <w:rsid w:val="00471CE5"/>
    <w:rsid w:val="00473951"/>
    <w:rsid w:val="00474669"/>
    <w:rsid w:val="00480F29"/>
    <w:rsid w:val="004921D0"/>
    <w:rsid w:val="0049406F"/>
    <w:rsid w:val="00497526"/>
    <w:rsid w:val="004A1764"/>
    <w:rsid w:val="004B3F3C"/>
    <w:rsid w:val="004C1704"/>
    <w:rsid w:val="004C6749"/>
    <w:rsid w:val="004C6E3A"/>
    <w:rsid w:val="004C7ACA"/>
    <w:rsid w:val="004E081D"/>
    <w:rsid w:val="005142DF"/>
    <w:rsid w:val="0051772D"/>
    <w:rsid w:val="00517D3B"/>
    <w:rsid w:val="005225B3"/>
    <w:rsid w:val="00525EE4"/>
    <w:rsid w:val="00527AAF"/>
    <w:rsid w:val="00532333"/>
    <w:rsid w:val="005340C6"/>
    <w:rsid w:val="00535BE8"/>
    <w:rsid w:val="005407D9"/>
    <w:rsid w:val="00553281"/>
    <w:rsid w:val="005608E8"/>
    <w:rsid w:val="00576A42"/>
    <w:rsid w:val="005822B9"/>
    <w:rsid w:val="0058585B"/>
    <w:rsid w:val="00594B12"/>
    <w:rsid w:val="005A2185"/>
    <w:rsid w:val="005A28A9"/>
    <w:rsid w:val="005A39EB"/>
    <w:rsid w:val="005B3D04"/>
    <w:rsid w:val="005B7AAD"/>
    <w:rsid w:val="005C0E7C"/>
    <w:rsid w:val="005D1950"/>
    <w:rsid w:val="005D59BA"/>
    <w:rsid w:val="005E2948"/>
    <w:rsid w:val="005E3181"/>
    <w:rsid w:val="005E3933"/>
    <w:rsid w:val="005F378A"/>
    <w:rsid w:val="0060355E"/>
    <w:rsid w:val="006046E2"/>
    <w:rsid w:val="00616D54"/>
    <w:rsid w:val="00624862"/>
    <w:rsid w:val="0063076D"/>
    <w:rsid w:val="00632531"/>
    <w:rsid w:val="00642D32"/>
    <w:rsid w:val="006466E1"/>
    <w:rsid w:val="00650C4D"/>
    <w:rsid w:val="00652F90"/>
    <w:rsid w:val="006548B0"/>
    <w:rsid w:val="00660FB5"/>
    <w:rsid w:val="0066390F"/>
    <w:rsid w:val="006705C5"/>
    <w:rsid w:val="0069485A"/>
    <w:rsid w:val="006A4FF5"/>
    <w:rsid w:val="006A5701"/>
    <w:rsid w:val="006B4EF1"/>
    <w:rsid w:val="006C001F"/>
    <w:rsid w:val="006C3911"/>
    <w:rsid w:val="006D502E"/>
    <w:rsid w:val="006D55CF"/>
    <w:rsid w:val="006D6475"/>
    <w:rsid w:val="006E734E"/>
    <w:rsid w:val="00700352"/>
    <w:rsid w:val="007019D3"/>
    <w:rsid w:val="00710BAD"/>
    <w:rsid w:val="007172F6"/>
    <w:rsid w:val="00726316"/>
    <w:rsid w:val="00742C1E"/>
    <w:rsid w:val="00744139"/>
    <w:rsid w:val="00744894"/>
    <w:rsid w:val="007462A3"/>
    <w:rsid w:val="00746B84"/>
    <w:rsid w:val="00763054"/>
    <w:rsid w:val="007641AA"/>
    <w:rsid w:val="00767AA5"/>
    <w:rsid w:val="007760B6"/>
    <w:rsid w:val="00785D12"/>
    <w:rsid w:val="007929B8"/>
    <w:rsid w:val="007B1538"/>
    <w:rsid w:val="007B247E"/>
    <w:rsid w:val="007B77B4"/>
    <w:rsid w:val="007C5AF6"/>
    <w:rsid w:val="007D069C"/>
    <w:rsid w:val="007D2832"/>
    <w:rsid w:val="007D61C2"/>
    <w:rsid w:val="00801C51"/>
    <w:rsid w:val="008064EA"/>
    <w:rsid w:val="008072AD"/>
    <w:rsid w:val="00817967"/>
    <w:rsid w:val="00821624"/>
    <w:rsid w:val="00822655"/>
    <w:rsid w:val="00823917"/>
    <w:rsid w:val="008428FA"/>
    <w:rsid w:val="0084498D"/>
    <w:rsid w:val="008464F3"/>
    <w:rsid w:val="00850AE8"/>
    <w:rsid w:val="00851142"/>
    <w:rsid w:val="00852522"/>
    <w:rsid w:val="00862F37"/>
    <w:rsid w:val="00871C36"/>
    <w:rsid w:val="008957EE"/>
    <w:rsid w:val="008A5F98"/>
    <w:rsid w:val="008B20ED"/>
    <w:rsid w:val="008C62DF"/>
    <w:rsid w:val="008D163F"/>
    <w:rsid w:val="008D1D06"/>
    <w:rsid w:val="008D333F"/>
    <w:rsid w:val="008D54ED"/>
    <w:rsid w:val="008D7940"/>
    <w:rsid w:val="008E47CA"/>
    <w:rsid w:val="008E4877"/>
    <w:rsid w:val="008E6005"/>
    <w:rsid w:val="008E72DA"/>
    <w:rsid w:val="008F281D"/>
    <w:rsid w:val="00910EA9"/>
    <w:rsid w:val="00914208"/>
    <w:rsid w:val="00921A0A"/>
    <w:rsid w:val="00925E07"/>
    <w:rsid w:val="00930D4F"/>
    <w:rsid w:val="00933C4F"/>
    <w:rsid w:val="0093446C"/>
    <w:rsid w:val="00934C3B"/>
    <w:rsid w:val="00937AF6"/>
    <w:rsid w:val="00944498"/>
    <w:rsid w:val="0094600E"/>
    <w:rsid w:val="00946FE6"/>
    <w:rsid w:val="0094799C"/>
    <w:rsid w:val="00950AD3"/>
    <w:rsid w:val="00955EAD"/>
    <w:rsid w:val="00957271"/>
    <w:rsid w:val="009618B2"/>
    <w:rsid w:val="00963DF5"/>
    <w:rsid w:val="0098456E"/>
    <w:rsid w:val="009868D3"/>
    <w:rsid w:val="00991137"/>
    <w:rsid w:val="00991499"/>
    <w:rsid w:val="00992317"/>
    <w:rsid w:val="00994ED5"/>
    <w:rsid w:val="009A1A91"/>
    <w:rsid w:val="009A3DB3"/>
    <w:rsid w:val="009A4DD9"/>
    <w:rsid w:val="009A51F2"/>
    <w:rsid w:val="009A7B82"/>
    <w:rsid w:val="009C3786"/>
    <w:rsid w:val="009C3A7A"/>
    <w:rsid w:val="009C774F"/>
    <w:rsid w:val="009C7ABA"/>
    <w:rsid w:val="009E6CC4"/>
    <w:rsid w:val="009E7CCF"/>
    <w:rsid w:val="009F1493"/>
    <w:rsid w:val="00A01F3F"/>
    <w:rsid w:val="00A02F4B"/>
    <w:rsid w:val="00A060A4"/>
    <w:rsid w:val="00A16A81"/>
    <w:rsid w:val="00A235CF"/>
    <w:rsid w:val="00A238D1"/>
    <w:rsid w:val="00A32433"/>
    <w:rsid w:val="00A34AD4"/>
    <w:rsid w:val="00A47D9A"/>
    <w:rsid w:val="00A60729"/>
    <w:rsid w:val="00A72F49"/>
    <w:rsid w:val="00A91FA1"/>
    <w:rsid w:val="00A93F2B"/>
    <w:rsid w:val="00AA7848"/>
    <w:rsid w:val="00AB5A3F"/>
    <w:rsid w:val="00AB7FBD"/>
    <w:rsid w:val="00AD0352"/>
    <w:rsid w:val="00AD107B"/>
    <w:rsid w:val="00AD2766"/>
    <w:rsid w:val="00AD27BD"/>
    <w:rsid w:val="00AD38CE"/>
    <w:rsid w:val="00AE5F99"/>
    <w:rsid w:val="00AF008E"/>
    <w:rsid w:val="00AF0E4A"/>
    <w:rsid w:val="00AF6E57"/>
    <w:rsid w:val="00B027B2"/>
    <w:rsid w:val="00B064D7"/>
    <w:rsid w:val="00B1400B"/>
    <w:rsid w:val="00B155EE"/>
    <w:rsid w:val="00B203F2"/>
    <w:rsid w:val="00B22529"/>
    <w:rsid w:val="00B475ED"/>
    <w:rsid w:val="00B57236"/>
    <w:rsid w:val="00B67082"/>
    <w:rsid w:val="00B70DCE"/>
    <w:rsid w:val="00B71114"/>
    <w:rsid w:val="00B716DA"/>
    <w:rsid w:val="00B71B76"/>
    <w:rsid w:val="00B73466"/>
    <w:rsid w:val="00B76401"/>
    <w:rsid w:val="00B77DE7"/>
    <w:rsid w:val="00B8755B"/>
    <w:rsid w:val="00B90350"/>
    <w:rsid w:val="00B9501C"/>
    <w:rsid w:val="00B956B8"/>
    <w:rsid w:val="00BB2023"/>
    <w:rsid w:val="00BB2D84"/>
    <w:rsid w:val="00BB4321"/>
    <w:rsid w:val="00BC2264"/>
    <w:rsid w:val="00BC37C1"/>
    <w:rsid w:val="00BC7DC9"/>
    <w:rsid w:val="00BD3216"/>
    <w:rsid w:val="00BE100D"/>
    <w:rsid w:val="00BE629E"/>
    <w:rsid w:val="00BE64E7"/>
    <w:rsid w:val="00BE75C4"/>
    <w:rsid w:val="00BF4F9A"/>
    <w:rsid w:val="00C031D6"/>
    <w:rsid w:val="00C04A8D"/>
    <w:rsid w:val="00C05326"/>
    <w:rsid w:val="00C113F5"/>
    <w:rsid w:val="00C1391D"/>
    <w:rsid w:val="00C15B53"/>
    <w:rsid w:val="00C16A69"/>
    <w:rsid w:val="00C22466"/>
    <w:rsid w:val="00C27077"/>
    <w:rsid w:val="00C32730"/>
    <w:rsid w:val="00C34387"/>
    <w:rsid w:val="00C43D55"/>
    <w:rsid w:val="00C45656"/>
    <w:rsid w:val="00C46903"/>
    <w:rsid w:val="00C46A95"/>
    <w:rsid w:val="00C5226E"/>
    <w:rsid w:val="00C74CDA"/>
    <w:rsid w:val="00C86890"/>
    <w:rsid w:val="00C9638E"/>
    <w:rsid w:val="00CA425D"/>
    <w:rsid w:val="00CA48FA"/>
    <w:rsid w:val="00CA6142"/>
    <w:rsid w:val="00CB7178"/>
    <w:rsid w:val="00CC1431"/>
    <w:rsid w:val="00CC52E6"/>
    <w:rsid w:val="00CD18F7"/>
    <w:rsid w:val="00CD68F7"/>
    <w:rsid w:val="00CE04CE"/>
    <w:rsid w:val="00CE3E36"/>
    <w:rsid w:val="00CE59BD"/>
    <w:rsid w:val="00CF34FA"/>
    <w:rsid w:val="00D102F1"/>
    <w:rsid w:val="00D12B66"/>
    <w:rsid w:val="00D15A52"/>
    <w:rsid w:val="00D15CCF"/>
    <w:rsid w:val="00D203A2"/>
    <w:rsid w:val="00D21DE6"/>
    <w:rsid w:val="00D24B77"/>
    <w:rsid w:val="00D2638D"/>
    <w:rsid w:val="00D30E6C"/>
    <w:rsid w:val="00D402BB"/>
    <w:rsid w:val="00D46A44"/>
    <w:rsid w:val="00D56D0F"/>
    <w:rsid w:val="00D57450"/>
    <w:rsid w:val="00D7398C"/>
    <w:rsid w:val="00D82494"/>
    <w:rsid w:val="00D923D2"/>
    <w:rsid w:val="00D95E92"/>
    <w:rsid w:val="00DA0414"/>
    <w:rsid w:val="00DA2D0E"/>
    <w:rsid w:val="00DA5A24"/>
    <w:rsid w:val="00DB2A36"/>
    <w:rsid w:val="00DC2229"/>
    <w:rsid w:val="00DC74BE"/>
    <w:rsid w:val="00DD4811"/>
    <w:rsid w:val="00DD736A"/>
    <w:rsid w:val="00DE0BA7"/>
    <w:rsid w:val="00DE1F4B"/>
    <w:rsid w:val="00DF3ED5"/>
    <w:rsid w:val="00DF7649"/>
    <w:rsid w:val="00E054F5"/>
    <w:rsid w:val="00E15718"/>
    <w:rsid w:val="00E17BCD"/>
    <w:rsid w:val="00E22B14"/>
    <w:rsid w:val="00E246FA"/>
    <w:rsid w:val="00E2477E"/>
    <w:rsid w:val="00E35A2E"/>
    <w:rsid w:val="00E45A6B"/>
    <w:rsid w:val="00E50E5A"/>
    <w:rsid w:val="00E54FB8"/>
    <w:rsid w:val="00E577A3"/>
    <w:rsid w:val="00E70D11"/>
    <w:rsid w:val="00E7177F"/>
    <w:rsid w:val="00E74901"/>
    <w:rsid w:val="00E909A4"/>
    <w:rsid w:val="00E90DFF"/>
    <w:rsid w:val="00E9145E"/>
    <w:rsid w:val="00E92ED5"/>
    <w:rsid w:val="00EA1451"/>
    <w:rsid w:val="00EA33E9"/>
    <w:rsid w:val="00EA34A8"/>
    <w:rsid w:val="00EA5AB6"/>
    <w:rsid w:val="00EB3768"/>
    <w:rsid w:val="00EB45E7"/>
    <w:rsid w:val="00EC14B1"/>
    <w:rsid w:val="00EC58F9"/>
    <w:rsid w:val="00ED611B"/>
    <w:rsid w:val="00EE60D4"/>
    <w:rsid w:val="00F12B11"/>
    <w:rsid w:val="00F1580F"/>
    <w:rsid w:val="00F252E9"/>
    <w:rsid w:val="00F430A9"/>
    <w:rsid w:val="00F44FC5"/>
    <w:rsid w:val="00F52E6E"/>
    <w:rsid w:val="00F601E7"/>
    <w:rsid w:val="00F663C7"/>
    <w:rsid w:val="00F66E28"/>
    <w:rsid w:val="00F7140B"/>
    <w:rsid w:val="00F772C8"/>
    <w:rsid w:val="00F80B51"/>
    <w:rsid w:val="00F81397"/>
    <w:rsid w:val="00F83727"/>
    <w:rsid w:val="00F83B66"/>
    <w:rsid w:val="00FA2E0B"/>
    <w:rsid w:val="00FA5F55"/>
    <w:rsid w:val="00FB22F0"/>
    <w:rsid w:val="00FB4DFA"/>
    <w:rsid w:val="00FC33C1"/>
    <w:rsid w:val="00FD030A"/>
    <w:rsid w:val="00FD6E04"/>
    <w:rsid w:val="00FD71EA"/>
    <w:rsid w:val="00FE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3B219"/>
  <w15:chartTrackingRefBased/>
  <w15:docId w15:val="{7BFE73A5-2A00-4AE7-95A6-E9CE9749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AC"/>
    <w:rPr>
      <w:rFonts w:eastAsia="Times New Roman"/>
      <w:sz w:val="24"/>
      <w:szCs w:val="24"/>
      <w:lang w:val="en-GB" w:eastAsia="en-GB"/>
    </w:rPr>
  </w:style>
  <w:style w:type="paragraph" w:styleId="Heading1">
    <w:name w:val="heading 1"/>
    <w:basedOn w:val="Normal"/>
    <w:next w:val="Normal"/>
    <w:link w:val="Heading1Char"/>
    <w:uiPriority w:val="9"/>
    <w:qFormat/>
    <w:rsid w:val="00A235C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6466E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A3FAC"/>
    <w:pPr>
      <w:spacing w:line="312" w:lineRule="auto"/>
      <w:ind w:left="720"/>
    </w:pPr>
    <w:rPr>
      <w:rFonts w:ascii=".VnTime" w:hAnsi=".VnTime"/>
      <w:sz w:val="28"/>
      <w:szCs w:val="20"/>
      <w:lang w:val="en-US" w:eastAsia="en-US"/>
    </w:rPr>
  </w:style>
  <w:style w:type="character" w:customStyle="1" w:styleId="BodyTextIndentChar">
    <w:name w:val="Body Text Indent Char"/>
    <w:link w:val="BodyTextIndent"/>
    <w:rsid w:val="000A3FAC"/>
    <w:rPr>
      <w:rFonts w:ascii=".VnTime" w:eastAsia="Times New Roman" w:hAnsi=".VnTime" w:cs="Times New Roman"/>
      <w:szCs w:val="20"/>
    </w:rPr>
  </w:style>
  <w:style w:type="paragraph" w:customStyle="1" w:styleId="CharChar1">
    <w:name w:val="Char Char1"/>
    <w:basedOn w:val="Normal"/>
    <w:rsid w:val="000A3FAC"/>
    <w:pPr>
      <w:spacing w:after="160" w:line="240" w:lineRule="exact"/>
    </w:pPr>
    <w:rPr>
      <w:rFonts w:ascii="Verdana" w:hAnsi="Verdana"/>
      <w:sz w:val="20"/>
      <w:szCs w:val="20"/>
      <w:lang w:val="en-US" w:eastAsia="en-US"/>
    </w:rPr>
  </w:style>
  <w:style w:type="paragraph" w:styleId="Header">
    <w:name w:val="header"/>
    <w:basedOn w:val="Normal"/>
    <w:link w:val="HeaderChar"/>
    <w:uiPriority w:val="99"/>
    <w:rsid w:val="000A3FAC"/>
    <w:pPr>
      <w:tabs>
        <w:tab w:val="center" w:pos="4680"/>
        <w:tab w:val="right" w:pos="9360"/>
      </w:tabs>
    </w:pPr>
  </w:style>
  <w:style w:type="character" w:customStyle="1" w:styleId="HeaderChar">
    <w:name w:val="Header Char"/>
    <w:link w:val="Header"/>
    <w:uiPriority w:val="99"/>
    <w:rsid w:val="000A3FAC"/>
    <w:rPr>
      <w:rFonts w:eastAsia="Times New Roman" w:cs="Times New Roman"/>
      <w:sz w:val="24"/>
      <w:szCs w:val="24"/>
      <w:lang w:val="en-GB" w:eastAsia="en-GB"/>
    </w:rPr>
  </w:style>
  <w:style w:type="paragraph" w:customStyle="1" w:styleId="Char">
    <w:name w:val="Char"/>
    <w:basedOn w:val="Normal"/>
    <w:semiHidden/>
    <w:rsid w:val="00F52E6E"/>
    <w:pPr>
      <w:spacing w:after="160" w:line="240" w:lineRule="exact"/>
    </w:pPr>
    <w:rPr>
      <w:rFonts w:ascii="Arial" w:hAnsi="Arial"/>
      <w:sz w:val="22"/>
      <w:szCs w:val="22"/>
      <w:lang w:val="en-US" w:eastAsia="en-US"/>
    </w:rPr>
  </w:style>
  <w:style w:type="paragraph" w:styleId="Footer">
    <w:name w:val="footer"/>
    <w:basedOn w:val="Normal"/>
    <w:link w:val="FooterChar"/>
    <w:uiPriority w:val="99"/>
    <w:unhideWhenUsed/>
    <w:rsid w:val="00AD27BD"/>
    <w:pPr>
      <w:tabs>
        <w:tab w:val="center" w:pos="4680"/>
        <w:tab w:val="right" w:pos="9360"/>
      </w:tabs>
    </w:pPr>
  </w:style>
  <w:style w:type="character" w:customStyle="1" w:styleId="FooterChar">
    <w:name w:val="Footer Char"/>
    <w:link w:val="Footer"/>
    <w:uiPriority w:val="99"/>
    <w:rsid w:val="00AD27BD"/>
    <w:rPr>
      <w:rFonts w:eastAsia="Times New Roman" w:cs="Times New Roman"/>
      <w:sz w:val="24"/>
      <w:szCs w:val="24"/>
      <w:lang w:val="en-GB" w:eastAsia="en-GB"/>
    </w:rPr>
  </w:style>
  <w:style w:type="paragraph" w:styleId="BalloonText">
    <w:name w:val="Balloon Text"/>
    <w:basedOn w:val="Normal"/>
    <w:link w:val="BalloonTextChar"/>
    <w:uiPriority w:val="99"/>
    <w:semiHidden/>
    <w:unhideWhenUsed/>
    <w:rsid w:val="00A60729"/>
    <w:rPr>
      <w:rFonts w:ascii="Tahoma" w:hAnsi="Tahoma" w:cs="Tahoma"/>
      <w:sz w:val="16"/>
      <w:szCs w:val="16"/>
    </w:rPr>
  </w:style>
  <w:style w:type="character" w:customStyle="1" w:styleId="BalloonTextChar">
    <w:name w:val="Balloon Text Char"/>
    <w:link w:val="BalloonText"/>
    <w:uiPriority w:val="99"/>
    <w:semiHidden/>
    <w:rsid w:val="00A60729"/>
    <w:rPr>
      <w:rFonts w:ascii="Tahoma" w:eastAsia="Times New Roman" w:hAnsi="Tahoma" w:cs="Tahoma"/>
      <w:sz w:val="16"/>
      <w:szCs w:val="16"/>
      <w:lang w:val="en-GB" w:eastAsia="en-GB"/>
    </w:rPr>
  </w:style>
  <w:style w:type="character" w:styleId="Hyperlink">
    <w:name w:val="Hyperlink"/>
    <w:uiPriority w:val="99"/>
    <w:unhideWhenUsed/>
    <w:rsid w:val="00B9501C"/>
    <w:rPr>
      <w:color w:val="0000FF"/>
      <w:u w:val="single"/>
    </w:rPr>
  </w:style>
  <w:style w:type="paragraph" w:styleId="NormalWeb">
    <w:name w:val="Normal (Web)"/>
    <w:basedOn w:val="Normal"/>
    <w:unhideWhenUsed/>
    <w:rsid w:val="00B9501C"/>
    <w:pPr>
      <w:spacing w:before="100" w:beforeAutospacing="1" w:after="100" w:afterAutospacing="1"/>
    </w:pPr>
    <w:rPr>
      <w:lang w:val="en-US" w:eastAsia="en-US"/>
    </w:rPr>
  </w:style>
  <w:style w:type="character" w:styleId="Emphasis">
    <w:name w:val="Emphasis"/>
    <w:uiPriority w:val="20"/>
    <w:qFormat/>
    <w:rsid w:val="00B9501C"/>
    <w:rPr>
      <w:i/>
      <w:iCs/>
    </w:rPr>
  </w:style>
  <w:style w:type="character" w:customStyle="1" w:styleId="Vnbnnidung312pt">
    <w:name w:val="Văn bản nội dung (3) + 12 pt"/>
    <w:rsid w:val="00BC2264"/>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lang w:val="vi-VN" w:eastAsia="vi-VN" w:bidi="vi-VN"/>
    </w:rPr>
  </w:style>
  <w:style w:type="character" w:customStyle="1" w:styleId="Heading4Char">
    <w:name w:val="Heading 4 Char"/>
    <w:link w:val="Heading4"/>
    <w:uiPriority w:val="9"/>
    <w:rsid w:val="006466E1"/>
    <w:rPr>
      <w:rFonts w:eastAsia="Times New Roman"/>
      <w:b/>
      <w:bCs/>
      <w:sz w:val="24"/>
      <w:szCs w:val="24"/>
    </w:rPr>
  </w:style>
  <w:style w:type="paragraph" w:styleId="BodyText">
    <w:name w:val="Body Text"/>
    <w:basedOn w:val="Normal"/>
    <w:link w:val="BodyTextChar"/>
    <w:uiPriority w:val="99"/>
    <w:unhideWhenUsed/>
    <w:rsid w:val="001527E1"/>
    <w:pPr>
      <w:spacing w:after="120"/>
    </w:pPr>
  </w:style>
  <w:style w:type="character" w:customStyle="1" w:styleId="BodyTextChar">
    <w:name w:val="Body Text Char"/>
    <w:link w:val="BodyText"/>
    <w:uiPriority w:val="99"/>
    <w:rsid w:val="001527E1"/>
    <w:rPr>
      <w:rFonts w:eastAsia="Times New Roman"/>
      <w:sz w:val="24"/>
      <w:szCs w:val="24"/>
    </w:rPr>
  </w:style>
  <w:style w:type="character" w:customStyle="1" w:styleId="fontstyle01">
    <w:name w:val="fontstyle01"/>
    <w:rsid w:val="00933C4F"/>
    <w:rPr>
      <w:rFonts w:ascii="TimesNewRoman" w:hAnsi="TimesNewRoman" w:hint="default"/>
      <w:b w:val="0"/>
      <w:bCs w:val="0"/>
      <w:i w:val="0"/>
      <w:iCs w:val="0"/>
      <w:color w:val="000000"/>
      <w:sz w:val="28"/>
      <w:szCs w:val="28"/>
    </w:rPr>
  </w:style>
  <w:style w:type="character" w:styleId="CommentReference">
    <w:name w:val="annotation reference"/>
    <w:uiPriority w:val="99"/>
    <w:semiHidden/>
    <w:unhideWhenUsed/>
    <w:rsid w:val="00374B76"/>
    <w:rPr>
      <w:sz w:val="16"/>
      <w:szCs w:val="16"/>
    </w:rPr>
  </w:style>
  <w:style w:type="paragraph" w:styleId="CommentText">
    <w:name w:val="annotation text"/>
    <w:basedOn w:val="Normal"/>
    <w:link w:val="CommentTextChar"/>
    <w:uiPriority w:val="99"/>
    <w:semiHidden/>
    <w:unhideWhenUsed/>
    <w:rsid w:val="00374B76"/>
    <w:rPr>
      <w:sz w:val="20"/>
      <w:szCs w:val="20"/>
    </w:rPr>
  </w:style>
  <w:style w:type="character" w:customStyle="1" w:styleId="CommentTextChar">
    <w:name w:val="Comment Text Char"/>
    <w:link w:val="CommentText"/>
    <w:uiPriority w:val="99"/>
    <w:semiHidden/>
    <w:rsid w:val="00374B76"/>
    <w:rPr>
      <w:rFonts w:eastAsia="Times New Roman"/>
      <w:lang w:val="en-GB" w:eastAsia="en-GB"/>
    </w:rPr>
  </w:style>
  <w:style w:type="paragraph" w:styleId="CommentSubject">
    <w:name w:val="annotation subject"/>
    <w:basedOn w:val="CommentText"/>
    <w:next w:val="CommentText"/>
    <w:link w:val="CommentSubjectChar"/>
    <w:uiPriority w:val="99"/>
    <w:semiHidden/>
    <w:unhideWhenUsed/>
    <w:rsid w:val="00374B76"/>
    <w:rPr>
      <w:b/>
      <w:bCs/>
    </w:rPr>
  </w:style>
  <w:style w:type="character" w:customStyle="1" w:styleId="CommentSubjectChar">
    <w:name w:val="Comment Subject Char"/>
    <w:link w:val="CommentSubject"/>
    <w:uiPriority w:val="99"/>
    <w:semiHidden/>
    <w:rsid w:val="00374B76"/>
    <w:rPr>
      <w:rFonts w:eastAsia="Times New Roman"/>
      <w:b/>
      <w:bCs/>
      <w:lang w:val="en-GB" w:eastAsia="en-GB"/>
    </w:rPr>
  </w:style>
  <w:style w:type="character" w:customStyle="1" w:styleId="Heading1Char">
    <w:name w:val="Heading 1 Char"/>
    <w:basedOn w:val="DefaultParagraphFont"/>
    <w:link w:val="Heading1"/>
    <w:uiPriority w:val="9"/>
    <w:rsid w:val="00A235CF"/>
    <w:rPr>
      <w:rFonts w:asciiTheme="majorHAnsi" w:eastAsiaTheme="majorEastAsia" w:hAnsiTheme="majorHAnsi" w:cstheme="majorBidi"/>
      <w:color w:val="2E74B5" w:themeColor="accent1" w:themeShade="BF"/>
      <w:sz w:val="32"/>
      <w:szCs w:val="32"/>
      <w:lang w:val="en-GB" w:eastAsia="en-GB"/>
    </w:rPr>
  </w:style>
  <w:style w:type="character" w:styleId="Strong">
    <w:name w:val="Strong"/>
    <w:aliases w:val="heading  3"/>
    <w:uiPriority w:val="22"/>
    <w:qFormat/>
    <w:rsid w:val="00A235CF"/>
    <w:rPr>
      <w:b/>
      <w:bCs/>
    </w:rPr>
  </w:style>
  <w:style w:type="paragraph" w:styleId="ListParagraph">
    <w:name w:val="List Paragraph"/>
    <w:basedOn w:val="Normal"/>
    <w:uiPriority w:val="34"/>
    <w:qFormat/>
    <w:rsid w:val="007B7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56200">
      <w:bodyDiv w:val="1"/>
      <w:marLeft w:val="0"/>
      <w:marRight w:val="0"/>
      <w:marTop w:val="0"/>
      <w:marBottom w:val="0"/>
      <w:divBdr>
        <w:top w:val="none" w:sz="0" w:space="0" w:color="auto"/>
        <w:left w:val="none" w:sz="0" w:space="0" w:color="auto"/>
        <w:bottom w:val="none" w:sz="0" w:space="0" w:color="auto"/>
        <w:right w:val="none" w:sz="0" w:space="0" w:color="auto"/>
      </w:divBdr>
    </w:div>
    <w:div w:id="405300005">
      <w:bodyDiv w:val="1"/>
      <w:marLeft w:val="0"/>
      <w:marRight w:val="0"/>
      <w:marTop w:val="0"/>
      <w:marBottom w:val="0"/>
      <w:divBdr>
        <w:top w:val="none" w:sz="0" w:space="0" w:color="auto"/>
        <w:left w:val="none" w:sz="0" w:space="0" w:color="auto"/>
        <w:bottom w:val="none" w:sz="0" w:space="0" w:color="auto"/>
        <w:right w:val="none" w:sz="0" w:space="0" w:color="auto"/>
      </w:divBdr>
    </w:div>
    <w:div w:id="586185503">
      <w:bodyDiv w:val="1"/>
      <w:marLeft w:val="0"/>
      <w:marRight w:val="0"/>
      <w:marTop w:val="0"/>
      <w:marBottom w:val="0"/>
      <w:divBdr>
        <w:top w:val="none" w:sz="0" w:space="0" w:color="auto"/>
        <w:left w:val="none" w:sz="0" w:space="0" w:color="auto"/>
        <w:bottom w:val="none" w:sz="0" w:space="0" w:color="auto"/>
        <w:right w:val="none" w:sz="0" w:space="0" w:color="auto"/>
      </w:divBdr>
    </w:div>
    <w:div w:id="1432697009">
      <w:bodyDiv w:val="1"/>
      <w:marLeft w:val="0"/>
      <w:marRight w:val="0"/>
      <w:marTop w:val="0"/>
      <w:marBottom w:val="0"/>
      <w:divBdr>
        <w:top w:val="none" w:sz="0" w:space="0" w:color="auto"/>
        <w:left w:val="none" w:sz="0" w:space="0" w:color="auto"/>
        <w:bottom w:val="none" w:sz="0" w:space="0" w:color="auto"/>
        <w:right w:val="none" w:sz="0" w:space="0" w:color="auto"/>
      </w:divBdr>
    </w:div>
    <w:div w:id="1668554284">
      <w:bodyDiv w:val="1"/>
      <w:marLeft w:val="0"/>
      <w:marRight w:val="0"/>
      <w:marTop w:val="0"/>
      <w:marBottom w:val="0"/>
      <w:divBdr>
        <w:top w:val="none" w:sz="0" w:space="0" w:color="auto"/>
        <w:left w:val="none" w:sz="0" w:space="0" w:color="auto"/>
        <w:bottom w:val="none" w:sz="0" w:space="0" w:color="auto"/>
        <w:right w:val="none" w:sz="0" w:space="0" w:color="auto"/>
      </w:divBdr>
    </w:div>
    <w:div w:id="200797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Hao Hoa Nguyen</cp:lastModifiedBy>
  <cp:revision>8</cp:revision>
  <cp:lastPrinted>2025-11-24T09:38:00Z</cp:lastPrinted>
  <dcterms:created xsi:type="dcterms:W3CDTF">2026-01-05T06:50:00Z</dcterms:created>
  <dcterms:modified xsi:type="dcterms:W3CDTF">2026-01-23T01:46:00Z</dcterms:modified>
</cp:coreProperties>
</file>