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67" w:type="dxa"/>
        <w:tblCellMar>
          <w:left w:w="0" w:type="dxa"/>
          <w:right w:w="0" w:type="dxa"/>
        </w:tblCellMar>
        <w:tblLook w:val="04A0" w:firstRow="1" w:lastRow="0" w:firstColumn="1" w:lastColumn="0" w:noHBand="0" w:noVBand="1"/>
      </w:tblPr>
      <w:tblGrid>
        <w:gridCol w:w="3780"/>
        <w:gridCol w:w="5859"/>
      </w:tblGrid>
      <w:tr w:rsidR="00E07346" w14:paraId="372CEF24" w14:textId="77777777">
        <w:trPr>
          <w:trHeight w:val="1550"/>
        </w:trPr>
        <w:tc>
          <w:tcPr>
            <w:tcW w:w="3780" w:type="dxa"/>
          </w:tcPr>
          <w:p w14:paraId="1BE4EB3D" w14:textId="4BBF7E12" w:rsidR="00E07346" w:rsidRDefault="008441E7">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79ED0A0" wp14:editId="1B2276D1">
                      <wp:simplePos x="0" y="0"/>
                      <wp:positionH relativeFrom="column">
                        <wp:posOffset>746125</wp:posOffset>
                      </wp:positionH>
                      <wp:positionV relativeFrom="paragraph">
                        <wp:posOffset>393065</wp:posOffset>
                      </wp:positionV>
                      <wp:extent cx="8489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8995" cy="0"/>
                              </a:xfrm>
                              <a:prstGeom prst="line">
                                <a:avLst/>
                              </a:prstGeom>
                              <a:noFill/>
                              <a:ln w="9525">
                                <a:solidFill>
                                  <a:srgbClr val="000000"/>
                                </a:solidFill>
                                <a:round/>
                              </a:ln>
                            </wps:spPr>
                            <wps:bodyPr/>
                          </wps:wsp>
                        </a:graphicData>
                      </a:graphic>
                    </wp:anchor>
                  </w:drawing>
                </mc:Choice>
                <mc:Fallback>
                  <w:pict>
                    <v:line w14:anchorId="0D139712"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8.75pt,30.95pt" to="125.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"/>
                  </w:pict>
                </mc:Fallback>
              </mc:AlternateContent>
            </w:r>
            <w:r w:rsidR="0061640C">
              <w:rPr>
                <w:rFonts w:ascii="Times New Roman" w:hAnsi="Times New Roman" w:cs="Times New Roman"/>
                <w:b/>
                <w:bCs/>
                <w:sz w:val="28"/>
                <w:szCs w:val="28"/>
              </w:rPr>
              <w:t xml:space="preserve">ỦY BAN NHÂN DÂN </w:t>
            </w:r>
            <w:r w:rsidR="0061640C">
              <w:rPr>
                <w:rFonts w:ascii="Times New Roman" w:hAnsi="Times New Roman" w:cs="Times New Roman"/>
                <w:b/>
                <w:bCs/>
                <w:sz w:val="28"/>
                <w:szCs w:val="28"/>
              </w:rPr>
              <w:br/>
            </w:r>
            <w:r>
              <w:rPr>
                <w:rFonts w:ascii="Times New Roman" w:hAnsi="Times New Roman" w:cs="Times New Roman"/>
                <w:b/>
                <w:bCs/>
                <w:sz w:val="28"/>
                <w:szCs w:val="28"/>
              </w:rPr>
              <w:t>TỈNH ĐẮK LẮK</w:t>
            </w:r>
            <w:r w:rsidR="0061640C">
              <w:rPr>
                <w:rFonts w:ascii="Times New Roman" w:hAnsi="Times New Roman" w:cs="Times New Roman"/>
                <w:b/>
                <w:bCs/>
                <w:sz w:val="28"/>
                <w:szCs w:val="28"/>
              </w:rPr>
              <w:t xml:space="preserve"> </w:t>
            </w:r>
          </w:p>
          <w:p w14:paraId="38213CDB" w14:textId="77777777" w:rsidR="00E07346" w:rsidRDefault="00E07346">
            <w:pPr>
              <w:jc w:val="center"/>
              <w:rPr>
                <w:rFonts w:ascii="Times New Roman" w:hAnsi="Times New Roman" w:cs="Times New Roman"/>
                <w:sz w:val="28"/>
                <w:szCs w:val="28"/>
              </w:rPr>
            </w:pPr>
          </w:p>
          <w:p w14:paraId="6E287226" w14:textId="240A13FB" w:rsidR="00E07346" w:rsidRDefault="0081049A" w:rsidP="008441E7">
            <w:pPr>
              <w:jc w:val="center"/>
              <w:rPr>
                <w:rFonts w:ascii="Times New Roman" w:hAnsi="Times New Roman" w:cs="Times New Roman"/>
                <w:sz w:val="26"/>
                <w:szCs w:val="26"/>
              </w:rPr>
            </w:pPr>
            <w:r w:rsidRPr="0081049A">
              <w:rPr>
                <w:rFonts w:ascii="Times New Roman" w:hAnsi="Times New Roman" w:cs="Times New Roman"/>
                <w:b/>
                <w:bCs/>
                <w:noProof/>
                <w:sz w:val="28"/>
                <w:szCs w:val="28"/>
              </w:rPr>
              <mc:AlternateContent>
                <mc:Choice Requires="wps">
                  <w:drawing>
                    <wp:anchor distT="45720" distB="45720" distL="114300" distR="114300" simplePos="0" relativeHeight="251667456" behindDoc="0" locked="0" layoutInCell="1" allowOverlap="1" wp14:anchorId="15CD028B" wp14:editId="793B4218">
                      <wp:simplePos x="0" y="0"/>
                      <wp:positionH relativeFrom="column">
                        <wp:posOffset>538480</wp:posOffset>
                      </wp:positionH>
                      <wp:positionV relativeFrom="paragraph">
                        <wp:posOffset>382270</wp:posOffset>
                      </wp:positionV>
                      <wp:extent cx="1040765" cy="288290"/>
                      <wp:effectExtent l="0" t="0" r="2603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8290"/>
                              </a:xfrm>
                              <a:prstGeom prst="rect">
                                <a:avLst/>
                              </a:prstGeom>
                              <a:solidFill>
                                <a:srgbClr val="FFFFFF"/>
                              </a:solidFill>
                              <a:ln w="9525">
                                <a:solidFill>
                                  <a:srgbClr val="000000"/>
                                </a:solidFill>
                                <a:miter lim="800000"/>
                                <a:headEnd/>
                                <a:tailEnd/>
                              </a:ln>
                            </wps:spPr>
                            <wps:txbx>
                              <w:txbxContent>
                                <w:p w14:paraId="589ECB84" w14:textId="3CABB3D2" w:rsidR="0081049A" w:rsidRPr="0081049A" w:rsidRDefault="0081049A" w:rsidP="0081049A">
                                  <w:pPr>
                                    <w:jc w:val="center"/>
                                    <w:rPr>
                                      <w:rFonts w:ascii="Times New Roman" w:hAnsi="Times New Roman" w:cs="Times New Roman"/>
                                      <w:b/>
                                      <w:bCs/>
                                      <w:sz w:val="26"/>
                                      <w:szCs w:val="26"/>
                                    </w:rPr>
                                  </w:pPr>
                                  <w:r w:rsidRPr="0081049A">
                                    <w:rPr>
                                      <w:rFonts w:ascii="Times New Roman" w:hAnsi="Times New Roman" w:cs="Times New Roman"/>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D028B" id="_x0000_t202" coordsize="21600,21600" o:spt="202" path="m,l,21600r21600,l21600,xe">
                      <v:stroke joinstyle="miter"/>
                      <v:path gradientshapeok="t" o:connecttype="rect"/>
                    </v:shapetype>
                    <v:shape id="Text Box 2" o:spid="_x0000_s1026" type="#_x0000_t202" style="position:absolute;left:0;text-align:left;margin-left:42.4pt;margin-top:30.1pt;width:81.95pt;height:2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">
                      <v:textbox>
                        <w:txbxContent>
                          <w:p w14:paraId="589ECB84" w14:textId="3CABB3D2" w:rsidR="0081049A" w:rsidRPr="0081049A" w:rsidRDefault="0081049A" w:rsidP="0081049A">
                            <w:pPr>
                              <w:jc w:val="center"/>
                              <w:rPr>
                                <w:rFonts w:ascii="Times New Roman" w:hAnsi="Times New Roman" w:cs="Times New Roman"/>
                                <w:b/>
                                <w:bCs/>
                                <w:sz w:val="26"/>
                                <w:szCs w:val="26"/>
                              </w:rPr>
                            </w:pPr>
                            <w:r w:rsidRPr="0081049A">
                              <w:rPr>
                                <w:rFonts w:ascii="Times New Roman" w:hAnsi="Times New Roman" w:cs="Times New Roman"/>
                                <w:b/>
                                <w:bCs/>
                                <w:sz w:val="26"/>
                                <w:szCs w:val="26"/>
                              </w:rPr>
                              <w:t>DỰ THẢO</w:t>
                            </w:r>
                          </w:p>
                        </w:txbxContent>
                      </v:textbox>
                      <w10:wrap type="square"/>
                    </v:shape>
                  </w:pict>
                </mc:Fallback>
              </mc:AlternateContent>
            </w:r>
            <w:r w:rsidR="0061640C">
              <w:rPr>
                <w:rFonts w:ascii="Times New Roman" w:hAnsi="Times New Roman" w:cs="Times New Roman"/>
                <w:sz w:val="26"/>
                <w:szCs w:val="26"/>
              </w:rPr>
              <w:t>Số:            /202</w:t>
            </w:r>
            <w:r w:rsidR="008441E7">
              <w:rPr>
                <w:rFonts w:ascii="Times New Roman" w:hAnsi="Times New Roman" w:cs="Times New Roman"/>
                <w:sz w:val="26"/>
                <w:szCs w:val="26"/>
              </w:rPr>
              <w:t>6</w:t>
            </w:r>
            <w:r w:rsidR="0061640C">
              <w:rPr>
                <w:rFonts w:ascii="Times New Roman" w:hAnsi="Times New Roman" w:cs="Times New Roman"/>
                <w:sz w:val="26"/>
                <w:szCs w:val="26"/>
              </w:rPr>
              <w:t>/QĐ-UBND</w:t>
            </w:r>
          </w:p>
        </w:tc>
        <w:tc>
          <w:tcPr>
            <w:tcW w:w="5859" w:type="dxa"/>
          </w:tcPr>
          <w:p w14:paraId="20B01EC8" w14:textId="77777777" w:rsidR="00E07346" w:rsidRDefault="0061640C">
            <w:pPr>
              <w:jc w:val="center"/>
              <w:rPr>
                <w:rFonts w:ascii="Times New Roman" w:hAnsi="Times New Roman" w:cs="Times New Roman"/>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8"/>
                <w:szCs w:val="28"/>
              </w:rPr>
              <w:br/>
              <w:t>Độc lập – Tự do – Hạnh phúc</w:t>
            </w:r>
          </w:p>
          <w:p w14:paraId="1F99A59E" w14:textId="77777777" w:rsidR="00E07346" w:rsidRDefault="0061640C">
            <w:pPr>
              <w:jc w:val="right"/>
              <w:rPr>
                <w:rFonts w:ascii="Times New Roman" w:hAnsi="Times New Roman" w:cs="Times New Roman"/>
                <w:i/>
                <w:i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096AB8C6" wp14:editId="5E3F330F">
                      <wp:simplePos x="0" y="0"/>
                      <wp:positionH relativeFrom="column">
                        <wp:posOffset>767715</wp:posOffset>
                      </wp:positionH>
                      <wp:positionV relativeFrom="paragraph">
                        <wp:posOffset>18415</wp:posOffset>
                      </wp:positionV>
                      <wp:extent cx="2112010"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1738"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60.45pt;margin-top:1.45pt;height:0pt;width:166.3pt;z-index:251661312;mso-width-relative:page;mso-height-relative:page;" filled="f" stroked="t" coordsize="21600,21600" o:gfxdata="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wNBPzUAAAABwEAAA8AAAAAAAAAAQAg&#10;AAAAIgAAAGRycy9kb3ducmV2LnhtbFBLAQIUABQAAAAIAIdO4kC9AD8k2QEAALcDAAAOAAAAAAAA&#10;AAEAIAAAACMBAABkcnMvZTJvRG9jLnhtbFBLBQYAAAAABgAGAFkBAABuBQAAAAA=&#10;">
                      <v:fill on="f" focussize="0,0"/>
                      <v:stroke color="#000000" joinstyle="round"/>
                      <v:imagedata o:title=""/>
                      <o:lock v:ext="edit" aspectratio="f"/>
                    </v:line>
                  </w:pict>
                </mc:Fallback>
              </mc:AlternateContent>
            </w:r>
          </w:p>
          <w:p w14:paraId="64735266" w14:textId="77777777" w:rsidR="00E07346" w:rsidRDefault="008441E7">
            <w:pPr>
              <w:jc w:val="center"/>
              <w:rPr>
                <w:rFonts w:ascii="Times New Roman" w:hAnsi="Times New Roman" w:cs="Times New Roman"/>
                <w:sz w:val="26"/>
                <w:szCs w:val="26"/>
              </w:rPr>
            </w:pPr>
            <w:r>
              <w:rPr>
                <w:rFonts w:ascii="Times New Roman" w:hAnsi="Times New Roman" w:cs="Times New Roman"/>
                <w:i/>
                <w:iCs/>
                <w:sz w:val="26"/>
                <w:szCs w:val="26"/>
              </w:rPr>
              <w:t>Đắk Lắk</w:t>
            </w:r>
            <w:r w:rsidR="0061640C">
              <w:rPr>
                <w:rFonts w:ascii="Times New Roman" w:hAnsi="Times New Roman" w:cs="Times New Roman"/>
                <w:i/>
                <w:iCs/>
                <w:sz w:val="26"/>
                <w:szCs w:val="26"/>
              </w:rPr>
              <w:t xml:space="preserve">, ngày    tháng    </w:t>
            </w:r>
            <w:r w:rsidR="003D5929">
              <w:rPr>
                <w:rFonts w:ascii="Times New Roman" w:hAnsi="Times New Roman" w:cs="Times New Roman"/>
                <w:i/>
                <w:iCs/>
                <w:sz w:val="26"/>
                <w:szCs w:val="26"/>
              </w:rPr>
              <w:t>năm 2026</w:t>
            </w:r>
          </w:p>
        </w:tc>
      </w:tr>
    </w:tbl>
    <w:p w14:paraId="771B0664" w14:textId="29F98D9C" w:rsidR="00E07346" w:rsidRDefault="0061640C">
      <w:pPr>
        <w:jc w:val="center"/>
        <w:rPr>
          <w:rFonts w:ascii="Times New Roman" w:hAnsi="Times New Roman" w:cs="Times New Roman"/>
          <w:sz w:val="28"/>
          <w:szCs w:val="28"/>
        </w:rPr>
      </w:pPr>
      <w:r>
        <w:rPr>
          <w:rFonts w:ascii="Times New Roman" w:hAnsi="Times New Roman" w:cs="Times New Roman"/>
          <w:b/>
          <w:bCs/>
          <w:sz w:val="28"/>
          <w:szCs w:val="28"/>
        </w:rPr>
        <w:t>QUYẾT ĐỊNH</w:t>
      </w:r>
    </w:p>
    <w:p w14:paraId="62D12A27" w14:textId="75C1BA04" w:rsidR="00B77F50" w:rsidRPr="00FC6161" w:rsidRDefault="0061640C" w:rsidP="00B77F50">
      <w:pPr>
        <w:jc w:val="center"/>
        <w:rPr>
          <w:rFonts w:ascii="Times New Roman" w:hAnsi="Times New Roman" w:cs="Times New Roman"/>
          <w:b/>
          <w:bCs/>
          <w:sz w:val="28"/>
          <w:szCs w:val="28"/>
        </w:rPr>
      </w:pPr>
      <w:r w:rsidRPr="00FC6161">
        <w:rPr>
          <w:rFonts w:ascii="Times New Roman" w:hAnsi="Times New Roman" w:cs="Times New Roman"/>
          <w:b/>
          <w:bCs/>
          <w:sz w:val="28"/>
          <w:szCs w:val="28"/>
        </w:rPr>
        <w:t xml:space="preserve">Ban hành Quy chế phân cấp quản lý và sử dụng kinh phí </w:t>
      </w:r>
    </w:p>
    <w:p w14:paraId="0D4B15E1" w14:textId="77777777" w:rsidR="00E07346" w:rsidRPr="00FC6161" w:rsidRDefault="0061640C">
      <w:pPr>
        <w:jc w:val="center"/>
        <w:rPr>
          <w:rFonts w:ascii="Times New Roman" w:hAnsi="Times New Roman" w:cs="Times New Roman"/>
          <w:b/>
          <w:bCs/>
          <w:sz w:val="28"/>
          <w:szCs w:val="28"/>
        </w:rPr>
      </w:pPr>
      <w:r w:rsidRPr="00FC6161">
        <w:rPr>
          <w:rFonts w:ascii="Times New Roman" w:hAnsi="Times New Roman" w:cs="Times New Roman"/>
          <w:b/>
          <w:bCs/>
          <w:sz w:val="28"/>
          <w:szCs w:val="28"/>
        </w:rPr>
        <w:t xml:space="preserve">thực hiện chính sách, chế độ ưu đãi người có công với cách mạng, </w:t>
      </w:r>
    </w:p>
    <w:p w14:paraId="149307F2" w14:textId="77777777" w:rsidR="00EB227F" w:rsidRPr="00FC6161" w:rsidRDefault="0061640C">
      <w:pPr>
        <w:jc w:val="center"/>
        <w:rPr>
          <w:rFonts w:ascii="Times New Roman" w:hAnsi="Times New Roman" w:cs="Times New Roman"/>
          <w:b/>
          <w:bCs/>
          <w:sz w:val="28"/>
          <w:szCs w:val="28"/>
        </w:rPr>
      </w:pPr>
      <w:r w:rsidRPr="00FC6161">
        <w:rPr>
          <w:rFonts w:ascii="Times New Roman" w:hAnsi="Times New Roman" w:cs="Times New Roman"/>
          <w:b/>
          <w:bCs/>
          <w:sz w:val="28"/>
          <w:szCs w:val="28"/>
        </w:rPr>
        <w:t xml:space="preserve">thân nhân của người có công với cách mạng và người trực tiếp </w:t>
      </w:r>
    </w:p>
    <w:p w14:paraId="67A49306" w14:textId="77777777" w:rsidR="00E07346" w:rsidRDefault="0061640C">
      <w:pPr>
        <w:jc w:val="center"/>
        <w:rPr>
          <w:rFonts w:ascii="Times New Roman" w:hAnsi="Times New Roman" w:cs="Times New Roman"/>
          <w:b/>
          <w:bCs/>
          <w:sz w:val="27"/>
          <w:szCs w:val="27"/>
        </w:rPr>
      </w:pPr>
      <w:r w:rsidRPr="00FC6161">
        <w:rPr>
          <w:rFonts w:ascii="Times New Roman" w:hAnsi="Times New Roman" w:cs="Times New Roman"/>
          <w:b/>
          <w:bCs/>
          <w:sz w:val="28"/>
          <w:szCs w:val="28"/>
        </w:rPr>
        <w:t xml:space="preserve">tham gia kháng chiến trên địa bàn </w:t>
      </w:r>
      <w:r w:rsidR="008441E7" w:rsidRPr="00FC6161">
        <w:rPr>
          <w:rFonts w:ascii="Times New Roman" w:hAnsi="Times New Roman" w:cs="Times New Roman"/>
          <w:b/>
          <w:bCs/>
          <w:sz w:val="28"/>
          <w:szCs w:val="28"/>
        </w:rPr>
        <w:t>tỉnh Đắk Lắk</w:t>
      </w:r>
    </w:p>
    <w:p w14:paraId="2FA92B4A" w14:textId="77777777" w:rsidR="00E07346" w:rsidRDefault="0061640C">
      <w:pPr>
        <w:spacing w:before="120" w:after="1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707FF85" wp14:editId="08E28F93">
                <wp:simplePos x="0" y="0"/>
                <wp:positionH relativeFrom="page">
                  <wp:posOffset>3223895</wp:posOffset>
                </wp:positionH>
                <wp:positionV relativeFrom="paragraph">
                  <wp:posOffset>76835</wp:posOffset>
                </wp:positionV>
                <wp:extent cx="1197610"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428"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53.85pt;margin-top:6.05pt;height:0pt;width:94.3pt;mso-position-horizontal-relative:page;z-index:251659264;mso-width-relative:page;mso-height-relative:page;" filled="f" stroked="t" coordsize="21600,21600" o:gfxdata="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ss15dYAAAAJAQAADwAAAAAAAAABACAAAAAi&#10;AAAAZHJzL2Rvd25yZXYueG1sUEsBAhQAFAAAAAgAh07iQH2mu07TAQAArQMAAA4AAAAAAAAAAQAg&#10;AAAAJQEAAGRycy9lMm9Eb2MueG1sUEsFBgAAAAAGAAYAWQEAAGoFAAAAAA==&#10;">
                <v:fill on="f" focussize="0,0"/>
                <v:stroke color="#000000" joinstyle="round"/>
                <v:imagedata o:title=""/>
                <o:lock v:ext="edit" aspectratio="f"/>
              </v:line>
            </w:pict>
          </mc:Fallback>
        </mc:AlternateContent>
      </w:r>
    </w:p>
    <w:p w14:paraId="7470520E" w14:textId="77777777" w:rsidR="00C41169" w:rsidRPr="001E1804" w:rsidRDefault="00C41169"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Căn cứ Luật Tổ chức chính quyền địa phương số 72/2025/QH15;</w:t>
      </w:r>
    </w:p>
    <w:p w14:paraId="0C13C242" w14:textId="5E90EB9D" w:rsidR="008F5C8A" w:rsidRPr="001E1804" w:rsidRDefault="008F5C8A"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 xml:space="preserve">Căn cứ Luật Ban hành văn bản quy phạm pháp luật </w:t>
      </w:r>
      <w:r w:rsidR="0081049A" w:rsidRPr="001E1804">
        <w:rPr>
          <w:rFonts w:ascii="Times New Roman" w:hAnsi="Times New Roman" w:cs="Times New Roman"/>
          <w:i/>
          <w:iCs/>
          <w:color w:val="EE0000"/>
          <w:sz w:val="28"/>
          <w:szCs w:val="28"/>
        </w:rPr>
        <w:t>số 64/2025/QH15</w:t>
      </w:r>
      <w:r w:rsidRPr="001E1804">
        <w:rPr>
          <w:rFonts w:ascii="Times New Roman" w:hAnsi="Times New Roman" w:cs="Times New Roman"/>
          <w:i/>
          <w:iCs/>
          <w:color w:val="EE0000"/>
          <w:sz w:val="28"/>
          <w:szCs w:val="28"/>
        </w:rPr>
        <w:t>;</w:t>
      </w:r>
    </w:p>
    <w:p w14:paraId="78CA64AB" w14:textId="7FFBADEC" w:rsidR="0081049A" w:rsidRPr="001E1804" w:rsidRDefault="0081049A"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Căn cứ Luật sửa đổi, bổ sung một số điều của Luật Ban hành văn bản quy phạm pháp luật số 87/2025/QH15;</w:t>
      </w:r>
    </w:p>
    <w:p w14:paraId="1EC7A64E" w14:textId="2C499429" w:rsidR="00E07346" w:rsidRPr="001E1804" w:rsidRDefault="0061640C" w:rsidP="00E700C6">
      <w:pPr>
        <w:spacing w:line="276" w:lineRule="auto"/>
        <w:ind w:firstLine="562"/>
        <w:jc w:val="both"/>
        <w:rPr>
          <w:rFonts w:ascii="Times New Roman" w:hAnsi="Times New Roman" w:cs="Times New Roman"/>
          <w:i/>
          <w:color w:val="EE0000"/>
          <w:sz w:val="28"/>
          <w:szCs w:val="28"/>
        </w:rPr>
      </w:pPr>
      <w:r w:rsidRPr="001E1804">
        <w:rPr>
          <w:rFonts w:ascii="Times New Roman" w:hAnsi="Times New Roman" w:cs="Times New Roman"/>
          <w:i/>
          <w:iCs/>
          <w:color w:val="EE0000"/>
          <w:sz w:val="28"/>
          <w:szCs w:val="28"/>
        </w:rPr>
        <w:t xml:space="preserve">Căn cứ Luật Ngân sách nhà nước </w:t>
      </w:r>
      <w:r w:rsidR="0081049A" w:rsidRPr="001E1804">
        <w:rPr>
          <w:rFonts w:ascii="Times New Roman" w:hAnsi="Times New Roman" w:cs="Times New Roman"/>
          <w:i/>
          <w:iCs/>
          <w:color w:val="EE0000"/>
          <w:sz w:val="28"/>
          <w:szCs w:val="28"/>
        </w:rPr>
        <w:t>số 89/2025/QH15</w:t>
      </w:r>
      <w:r w:rsidRPr="001E1804">
        <w:rPr>
          <w:rFonts w:ascii="Times New Roman" w:hAnsi="Times New Roman" w:cs="Times New Roman"/>
          <w:i/>
          <w:iCs/>
          <w:color w:val="EE0000"/>
          <w:sz w:val="28"/>
          <w:szCs w:val="28"/>
        </w:rPr>
        <w:t>;</w:t>
      </w:r>
    </w:p>
    <w:p w14:paraId="6C43B09C" w14:textId="52F0424D" w:rsidR="00E07346" w:rsidRPr="001E1804" w:rsidRDefault="0061640C"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 xml:space="preserve">Căn cứ Pháp lệnh Ưu đãi người có công với cách mạng </w:t>
      </w:r>
      <w:r w:rsidR="0081049A" w:rsidRPr="001E1804">
        <w:rPr>
          <w:rFonts w:ascii="Times New Roman" w:hAnsi="Times New Roman" w:cs="Times New Roman"/>
          <w:i/>
          <w:iCs/>
          <w:color w:val="EE0000"/>
          <w:sz w:val="28"/>
          <w:szCs w:val="28"/>
        </w:rPr>
        <w:t>số 02/2020/UBTVQH14</w:t>
      </w:r>
      <w:r w:rsidRPr="001E1804">
        <w:rPr>
          <w:rFonts w:ascii="Times New Roman" w:hAnsi="Times New Roman" w:cs="Times New Roman"/>
          <w:i/>
          <w:iCs/>
          <w:color w:val="EE0000"/>
          <w:sz w:val="28"/>
          <w:szCs w:val="28"/>
        </w:rPr>
        <w:t>;</w:t>
      </w:r>
    </w:p>
    <w:p w14:paraId="7BDB4C4D" w14:textId="662C53FE" w:rsidR="00E07346" w:rsidRPr="001E1804" w:rsidRDefault="0061640C"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Căn cứ Nghị định số 163/2016/NĐ-CP của Chính phủ quy định chi tiết thi hành một số điều của Luật ngân sách nhà nước;</w:t>
      </w:r>
    </w:p>
    <w:p w14:paraId="270B1B16" w14:textId="25C651C0" w:rsidR="00E07346" w:rsidRPr="001E1804" w:rsidRDefault="0061640C"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 xml:space="preserve">Căn cứ Nghị định số 75/2021/NĐ-CP </w:t>
      </w:r>
      <w:r w:rsidR="00A05346" w:rsidRPr="001E1804">
        <w:rPr>
          <w:rFonts w:ascii="Times New Roman" w:hAnsi="Times New Roman" w:cs="Times New Roman"/>
          <w:i/>
          <w:iCs/>
          <w:color w:val="EE0000"/>
          <w:sz w:val="28"/>
          <w:szCs w:val="28"/>
        </w:rPr>
        <w:t>của</w:t>
      </w:r>
      <w:r w:rsidRPr="001E1804">
        <w:rPr>
          <w:rFonts w:ascii="Times New Roman" w:hAnsi="Times New Roman" w:cs="Times New Roman"/>
          <w:i/>
          <w:iCs/>
          <w:color w:val="EE0000"/>
          <w:sz w:val="28"/>
          <w:szCs w:val="28"/>
        </w:rPr>
        <w:t xml:space="preserve"> Chính phủ quy định mức hưởng trợ cấp, phụ cấp và các chế độ ưu đãi người có công với cách mạng;</w:t>
      </w:r>
    </w:p>
    <w:p w14:paraId="701AF13B" w14:textId="443B0300" w:rsidR="00E07346" w:rsidRPr="001E1804" w:rsidRDefault="0061640C" w:rsidP="00E700C6">
      <w:pPr>
        <w:spacing w:line="276" w:lineRule="auto"/>
        <w:ind w:firstLine="562"/>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Căn cứ Nghị định số 131/2021/NĐ-CP của Chính phủ quy định chi tiết và biện pháp thi hành Pháp lệnh Ưu đãi người có công với cách mạng;</w:t>
      </w:r>
    </w:p>
    <w:p w14:paraId="54A56742" w14:textId="24D93145" w:rsidR="00E07346" w:rsidRPr="001E1804" w:rsidRDefault="0061640C" w:rsidP="00E700C6">
      <w:pPr>
        <w:spacing w:line="276" w:lineRule="auto"/>
        <w:ind w:firstLine="562"/>
        <w:jc w:val="both"/>
        <w:rPr>
          <w:rFonts w:ascii="Times New Roman" w:eastAsia="Times New Roman" w:hAnsi="Times New Roman" w:cs="Times New Roman"/>
          <w:i/>
          <w:color w:val="EE0000"/>
          <w:sz w:val="28"/>
          <w:szCs w:val="28"/>
        </w:rPr>
      </w:pPr>
      <w:r w:rsidRPr="001E1804">
        <w:rPr>
          <w:rFonts w:ascii="Times New Roman" w:eastAsia="Times New Roman" w:hAnsi="Times New Roman" w:cs="Times New Roman"/>
          <w:i/>
          <w:color w:val="EE0000"/>
          <w:sz w:val="28"/>
          <w:szCs w:val="28"/>
        </w:rPr>
        <w:t>Căn cứ Nghị định số 55/2023/NĐ-CP của Chính phủ sửa đổi, bổ sung một số điều của Nghị định số 75/2021/NĐ-CP ngày 24 tháng 7 năm 2021 của Chính phủ quy định mức hưởng trợ cấp, phụ cấp và các chế độ ưu đãi người có công với cách mạng;</w:t>
      </w:r>
    </w:p>
    <w:p w14:paraId="68772E82" w14:textId="02F8116F" w:rsidR="00E07346" w:rsidRPr="001E1804" w:rsidRDefault="0061640C" w:rsidP="00E700C6">
      <w:pPr>
        <w:pStyle w:val="NormalWeb"/>
        <w:spacing w:beforeAutospacing="0" w:afterAutospacing="0" w:line="276" w:lineRule="auto"/>
        <w:ind w:firstLine="562"/>
        <w:jc w:val="both"/>
        <w:rPr>
          <w:i/>
          <w:color w:val="EE0000"/>
          <w:sz w:val="28"/>
          <w:szCs w:val="28"/>
        </w:rPr>
      </w:pPr>
      <w:r w:rsidRPr="001E1804">
        <w:rPr>
          <w:i/>
          <w:color w:val="EE0000"/>
          <w:sz w:val="28"/>
          <w:szCs w:val="28"/>
        </w:rPr>
        <w:t>Căn cứ Nghị định số 77/2024/NĐ-CP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14:paraId="634F1F17" w14:textId="76007873" w:rsidR="00477E4D" w:rsidRPr="001E1804" w:rsidRDefault="00477E4D" w:rsidP="00E700C6">
      <w:pPr>
        <w:spacing w:before="120" w:after="120" w:line="276" w:lineRule="auto"/>
        <w:ind w:firstLine="567"/>
        <w:jc w:val="both"/>
        <w:rPr>
          <w:rFonts w:ascii="Times New Roman" w:eastAsia="Times New Roman" w:hAnsi="Times New Roman" w:cs="Times New Roman"/>
          <w:i/>
          <w:color w:val="EE0000"/>
          <w:sz w:val="28"/>
          <w:szCs w:val="28"/>
        </w:rPr>
      </w:pPr>
      <w:r w:rsidRPr="001E1804">
        <w:rPr>
          <w:rFonts w:ascii="Times New Roman" w:eastAsia="Times New Roman" w:hAnsi="Times New Roman" w:cs="Times New Roman"/>
          <w:i/>
          <w:color w:val="EE0000"/>
          <w:sz w:val="28"/>
          <w:szCs w:val="28"/>
        </w:rPr>
        <w:t>Căn cứ Nghị định số 128/2025/NĐ-CP của Chính phủ quy định về phân quyền, phân cấp trong quản lý nhà nước lĩnh vực Nội vụ;</w:t>
      </w:r>
    </w:p>
    <w:p w14:paraId="6D68A85E" w14:textId="0B19BF00" w:rsidR="00CA2DF4" w:rsidRPr="001E1804" w:rsidRDefault="00CA2DF4" w:rsidP="00E700C6">
      <w:pPr>
        <w:spacing w:before="120" w:after="120" w:line="276" w:lineRule="auto"/>
        <w:ind w:firstLine="567"/>
        <w:jc w:val="both"/>
        <w:rPr>
          <w:rFonts w:ascii="Times New Roman" w:eastAsia="Times New Roman" w:hAnsi="Times New Roman" w:cs="Times New Roman"/>
          <w:i/>
          <w:color w:val="EE0000"/>
          <w:sz w:val="28"/>
          <w:szCs w:val="28"/>
        </w:rPr>
      </w:pPr>
      <w:r w:rsidRPr="001E1804">
        <w:rPr>
          <w:rFonts w:ascii="Times New Roman" w:eastAsia="Times New Roman" w:hAnsi="Times New Roman" w:cs="Times New Roman"/>
          <w:i/>
          <w:color w:val="EE0000"/>
          <w:sz w:val="28"/>
          <w:szCs w:val="28"/>
        </w:rPr>
        <w:t>Căn cứ Nghị định số 129/2025/NĐ-CP của Chính phủ quy định về phân định thẩm quyền của chính quyền địa phương 02 cấp trong lĩnh vực quản lý nhà nước của Bộ Nội vụ;</w:t>
      </w:r>
    </w:p>
    <w:p w14:paraId="7B5DE08B" w14:textId="09FB69D8" w:rsidR="00E07346" w:rsidRPr="001E1804" w:rsidRDefault="0061640C" w:rsidP="00E700C6">
      <w:pPr>
        <w:spacing w:before="120" w:after="120" w:line="276" w:lineRule="auto"/>
        <w:ind w:firstLine="567"/>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lastRenderedPageBreak/>
        <w:t>Căn cứ Thông tư số 44/2022/TT-BTC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14:paraId="5B7C1B72" w14:textId="0D182FC1" w:rsidR="00477E4D" w:rsidRPr="001E1804" w:rsidRDefault="00477E4D" w:rsidP="00E700C6">
      <w:pPr>
        <w:spacing w:before="120" w:after="120" w:line="276" w:lineRule="auto"/>
        <w:ind w:firstLine="567"/>
        <w:jc w:val="both"/>
        <w:rPr>
          <w:rFonts w:ascii="Times New Roman" w:hAnsi="Times New Roman" w:cs="Times New Roman"/>
          <w:i/>
          <w:color w:val="EE0000"/>
          <w:sz w:val="28"/>
          <w:szCs w:val="28"/>
        </w:rPr>
      </w:pPr>
      <w:r w:rsidRPr="001E1804">
        <w:rPr>
          <w:rFonts w:ascii="Times New Roman" w:hAnsi="Times New Roman" w:cs="Times New Roman"/>
          <w:i/>
          <w:iCs/>
          <w:color w:val="EE0000"/>
          <w:sz w:val="28"/>
          <w:szCs w:val="28"/>
        </w:rPr>
        <w:t xml:space="preserve">Căn cứ Thông tư số 10/2025/TT-BNV của Bộ Nội vụ hướng dẫn chức năng, nhiệm vụ, quyền hạn của Sở Nội vụ thuộc </w:t>
      </w:r>
      <w:r w:rsidRPr="001E1804">
        <w:rPr>
          <w:rFonts w:ascii="Times New Roman" w:hAnsi="Times New Roman" w:cs="Times New Roman"/>
          <w:i/>
          <w:color w:val="EE0000"/>
          <w:sz w:val="28"/>
          <w:szCs w:val="28"/>
        </w:rPr>
        <w:t>Ủy ban nhân dân tỉnh, thành phố trực thuộc trung ương và lĩnh vực nội vụ của phòng chuyên môn thuộc Ủy ban nhân dân xã, phường, đặc khu thuộc tỉnh, thành phố trực thuộc trung ương;</w:t>
      </w:r>
    </w:p>
    <w:p w14:paraId="4335D46F" w14:textId="73ECC000" w:rsidR="0009538E" w:rsidRPr="001E1804" w:rsidRDefault="00774C8F" w:rsidP="00E700C6">
      <w:pPr>
        <w:spacing w:before="120" w:after="120" w:line="276" w:lineRule="auto"/>
        <w:ind w:firstLine="567"/>
        <w:jc w:val="both"/>
        <w:rPr>
          <w:rFonts w:ascii="Times New Roman" w:hAnsi="Times New Roman" w:cs="Times New Roman"/>
          <w:i/>
          <w:iCs/>
          <w:color w:val="EE0000"/>
          <w:sz w:val="28"/>
          <w:szCs w:val="28"/>
        </w:rPr>
      </w:pPr>
      <w:r w:rsidRPr="001E1804">
        <w:rPr>
          <w:rFonts w:ascii="Times New Roman" w:hAnsi="Times New Roman" w:cs="Times New Roman"/>
          <w:i/>
          <w:iCs/>
          <w:color w:val="EE0000"/>
          <w:sz w:val="28"/>
          <w:szCs w:val="28"/>
        </w:rPr>
        <w:t xml:space="preserve">Căn cứ </w:t>
      </w:r>
      <w:r w:rsidR="0009538E" w:rsidRPr="001E1804">
        <w:rPr>
          <w:rFonts w:ascii="Times New Roman" w:hAnsi="Times New Roman" w:cs="Times New Roman"/>
          <w:i/>
          <w:iCs/>
          <w:color w:val="EE0000"/>
          <w:sz w:val="28"/>
          <w:szCs w:val="28"/>
        </w:rPr>
        <w:t>Thông tư số 95/2025/TT-BTC của Bộ Tài chính sửa đổi, bổ sung</w:t>
      </w:r>
      <w:r w:rsidR="003C2C0D" w:rsidRPr="001E1804">
        <w:rPr>
          <w:rFonts w:ascii="Times New Roman" w:hAnsi="Times New Roman" w:cs="Times New Roman"/>
          <w:i/>
          <w:iCs/>
          <w:color w:val="EE0000"/>
          <w:sz w:val="28"/>
          <w:szCs w:val="28"/>
        </w:rPr>
        <w:t xml:space="preserve"> một số điều của </w:t>
      </w:r>
      <w:r w:rsidR="0009538E" w:rsidRPr="001E1804">
        <w:rPr>
          <w:rFonts w:ascii="Times New Roman" w:hAnsi="Times New Roman" w:cs="Times New Roman"/>
          <w:i/>
          <w:iCs/>
          <w:color w:val="EE0000"/>
          <w:sz w:val="28"/>
          <w:szCs w:val="28"/>
        </w:rPr>
        <w:t xml:space="preserve">Thông tư số 44/2022/TT-BTC ngày 21 tháng 7 năm 2022 của </w:t>
      </w:r>
      <w:r w:rsidR="003C2C0D" w:rsidRPr="001E1804">
        <w:rPr>
          <w:rFonts w:ascii="Times New Roman" w:hAnsi="Times New Roman" w:cs="Times New Roman"/>
          <w:i/>
          <w:iCs/>
          <w:color w:val="EE0000"/>
          <w:sz w:val="28"/>
          <w:szCs w:val="28"/>
        </w:rPr>
        <w:t xml:space="preserve">Bộ trưởng </w:t>
      </w:r>
      <w:r w:rsidR="0009538E" w:rsidRPr="001E1804">
        <w:rPr>
          <w:rFonts w:ascii="Times New Roman" w:hAnsi="Times New Roman" w:cs="Times New Roman"/>
          <w:i/>
          <w:iCs/>
          <w:color w:val="EE0000"/>
          <w:sz w:val="28"/>
          <w:szCs w:val="28"/>
        </w:rPr>
        <w:t>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14:paraId="03236F02" w14:textId="757B6D3C" w:rsidR="00E07346" w:rsidRDefault="0061640C" w:rsidP="00E700C6">
      <w:pPr>
        <w:spacing w:before="120" w:after="120" w:line="276"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 xml:space="preserve">Theo đề nghị của Giám đốc Sở </w:t>
      </w:r>
      <w:r w:rsidR="00477E4D">
        <w:rPr>
          <w:rFonts w:ascii="Times New Roman" w:hAnsi="Times New Roman" w:cs="Times New Roman"/>
          <w:i/>
          <w:iCs/>
          <w:sz w:val="28"/>
          <w:szCs w:val="28"/>
        </w:rPr>
        <w:t xml:space="preserve">Nội vụ </w:t>
      </w:r>
      <w:r>
        <w:rPr>
          <w:rFonts w:ascii="Times New Roman" w:hAnsi="Times New Roman" w:cs="Times New Roman"/>
          <w:i/>
          <w:iCs/>
          <w:sz w:val="28"/>
          <w:szCs w:val="28"/>
        </w:rPr>
        <w:t xml:space="preserve">tại Tờ </w:t>
      </w:r>
      <w:r w:rsidRPr="006B167B">
        <w:rPr>
          <w:rFonts w:ascii="Times New Roman" w:hAnsi="Times New Roman" w:cs="Times New Roman"/>
          <w:i/>
          <w:iCs/>
          <w:sz w:val="28"/>
          <w:szCs w:val="28"/>
        </w:rPr>
        <w:t xml:space="preserve">trình số </w:t>
      </w:r>
      <w:r w:rsidR="00477E4D">
        <w:rPr>
          <w:rFonts w:ascii="Times New Roman" w:hAnsi="Times New Roman" w:cs="Times New Roman"/>
          <w:i/>
          <w:iCs/>
          <w:sz w:val="28"/>
          <w:szCs w:val="28"/>
        </w:rPr>
        <w:t>……../</w:t>
      </w:r>
      <w:r w:rsidRPr="006B167B">
        <w:rPr>
          <w:rFonts w:ascii="Times New Roman" w:hAnsi="Times New Roman" w:cs="Times New Roman"/>
          <w:i/>
          <w:iCs/>
          <w:sz w:val="28"/>
          <w:szCs w:val="28"/>
        </w:rPr>
        <w:t>TTr-S</w:t>
      </w:r>
      <w:r w:rsidR="00477E4D">
        <w:rPr>
          <w:rFonts w:ascii="Times New Roman" w:hAnsi="Times New Roman" w:cs="Times New Roman"/>
          <w:i/>
          <w:iCs/>
          <w:sz w:val="28"/>
          <w:szCs w:val="28"/>
        </w:rPr>
        <w:t>NV</w:t>
      </w:r>
      <w:r w:rsidRPr="006B167B">
        <w:rPr>
          <w:rFonts w:ascii="Times New Roman" w:hAnsi="Times New Roman" w:cs="Times New Roman"/>
          <w:i/>
          <w:iCs/>
          <w:sz w:val="28"/>
          <w:szCs w:val="28"/>
        </w:rPr>
        <w:t xml:space="preserve"> ngày </w:t>
      </w:r>
      <w:r w:rsidR="00477E4D">
        <w:rPr>
          <w:rFonts w:ascii="Times New Roman" w:hAnsi="Times New Roman" w:cs="Times New Roman"/>
          <w:i/>
          <w:iCs/>
          <w:sz w:val="28"/>
          <w:szCs w:val="28"/>
        </w:rPr>
        <w:t>….</w:t>
      </w:r>
      <w:r w:rsidR="006B167B" w:rsidRPr="006B167B">
        <w:rPr>
          <w:rFonts w:ascii="Times New Roman" w:hAnsi="Times New Roman" w:cs="Times New Roman"/>
          <w:i/>
          <w:iCs/>
          <w:sz w:val="28"/>
          <w:szCs w:val="28"/>
        </w:rPr>
        <w:t xml:space="preserve"> tháng </w:t>
      </w:r>
      <w:r w:rsidR="00477E4D">
        <w:rPr>
          <w:rFonts w:ascii="Times New Roman" w:hAnsi="Times New Roman" w:cs="Times New Roman"/>
          <w:i/>
          <w:iCs/>
          <w:sz w:val="28"/>
          <w:szCs w:val="28"/>
        </w:rPr>
        <w:t>…</w:t>
      </w:r>
      <w:r w:rsidR="006B167B" w:rsidRPr="006B167B">
        <w:rPr>
          <w:rFonts w:ascii="Times New Roman" w:hAnsi="Times New Roman" w:cs="Times New Roman"/>
          <w:i/>
          <w:iCs/>
          <w:sz w:val="28"/>
          <w:szCs w:val="28"/>
        </w:rPr>
        <w:t xml:space="preserve"> năm </w:t>
      </w:r>
      <w:r w:rsidRPr="006B167B">
        <w:rPr>
          <w:rFonts w:ascii="Times New Roman" w:hAnsi="Times New Roman" w:cs="Times New Roman"/>
          <w:i/>
          <w:iCs/>
          <w:sz w:val="28"/>
          <w:szCs w:val="28"/>
        </w:rPr>
        <w:t>202</w:t>
      </w:r>
      <w:r w:rsidR="00C41169">
        <w:rPr>
          <w:rFonts w:ascii="Times New Roman" w:hAnsi="Times New Roman" w:cs="Times New Roman"/>
          <w:i/>
          <w:iCs/>
          <w:sz w:val="28"/>
          <w:szCs w:val="28"/>
        </w:rPr>
        <w:t>6</w:t>
      </w:r>
      <w:r w:rsidRPr="006B167B">
        <w:rPr>
          <w:rFonts w:ascii="Times New Roman" w:hAnsi="Times New Roman" w:cs="Times New Roman"/>
          <w:i/>
          <w:iCs/>
          <w:sz w:val="28"/>
          <w:szCs w:val="28"/>
        </w:rPr>
        <w:t xml:space="preserve"> </w:t>
      </w:r>
      <w:r>
        <w:rPr>
          <w:rFonts w:ascii="Times New Roman" w:hAnsi="Times New Roman" w:cs="Times New Roman"/>
          <w:i/>
          <w:iCs/>
          <w:sz w:val="28"/>
          <w:szCs w:val="28"/>
        </w:rPr>
        <w:t>về việc b</w:t>
      </w:r>
      <w:r>
        <w:rPr>
          <w:rFonts w:ascii="Times New Roman" w:hAnsi="Times New Roman" w:cs="Times New Roman"/>
          <w:bCs/>
          <w:i/>
          <w:sz w:val="28"/>
          <w:szCs w:val="28"/>
        </w:rPr>
        <w:t xml:space="preserve">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w:t>
      </w:r>
      <w:r w:rsidR="008441E7">
        <w:rPr>
          <w:rFonts w:ascii="Times New Roman" w:hAnsi="Times New Roman" w:cs="Times New Roman"/>
          <w:bCs/>
          <w:i/>
          <w:sz w:val="28"/>
          <w:szCs w:val="28"/>
        </w:rPr>
        <w:t>tỉnh Đắk Lắk</w:t>
      </w:r>
      <w:r>
        <w:rPr>
          <w:rFonts w:ascii="Times New Roman" w:hAnsi="Times New Roman" w:cs="Times New Roman"/>
          <w:bCs/>
          <w:i/>
          <w:sz w:val="28"/>
          <w:szCs w:val="28"/>
        </w:rPr>
        <w:t xml:space="preserve">; ý kiến thẩm định </w:t>
      </w:r>
      <w:r w:rsidR="00E82D26">
        <w:rPr>
          <w:rFonts w:ascii="Times New Roman" w:hAnsi="Times New Roman" w:cs="Times New Roman"/>
          <w:i/>
          <w:iCs/>
          <w:sz w:val="28"/>
          <w:szCs w:val="28"/>
        </w:rPr>
        <w:t xml:space="preserve">của Sở Tư pháp </w:t>
      </w:r>
      <w:r>
        <w:rPr>
          <w:rFonts w:ascii="Times New Roman" w:hAnsi="Times New Roman" w:cs="Times New Roman"/>
          <w:bCs/>
          <w:i/>
          <w:sz w:val="28"/>
          <w:szCs w:val="28"/>
        </w:rPr>
        <w:t xml:space="preserve">tại Báo cáo số </w:t>
      </w:r>
      <w:r w:rsidR="00477E4D">
        <w:rPr>
          <w:rFonts w:ascii="Times New Roman" w:hAnsi="Times New Roman" w:cs="Times New Roman"/>
          <w:bCs/>
          <w:i/>
          <w:sz w:val="28"/>
          <w:szCs w:val="28"/>
        </w:rPr>
        <w:t>……….</w:t>
      </w:r>
      <w:r>
        <w:rPr>
          <w:rFonts w:ascii="Times New Roman" w:hAnsi="Times New Roman" w:cs="Times New Roman"/>
          <w:i/>
          <w:iCs/>
          <w:sz w:val="28"/>
          <w:szCs w:val="28"/>
        </w:rPr>
        <w:t>/BC-STP</w:t>
      </w:r>
      <w:r w:rsidR="00C41169">
        <w:rPr>
          <w:rFonts w:ascii="Times New Roman" w:hAnsi="Times New Roman" w:cs="Times New Roman"/>
          <w:i/>
          <w:iCs/>
          <w:sz w:val="28"/>
          <w:szCs w:val="28"/>
        </w:rPr>
        <w:t xml:space="preserve"> </w:t>
      </w:r>
      <w:r>
        <w:rPr>
          <w:rFonts w:ascii="Times New Roman" w:hAnsi="Times New Roman" w:cs="Times New Roman"/>
          <w:i/>
          <w:iCs/>
          <w:sz w:val="28"/>
          <w:szCs w:val="28"/>
        </w:rPr>
        <w:t xml:space="preserve"> ngày </w:t>
      </w:r>
      <w:r w:rsidR="00477E4D">
        <w:rPr>
          <w:rFonts w:ascii="Times New Roman" w:hAnsi="Times New Roman" w:cs="Times New Roman"/>
          <w:i/>
          <w:iCs/>
          <w:sz w:val="28"/>
          <w:szCs w:val="28"/>
        </w:rPr>
        <w:t>….</w:t>
      </w:r>
      <w:r>
        <w:rPr>
          <w:rFonts w:ascii="Times New Roman" w:hAnsi="Times New Roman" w:cs="Times New Roman"/>
          <w:i/>
          <w:iCs/>
          <w:sz w:val="28"/>
          <w:szCs w:val="28"/>
        </w:rPr>
        <w:t xml:space="preserve"> tháng </w:t>
      </w:r>
      <w:r w:rsidR="00477E4D">
        <w:rPr>
          <w:rFonts w:ascii="Times New Roman" w:hAnsi="Times New Roman" w:cs="Times New Roman"/>
          <w:i/>
          <w:iCs/>
          <w:sz w:val="28"/>
          <w:szCs w:val="28"/>
        </w:rPr>
        <w:t>…</w:t>
      </w:r>
      <w:r>
        <w:rPr>
          <w:rFonts w:ascii="Times New Roman" w:hAnsi="Times New Roman" w:cs="Times New Roman"/>
          <w:i/>
          <w:iCs/>
          <w:sz w:val="28"/>
          <w:szCs w:val="28"/>
        </w:rPr>
        <w:t xml:space="preserve"> năm 202</w:t>
      </w:r>
      <w:r w:rsidR="00E0076F">
        <w:rPr>
          <w:rFonts w:ascii="Times New Roman" w:hAnsi="Times New Roman" w:cs="Times New Roman"/>
          <w:i/>
          <w:iCs/>
          <w:sz w:val="28"/>
          <w:szCs w:val="28"/>
        </w:rPr>
        <w:t>6</w:t>
      </w:r>
      <w:r w:rsidR="00A05346">
        <w:rPr>
          <w:rFonts w:ascii="Times New Roman" w:hAnsi="Times New Roman" w:cs="Times New Roman"/>
          <w:i/>
          <w:iCs/>
          <w:sz w:val="28"/>
          <w:szCs w:val="28"/>
        </w:rPr>
        <w:t>;</w:t>
      </w:r>
    </w:p>
    <w:p w14:paraId="01665A8D" w14:textId="50FB7143" w:rsidR="00E07346" w:rsidRDefault="00A05346" w:rsidP="00E700C6">
      <w:pPr>
        <w:spacing w:line="276" w:lineRule="auto"/>
        <w:ind w:firstLine="630"/>
        <w:jc w:val="both"/>
        <w:rPr>
          <w:rFonts w:ascii="Times New Roman" w:hAnsi="Times New Roman" w:cs="Times New Roman"/>
          <w:i/>
          <w:iCs/>
          <w:sz w:val="28"/>
          <w:szCs w:val="28"/>
        </w:rPr>
      </w:pPr>
      <w:r>
        <w:rPr>
          <w:rFonts w:ascii="Times New Roman" w:hAnsi="Times New Roman" w:cs="Times New Roman"/>
          <w:i/>
          <w:iCs/>
          <w:sz w:val="28"/>
          <w:szCs w:val="28"/>
        </w:rPr>
        <w:t xml:space="preserve">Uỷ ban nhân dân tỉnh ban hành Quyết định </w:t>
      </w:r>
      <w:r w:rsidRPr="00A05346">
        <w:rPr>
          <w:rFonts w:ascii="Times New Roman" w:hAnsi="Times New Roman" w:cs="Times New Roman"/>
          <w:i/>
          <w:iCs/>
          <w:sz w:val="28"/>
          <w:szCs w:val="28"/>
        </w:rPr>
        <w:t>ban hành Quy chế phân cấp quản lý và sử dụng kinh phí thực hiện chính sách, chế độ ưu đãi người có công với cách mạng, thân nhân của người có công với cách mạng và người trực tiếp tham gia kháng chiến trên địa bàn tỉnh Đắk Lắk</w:t>
      </w:r>
      <w:r>
        <w:rPr>
          <w:rFonts w:ascii="Times New Roman" w:hAnsi="Times New Roman" w:cs="Times New Roman"/>
          <w:i/>
          <w:iCs/>
          <w:sz w:val="28"/>
          <w:szCs w:val="28"/>
        </w:rPr>
        <w:t>.</w:t>
      </w:r>
    </w:p>
    <w:p w14:paraId="5D9134D7" w14:textId="77777777" w:rsidR="00A05346" w:rsidRDefault="00A05346" w:rsidP="00E700C6">
      <w:pPr>
        <w:spacing w:line="276" w:lineRule="auto"/>
        <w:ind w:firstLine="630"/>
        <w:jc w:val="both"/>
        <w:rPr>
          <w:rFonts w:ascii="Times New Roman" w:hAnsi="Times New Roman" w:cs="Times New Roman"/>
          <w:sz w:val="28"/>
          <w:szCs w:val="28"/>
        </w:rPr>
      </w:pPr>
    </w:p>
    <w:p w14:paraId="4959E4FC" w14:textId="244D9621" w:rsidR="00E07346" w:rsidRDefault="0061640C" w:rsidP="00E700C6">
      <w:pPr>
        <w:spacing w:before="120" w:after="120" w:line="276"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 xml:space="preserve">Điều 1. </w:t>
      </w:r>
      <w:r>
        <w:rPr>
          <w:rFonts w:ascii="Times New Roman" w:hAnsi="Times New Roman" w:cs="Times New Roman"/>
          <w:sz w:val="28"/>
          <w:szCs w:val="28"/>
        </w:rPr>
        <w:t xml:space="preserve">Ban hành kèm theo Quyết định này là </w:t>
      </w:r>
      <w:r>
        <w:rPr>
          <w:rFonts w:ascii="Times New Roman" w:hAnsi="Times New Roman" w:cs="Times New Roman"/>
          <w:bCs/>
          <w:sz w:val="28"/>
          <w:szCs w:val="28"/>
        </w:rPr>
        <w:t xml:space="preserve">Quy chế phân cấp quản lý và sử dụng kinh phí thực hiện chính sách, chế độ ưu đãi người có công với cách mạng, thân nhân của người có công với cách mạng và người trực tiếp tham gia kháng chiến trên địa bàn </w:t>
      </w:r>
      <w:r w:rsidR="008441E7">
        <w:rPr>
          <w:rFonts w:ascii="Times New Roman" w:hAnsi="Times New Roman" w:cs="Times New Roman"/>
          <w:bCs/>
          <w:sz w:val="28"/>
          <w:szCs w:val="28"/>
        </w:rPr>
        <w:t>tỉnh Đắk Lắk</w:t>
      </w:r>
      <w:r>
        <w:rPr>
          <w:rFonts w:ascii="Times New Roman" w:hAnsi="Times New Roman" w:cs="Times New Roman"/>
          <w:bCs/>
          <w:sz w:val="28"/>
          <w:szCs w:val="28"/>
        </w:rPr>
        <w:t>.</w:t>
      </w:r>
    </w:p>
    <w:p w14:paraId="18B26E51" w14:textId="77777777" w:rsidR="00E07346" w:rsidRDefault="0061640C" w:rsidP="00E700C6">
      <w:pPr>
        <w:spacing w:before="120" w:after="120"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Điều 2. </w:t>
      </w:r>
      <w:bookmarkStart w:id="0" w:name="dieu_2_name"/>
      <w:r>
        <w:rPr>
          <w:rFonts w:ascii="Times New Roman" w:hAnsi="Times New Roman" w:cs="Times New Roman"/>
          <w:b/>
          <w:bCs/>
          <w:sz w:val="28"/>
          <w:szCs w:val="28"/>
        </w:rPr>
        <w:t>Hiệu lực thi hành</w:t>
      </w:r>
    </w:p>
    <w:p w14:paraId="6170F78F" w14:textId="77777777" w:rsidR="00A05346" w:rsidRDefault="0061640C" w:rsidP="00E700C6">
      <w:pPr>
        <w:spacing w:before="120" w:after="120" w:line="276" w:lineRule="auto"/>
        <w:ind w:firstLine="567"/>
        <w:jc w:val="both"/>
        <w:rPr>
          <w:rFonts w:ascii="Times New Roman" w:hAnsi="Times New Roman" w:cs="Times New Roman"/>
          <w:sz w:val="28"/>
          <w:szCs w:val="28"/>
        </w:rPr>
      </w:pPr>
      <w:r w:rsidRPr="00025D05">
        <w:rPr>
          <w:rFonts w:ascii="Times New Roman" w:hAnsi="Times New Roman" w:cs="Times New Roman"/>
          <w:sz w:val="28"/>
          <w:szCs w:val="28"/>
        </w:rPr>
        <w:t>Quyết định này có hiệu lực thi hành kể từ ngày    tháng    năm 202</w:t>
      </w:r>
      <w:r w:rsidR="008441E7">
        <w:rPr>
          <w:rFonts w:ascii="Times New Roman" w:hAnsi="Times New Roman" w:cs="Times New Roman"/>
          <w:sz w:val="28"/>
          <w:szCs w:val="28"/>
        </w:rPr>
        <w:t>6</w:t>
      </w:r>
      <w:r w:rsidR="00A05346">
        <w:rPr>
          <w:rFonts w:ascii="Times New Roman" w:hAnsi="Times New Roman" w:cs="Times New Roman"/>
          <w:sz w:val="28"/>
          <w:szCs w:val="28"/>
        </w:rPr>
        <w:t>.</w:t>
      </w:r>
    </w:p>
    <w:p w14:paraId="103ED9F1" w14:textId="47AC01A1" w:rsidR="00025D05" w:rsidRPr="003C2C0D" w:rsidRDefault="00A05346" w:rsidP="00E700C6">
      <w:pPr>
        <w:spacing w:before="120" w:after="120" w:line="276" w:lineRule="auto"/>
        <w:ind w:firstLine="567"/>
        <w:jc w:val="both"/>
        <w:rPr>
          <w:rFonts w:ascii="Times New Roman" w:hAnsi="Times New Roman" w:cs="Times New Roman"/>
          <w:sz w:val="28"/>
          <w:szCs w:val="28"/>
        </w:rPr>
      </w:pPr>
      <w:r>
        <w:rPr>
          <w:rFonts w:ascii="Times New Roman" w:hAnsi="Times New Roman" w:cs="Times New Roman"/>
          <w:sz w:val="28"/>
          <w:szCs w:val="28"/>
        </w:rPr>
        <w:t>Bãi bỏ</w:t>
      </w:r>
      <w:r w:rsidR="0061640C" w:rsidRPr="00025D05">
        <w:rPr>
          <w:rFonts w:ascii="Times New Roman" w:hAnsi="Times New Roman" w:cs="Times New Roman"/>
          <w:sz w:val="28"/>
          <w:szCs w:val="28"/>
        </w:rPr>
        <w:t xml:space="preserve"> Quyết định số </w:t>
      </w:r>
      <w:r w:rsidR="008441E7">
        <w:rPr>
          <w:rFonts w:ascii="Times New Roman" w:hAnsi="Times New Roman" w:cs="Times New Roman"/>
          <w:sz w:val="28"/>
          <w:szCs w:val="28"/>
        </w:rPr>
        <w:t>03</w:t>
      </w:r>
      <w:r w:rsidR="0061640C" w:rsidRPr="00025D05">
        <w:rPr>
          <w:rFonts w:ascii="Times New Roman" w:hAnsi="Times New Roman" w:cs="Times New Roman"/>
          <w:sz w:val="28"/>
          <w:szCs w:val="28"/>
        </w:rPr>
        <w:t>/20</w:t>
      </w:r>
      <w:r w:rsidR="008441E7">
        <w:rPr>
          <w:rFonts w:ascii="Times New Roman" w:hAnsi="Times New Roman" w:cs="Times New Roman"/>
          <w:sz w:val="28"/>
          <w:szCs w:val="28"/>
        </w:rPr>
        <w:t>25</w:t>
      </w:r>
      <w:r w:rsidR="0061640C" w:rsidRPr="00025D05">
        <w:rPr>
          <w:rFonts w:ascii="Times New Roman" w:hAnsi="Times New Roman" w:cs="Times New Roman"/>
          <w:sz w:val="28"/>
          <w:szCs w:val="28"/>
        </w:rPr>
        <w:t xml:space="preserve">/QĐ-UBND ngày </w:t>
      </w:r>
      <w:r w:rsidR="008441E7">
        <w:rPr>
          <w:rFonts w:ascii="Times New Roman" w:hAnsi="Times New Roman" w:cs="Times New Roman"/>
          <w:sz w:val="28"/>
          <w:szCs w:val="28"/>
        </w:rPr>
        <w:t>14</w:t>
      </w:r>
      <w:r w:rsidR="0061640C" w:rsidRPr="00025D05">
        <w:rPr>
          <w:rFonts w:ascii="Times New Roman" w:hAnsi="Times New Roman" w:cs="Times New Roman"/>
          <w:sz w:val="28"/>
          <w:szCs w:val="28"/>
        </w:rPr>
        <w:t xml:space="preserve"> tháng 0</w:t>
      </w:r>
      <w:r w:rsidR="00025D05" w:rsidRPr="00025D05">
        <w:rPr>
          <w:rFonts w:ascii="Times New Roman" w:hAnsi="Times New Roman" w:cs="Times New Roman"/>
          <w:sz w:val="28"/>
          <w:szCs w:val="28"/>
        </w:rPr>
        <w:t>1</w:t>
      </w:r>
      <w:r w:rsidR="0061640C" w:rsidRPr="00025D05">
        <w:rPr>
          <w:rFonts w:ascii="Times New Roman" w:hAnsi="Times New Roman" w:cs="Times New Roman"/>
          <w:sz w:val="28"/>
          <w:szCs w:val="28"/>
        </w:rPr>
        <w:t xml:space="preserve"> năm 202</w:t>
      </w:r>
      <w:r w:rsidR="00025D05" w:rsidRPr="00025D05">
        <w:rPr>
          <w:rFonts w:ascii="Times New Roman" w:hAnsi="Times New Roman" w:cs="Times New Roman"/>
          <w:sz w:val="28"/>
          <w:szCs w:val="28"/>
        </w:rPr>
        <w:t>5</w:t>
      </w:r>
      <w:r w:rsidR="0061640C" w:rsidRPr="00025D05">
        <w:rPr>
          <w:rFonts w:ascii="Times New Roman" w:hAnsi="Times New Roman" w:cs="Times New Roman"/>
          <w:sz w:val="28"/>
          <w:szCs w:val="28"/>
        </w:rPr>
        <w:t xml:space="preserve"> của Ủy ban nhân dân </w:t>
      </w:r>
      <w:r w:rsidR="008441E7">
        <w:rPr>
          <w:rFonts w:ascii="Times New Roman" w:hAnsi="Times New Roman" w:cs="Times New Roman"/>
          <w:sz w:val="28"/>
          <w:szCs w:val="28"/>
        </w:rPr>
        <w:t>tỉnh Đắk Lắk</w:t>
      </w:r>
      <w:r w:rsidR="0061640C" w:rsidRPr="00025D05">
        <w:rPr>
          <w:rFonts w:ascii="Times New Roman" w:hAnsi="Times New Roman" w:cs="Times New Roman"/>
          <w:sz w:val="28"/>
          <w:szCs w:val="28"/>
        </w:rPr>
        <w:t xml:space="preserve"> về việc ban hành quy chế quản lý </w:t>
      </w:r>
      <w:bookmarkEnd w:id="0"/>
      <w:r w:rsidR="00025D05">
        <w:rPr>
          <w:rFonts w:ascii="Times New Roman" w:hAnsi="Times New Roman" w:cs="Times New Roman"/>
          <w:bCs/>
          <w:sz w:val="28"/>
          <w:szCs w:val="28"/>
        </w:rPr>
        <w:t xml:space="preserve">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w:t>
      </w:r>
      <w:r w:rsidR="008441E7">
        <w:rPr>
          <w:rFonts w:ascii="Times New Roman" w:hAnsi="Times New Roman" w:cs="Times New Roman"/>
          <w:bCs/>
          <w:sz w:val="28"/>
          <w:szCs w:val="28"/>
        </w:rPr>
        <w:t>tỉnh Đắk Lắk</w:t>
      </w:r>
      <w:r>
        <w:rPr>
          <w:rFonts w:ascii="Times New Roman" w:hAnsi="Times New Roman" w:cs="Times New Roman"/>
          <w:bCs/>
          <w:sz w:val="28"/>
          <w:szCs w:val="28"/>
        </w:rPr>
        <w:t>.</w:t>
      </w:r>
    </w:p>
    <w:p w14:paraId="563BB516" w14:textId="77777777" w:rsidR="00E07346" w:rsidRDefault="0061640C" w:rsidP="00E700C6">
      <w:pPr>
        <w:spacing w:before="120" w:after="120"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Điều 3. Tổ chức thực hiện</w:t>
      </w:r>
    </w:p>
    <w:p w14:paraId="4B9EF238" w14:textId="0A290830" w:rsidR="00E07346" w:rsidRDefault="0061640C" w:rsidP="00E700C6">
      <w:pPr>
        <w:spacing w:before="120" w:after="12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Chánh Văn Phòng Ủy ban nhân dân </w:t>
      </w:r>
      <w:r w:rsidR="008441E7">
        <w:rPr>
          <w:rFonts w:ascii="Times New Roman" w:hAnsi="Times New Roman" w:cs="Times New Roman"/>
          <w:sz w:val="28"/>
          <w:szCs w:val="28"/>
        </w:rPr>
        <w:t>tỉnh</w:t>
      </w:r>
      <w:r w:rsidR="00A05346">
        <w:rPr>
          <w:rFonts w:ascii="Times New Roman" w:hAnsi="Times New Roman" w:cs="Times New Roman"/>
          <w:sz w:val="28"/>
          <w:szCs w:val="28"/>
        </w:rPr>
        <w:t>;</w:t>
      </w:r>
      <w:r>
        <w:rPr>
          <w:rFonts w:ascii="Times New Roman" w:hAnsi="Times New Roman" w:cs="Times New Roman"/>
          <w:sz w:val="28"/>
          <w:szCs w:val="28"/>
        </w:rPr>
        <w:t xml:space="preserve"> Giám đốc các Sở: </w:t>
      </w:r>
      <w:r w:rsidR="00CE156D">
        <w:rPr>
          <w:rFonts w:ascii="Times New Roman" w:hAnsi="Times New Roman" w:cs="Times New Roman"/>
          <w:sz w:val="28"/>
          <w:szCs w:val="28"/>
        </w:rPr>
        <w:t>Nội vụ</w:t>
      </w:r>
      <w:r>
        <w:rPr>
          <w:rFonts w:ascii="Times New Roman" w:hAnsi="Times New Roman" w:cs="Times New Roman"/>
          <w:sz w:val="28"/>
          <w:szCs w:val="28"/>
        </w:rPr>
        <w:t xml:space="preserve">, Tài chính, Tư pháp; Giám đốc Kho bạc Nhà nước </w:t>
      </w:r>
      <w:r w:rsidR="00CE156D">
        <w:rPr>
          <w:rFonts w:ascii="Times New Roman" w:hAnsi="Times New Roman" w:cs="Times New Roman"/>
          <w:sz w:val="28"/>
          <w:szCs w:val="28"/>
        </w:rPr>
        <w:t>khu vự</w:t>
      </w:r>
      <w:r w:rsidR="008441E7">
        <w:rPr>
          <w:rFonts w:ascii="Times New Roman" w:hAnsi="Times New Roman" w:cs="Times New Roman"/>
          <w:sz w:val="28"/>
          <w:szCs w:val="28"/>
        </w:rPr>
        <w:t>c</w:t>
      </w:r>
      <w:r>
        <w:rPr>
          <w:rFonts w:ascii="Times New Roman" w:hAnsi="Times New Roman" w:cs="Times New Roman"/>
          <w:sz w:val="28"/>
          <w:szCs w:val="28"/>
        </w:rPr>
        <w:t>; Chủ tịch Ủy ban nhân dân</w:t>
      </w:r>
      <w:r w:rsidR="00CE156D" w:rsidRPr="00CE156D">
        <w:rPr>
          <w:rFonts w:ascii="Times New Roman" w:hAnsi="Times New Roman" w:cs="Times New Roman"/>
          <w:sz w:val="28"/>
          <w:szCs w:val="28"/>
        </w:rPr>
        <w:t xml:space="preserve"> </w:t>
      </w:r>
      <w:r w:rsidR="00CE156D">
        <w:rPr>
          <w:rFonts w:ascii="Times New Roman" w:hAnsi="Times New Roman" w:cs="Times New Roman"/>
          <w:sz w:val="28"/>
          <w:szCs w:val="28"/>
        </w:rPr>
        <w:t>xã, phườ</w:t>
      </w:r>
      <w:r w:rsidR="008441E7">
        <w:rPr>
          <w:rFonts w:ascii="Times New Roman" w:hAnsi="Times New Roman" w:cs="Times New Roman"/>
          <w:sz w:val="28"/>
          <w:szCs w:val="28"/>
        </w:rPr>
        <w:t>ng</w:t>
      </w:r>
      <w:r w:rsidR="00C41169">
        <w:rPr>
          <w:rFonts w:ascii="Times New Roman" w:hAnsi="Times New Roman" w:cs="Times New Roman"/>
          <w:sz w:val="28"/>
          <w:szCs w:val="28"/>
        </w:rPr>
        <w:t xml:space="preserve"> </w:t>
      </w:r>
      <w:r>
        <w:rPr>
          <w:rFonts w:ascii="Times New Roman" w:hAnsi="Times New Roman" w:cs="Times New Roman"/>
          <w:sz w:val="28"/>
          <w:szCs w:val="28"/>
        </w:rPr>
        <w:t xml:space="preserve">và các tổ chức, cá nhân có liên quan chịu trách nhiệm thi hành Quyết định này./. </w:t>
      </w:r>
    </w:p>
    <w:p w14:paraId="2BBF3765" w14:textId="77777777" w:rsidR="00E07346" w:rsidRDefault="00E07346">
      <w:pPr>
        <w:spacing w:before="120" w:after="120"/>
        <w:ind w:firstLine="567"/>
        <w:jc w:val="both"/>
        <w:rPr>
          <w:rFonts w:ascii="Times New Roman" w:hAnsi="Times New Roman" w:cs="Times New Roman"/>
          <w:sz w:val="28"/>
          <w:szCs w:val="28"/>
        </w:rPr>
      </w:pPr>
    </w:p>
    <w:tbl>
      <w:tblPr>
        <w:tblW w:w="9200" w:type="dxa"/>
        <w:tblCellMar>
          <w:left w:w="0" w:type="dxa"/>
          <w:right w:w="0" w:type="dxa"/>
        </w:tblCellMar>
        <w:tblLook w:val="04A0" w:firstRow="1" w:lastRow="0" w:firstColumn="1" w:lastColumn="0" w:noHBand="0" w:noVBand="1"/>
      </w:tblPr>
      <w:tblGrid>
        <w:gridCol w:w="4389"/>
        <w:gridCol w:w="4811"/>
      </w:tblGrid>
      <w:tr w:rsidR="00E07346" w14:paraId="7D1CA824" w14:textId="77777777">
        <w:trPr>
          <w:trHeight w:val="2014"/>
        </w:trPr>
        <w:tc>
          <w:tcPr>
            <w:tcW w:w="4389" w:type="dxa"/>
          </w:tcPr>
          <w:p w14:paraId="61BCEA7E" w14:textId="77777777" w:rsidR="00E07346" w:rsidRDefault="0061640C">
            <w:pPr>
              <w:spacing w:before="120"/>
              <w:rPr>
                <w:rFonts w:ascii="Times New Roman" w:hAnsi="Times New Roman" w:cs="Times New Roman"/>
                <w:b/>
                <w:i/>
                <w:sz w:val="24"/>
                <w:szCs w:val="24"/>
              </w:rPr>
            </w:pPr>
            <w:r>
              <w:br w:type="page"/>
            </w:r>
            <w:r>
              <w:br w:type="page"/>
            </w:r>
            <w:r>
              <w:br w:type="page"/>
            </w:r>
            <w:r>
              <w:rPr>
                <w:rFonts w:ascii="Times New Roman" w:hAnsi="Times New Roman" w:cs="Times New Roman"/>
                <w:b/>
                <w:i/>
                <w:sz w:val="24"/>
                <w:szCs w:val="24"/>
              </w:rPr>
              <w:t>Nơi nhận:</w:t>
            </w:r>
          </w:p>
          <w:p w14:paraId="277CC495" w14:textId="77777777" w:rsidR="00E07346" w:rsidRDefault="0061640C">
            <w:pPr>
              <w:rPr>
                <w:rFonts w:ascii="Times New Roman" w:hAnsi="Times New Roman" w:cs="Times New Roman"/>
                <w:sz w:val="22"/>
                <w:szCs w:val="22"/>
              </w:rPr>
            </w:pPr>
            <w:r>
              <w:rPr>
                <w:rFonts w:ascii="Times New Roman" w:hAnsi="Times New Roman" w:cs="Times New Roman"/>
                <w:sz w:val="22"/>
                <w:szCs w:val="22"/>
              </w:rPr>
              <w:t>- Như Điều 3;</w:t>
            </w:r>
          </w:p>
          <w:p w14:paraId="6F5AB752" w14:textId="506AF2EA" w:rsidR="00A05346" w:rsidRDefault="00A05346">
            <w:pPr>
              <w:rPr>
                <w:rFonts w:ascii="Times New Roman" w:hAnsi="Times New Roman" w:cs="Times New Roman"/>
                <w:sz w:val="22"/>
                <w:szCs w:val="22"/>
              </w:rPr>
            </w:pPr>
            <w:r>
              <w:rPr>
                <w:rFonts w:ascii="Times New Roman" w:hAnsi="Times New Roman" w:cs="Times New Roman"/>
                <w:sz w:val="22"/>
                <w:szCs w:val="22"/>
              </w:rPr>
              <w:t>- Bộ Nội vụ;</w:t>
            </w:r>
          </w:p>
          <w:p w14:paraId="788E55AD" w14:textId="6BD9F303" w:rsidR="00E07346" w:rsidRDefault="0061640C">
            <w:pPr>
              <w:rPr>
                <w:rFonts w:ascii="Times New Roman" w:hAnsi="Times New Roman" w:cs="Times New Roman"/>
                <w:sz w:val="22"/>
                <w:szCs w:val="22"/>
              </w:rPr>
            </w:pPr>
            <w:r>
              <w:rPr>
                <w:rFonts w:ascii="Times New Roman" w:hAnsi="Times New Roman" w:cs="Times New Roman"/>
                <w:sz w:val="22"/>
                <w:szCs w:val="22"/>
              </w:rPr>
              <w:t xml:space="preserve">- </w:t>
            </w:r>
            <w:r w:rsidR="00A05346">
              <w:rPr>
                <w:rFonts w:ascii="Times New Roman" w:hAnsi="Times New Roman" w:cs="Times New Roman"/>
                <w:sz w:val="22"/>
                <w:szCs w:val="22"/>
              </w:rPr>
              <w:t>Cục KTVB&amp;QLXLVPHC, Bộ Tư pháp;</w:t>
            </w:r>
          </w:p>
          <w:p w14:paraId="3D35CE8D" w14:textId="0573CFE1" w:rsidR="00A05346" w:rsidRDefault="00A05346">
            <w:pPr>
              <w:rPr>
                <w:rFonts w:ascii="Times New Roman" w:hAnsi="Times New Roman" w:cs="Times New Roman"/>
                <w:sz w:val="22"/>
                <w:szCs w:val="22"/>
              </w:rPr>
            </w:pPr>
            <w:r>
              <w:rPr>
                <w:rFonts w:ascii="Times New Roman" w:hAnsi="Times New Roman" w:cs="Times New Roman"/>
                <w:sz w:val="22"/>
                <w:szCs w:val="22"/>
              </w:rPr>
              <w:t>- TT Tỉnh uỷ, TT HĐND tỉnh;</w:t>
            </w:r>
          </w:p>
          <w:p w14:paraId="0779CDFB" w14:textId="4622D902" w:rsidR="00E07346" w:rsidRDefault="0061640C">
            <w:pPr>
              <w:rPr>
                <w:rFonts w:ascii="Times New Roman" w:hAnsi="Times New Roman" w:cs="Times New Roman"/>
                <w:sz w:val="22"/>
                <w:szCs w:val="22"/>
              </w:rPr>
            </w:pPr>
            <w:r>
              <w:rPr>
                <w:rFonts w:ascii="Times New Roman" w:hAnsi="Times New Roman" w:cs="Times New Roman"/>
                <w:sz w:val="22"/>
                <w:szCs w:val="22"/>
              </w:rPr>
              <w:t xml:space="preserve">- </w:t>
            </w:r>
            <w:r w:rsidR="00A05346">
              <w:rPr>
                <w:rFonts w:ascii="Times New Roman" w:hAnsi="Times New Roman" w:cs="Times New Roman"/>
                <w:sz w:val="22"/>
                <w:szCs w:val="22"/>
              </w:rPr>
              <w:t>CT, các PCT UBND tỉnh</w:t>
            </w:r>
            <w:r>
              <w:rPr>
                <w:rFonts w:ascii="Times New Roman" w:hAnsi="Times New Roman" w:cs="Times New Roman"/>
                <w:sz w:val="22"/>
                <w:szCs w:val="22"/>
              </w:rPr>
              <w:t>;</w:t>
            </w:r>
          </w:p>
          <w:p w14:paraId="0B48525F" w14:textId="230C36B4" w:rsidR="00C41169" w:rsidRDefault="00C41169">
            <w:pPr>
              <w:rPr>
                <w:rFonts w:ascii="Times New Roman" w:hAnsi="Times New Roman" w:cs="Times New Roman"/>
                <w:sz w:val="22"/>
                <w:szCs w:val="22"/>
              </w:rPr>
            </w:pPr>
            <w:r>
              <w:rPr>
                <w:rFonts w:ascii="Times New Roman" w:hAnsi="Times New Roman" w:cs="Times New Roman"/>
                <w:sz w:val="22"/>
                <w:szCs w:val="22"/>
              </w:rPr>
              <w:t>- Uỷ ban MTTQVN tỉnh;</w:t>
            </w:r>
          </w:p>
          <w:p w14:paraId="3096812C" w14:textId="1B362E48" w:rsidR="00C41169" w:rsidRDefault="00C41169">
            <w:pPr>
              <w:rPr>
                <w:rFonts w:ascii="Times New Roman" w:hAnsi="Times New Roman" w:cs="Times New Roman"/>
                <w:sz w:val="22"/>
                <w:szCs w:val="22"/>
              </w:rPr>
            </w:pPr>
            <w:r>
              <w:rPr>
                <w:rFonts w:ascii="Times New Roman" w:hAnsi="Times New Roman" w:cs="Times New Roman"/>
                <w:sz w:val="22"/>
                <w:szCs w:val="22"/>
              </w:rPr>
              <w:t>- Văn phòng Tỉnh uỷ;</w:t>
            </w:r>
          </w:p>
          <w:p w14:paraId="1F14BB84" w14:textId="502BECEF" w:rsidR="00C41169" w:rsidRDefault="00C41169">
            <w:pPr>
              <w:rPr>
                <w:rFonts w:ascii="Times New Roman" w:hAnsi="Times New Roman" w:cs="Times New Roman"/>
                <w:sz w:val="22"/>
                <w:szCs w:val="22"/>
              </w:rPr>
            </w:pPr>
            <w:r>
              <w:rPr>
                <w:rFonts w:ascii="Times New Roman" w:hAnsi="Times New Roman" w:cs="Times New Roman"/>
                <w:sz w:val="22"/>
                <w:szCs w:val="22"/>
              </w:rPr>
              <w:t>- Đoàn ĐBQH tỉnh;</w:t>
            </w:r>
          </w:p>
          <w:p w14:paraId="5FFFF0F4" w14:textId="7E5181C0" w:rsidR="00C41169" w:rsidRDefault="0061640C">
            <w:pPr>
              <w:rPr>
                <w:rFonts w:ascii="Times New Roman" w:hAnsi="Times New Roman" w:cs="Times New Roman"/>
                <w:sz w:val="22"/>
                <w:szCs w:val="22"/>
              </w:rPr>
            </w:pPr>
            <w:r>
              <w:rPr>
                <w:rFonts w:ascii="Times New Roman" w:hAnsi="Times New Roman" w:cs="Times New Roman"/>
                <w:sz w:val="22"/>
                <w:szCs w:val="22"/>
              </w:rPr>
              <w:t xml:space="preserve">- </w:t>
            </w:r>
            <w:r w:rsidR="00C41169">
              <w:rPr>
                <w:rFonts w:ascii="Times New Roman" w:hAnsi="Times New Roman" w:cs="Times New Roman"/>
                <w:sz w:val="22"/>
                <w:szCs w:val="22"/>
              </w:rPr>
              <w:t>Các sở, ban, ngành</w:t>
            </w:r>
            <w:r>
              <w:rPr>
                <w:rFonts w:ascii="Times New Roman" w:hAnsi="Times New Roman" w:cs="Times New Roman"/>
                <w:sz w:val="22"/>
                <w:szCs w:val="22"/>
              </w:rPr>
              <w:t>;</w:t>
            </w:r>
          </w:p>
          <w:p w14:paraId="300943EF" w14:textId="0A7A27AC" w:rsidR="00E07346" w:rsidRDefault="0061640C">
            <w:pPr>
              <w:rPr>
                <w:rFonts w:ascii="Times New Roman" w:hAnsi="Times New Roman" w:cs="Times New Roman"/>
                <w:sz w:val="22"/>
                <w:szCs w:val="22"/>
              </w:rPr>
            </w:pPr>
            <w:r>
              <w:rPr>
                <w:rFonts w:ascii="Times New Roman" w:hAnsi="Times New Roman" w:cs="Times New Roman"/>
                <w:sz w:val="22"/>
                <w:szCs w:val="22"/>
              </w:rPr>
              <w:t>- CVP, các PVP</w:t>
            </w:r>
            <w:r w:rsidR="00C41169">
              <w:rPr>
                <w:rFonts w:ascii="Times New Roman" w:hAnsi="Times New Roman" w:cs="Times New Roman"/>
                <w:sz w:val="22"/>
                <w:szCs w:val="22"/>
              </w:rPr>
              <w:t xml:space="preserve"> UBND tỉnh</w:t>
            </w:r>
            <w:r>
              <w:rPr>
                <w:rFonts w:ascii="Times New Roman" w:hAnsi="Times New Roman" w:cs="Times New Roman"/>
                <w:sz w:val="22"/>
                <w:szCs w:val="22"/>
              </w:rPr>
              <w:t>;</w:t>
            </w:r>
          </w:p>
          <w:p w14:paraId="2C8740B5" w14:textId="723DFE7F" w:rsidR="00C41169" w:rsidRDefault="00C41169">
            <w:pPr>
              <w:rPr>
                <w:rFonts w:ascii="Times New Roman" w:hAnsi="Times New Roman" w:cs="Times New Roman"/>
                <w:sz w:val="22"/>
                <w:szCs w:val="22"/>
              </w:rPr>
            </w:pPr>
            <w:r>
              <w:rPr>
                <w:rFonts w:ascii="Times New Roman" w:hAnsi="Times New Roman" w:cs="Times New Roman"/>
                <w:sz w:val="22"/>
                <w:szCs w:val="22"/>
              </w:rPr>
              <w:t>- Trung tâm CN&amp;CTTĐT tỉnh;</w:t>
            </w:r>
          </w:p>
          <w:p w14:paraId="6E7FED6E" w14:textId="2CA8BB08" w:rsidR="00E07346" w:rsidRDefault="0061640C">
            <w:pPr>
              <w:rPr>
                <w:rFonts w:ascii="Times New Roman" w:hAnsi="Times New Roman" w:cs="Times New Roman"/>
                <w:vanish/>
                <w:sz w:val="22"/>
                <w:szCs w:val="22"/>
              </w:rPr>
            </w:pPr>
            <w:r>
              <w:rPr>
                <w:rFonts w:ascii="Times New Roman" w:hAnsi="Times New Roman" w:cs="Times New Roman"/>
                <w:sz w:val="22"/>
                <w:szCs w:val="22"/>
              </w:rPr>
              <w:t>- Lưu: VT</w:t>
            </w:r>
            <w:r w:rsidR="00C41169">
              <w:rPr>
                <w:rFonts w:ascii="Times New Roman" w:hAnsi="Times New Roman" w:cs="Times New Roman"/>
                <w:sz w:val="22"/>
                <w:szCs w:val="22"/>
              </w:rPr>
              <w:t>,….</w:t>
            </w:r>
          </w:p>
          <w:p w14:paraId="3CC48B59" w14:textId="77777777" w:rsidR="00E07346" w:rsidRDefault="00E07346">
            <w:pPr>
              <w:rPr>
                <w:rFonts w:ascii="Times New Roman" w:hAnsi="Times New Roman" w:cs="Times New Roman"/>
                <w:sz w:val="28"/>
                <w:szCs w:val="28"/>
              </w:rPr>
            </w:pPr>
          </w:p>
        </w:tc>
        <w:tc>
          <w:tcPr>
            <w:tcW w:w="4811" w:type="dxa"/>
          </w:tcPr>
          <w:p w14:paraId="5B22AEDF" w14:textId="77777777" w:rsidR="00E07346" w:rsidRDefault="0061640C">
            <w:pPr>
              <w:jc w:val="center"/>
              <w:rPr>
                <w:rFonts w:ascii="Times New Roman" w:hAnsi="Times New Roman" w:cs="Times New Roman"/>
                <w:b/>
                <w:bCs/>
                <w:sz w:val="28"/>
                <w:szCs w:val="28"/>
              </w:rPr>
            </w:pPr>
            <w:r>
              <w:rPr>
                <w:rFonts w:ascii="Times New Roman" w:hAnsi="Times New Roman" w:cs="Times New Roman"/>
                <w:b/>
                <w:bCs/>
                <w:sz w:val="28"/>
                <w:szCs w:val="28"/>
              </w:rPr>
              <w:t>TM. ỦY BAN NHÂN DÂN</w:t>
            </w:r>
          </w:p>
          <w:p w14:paraId="5C9B7D2C" w14:textId="77777777" w:rsidR="00E07346" w:rsidRDefault="0061640C">
            <w:pPr>
              <w:jc w:val="center"/>
              <w:rPr>
                <w:rFonts w:ascii="Times New Roman" w:hAnsi="Times New Roman" w:cs="Times New Roman"/>
                <w:b/>
                <w:bCs/>
                <w:sz w:val="28"/>
                <w:szCs w:val="28"/>
              </w:rPr>
            </w:pPr>
            <w:r>
              <w:rPr>
                <w:rFonts w:ascii="Times New Roman" w:hAnsi="Times New Roman" w:cs="Times New Roman"/>
                <w:b/>
                <w:bCs/>
                <w:sz w:val="28"/>
                <w:szCs w:val="28"/>
              </w:rPr>
              <w:t>CHỦ TỊCH</w:t>
            </w:r>
            <w:r>
              <w:rPr>
                <w:rFonts w:ascii="Times New Roman" w:hAnsi="Times New Roman" w:cs="Times New Roman"/>
                <w:b/>
                <w:bCs/>
                <w:sz w:val="28"/>
                <w:szCs w:val="28"/>
              </w:rPr>
              <w:br/>
            </w:r>
          </w:p>
          <w:p w14:paraId="541DEADB" w14:textId="77777777" w:rsidR="00E07346" w:rsidRDefault="00E07346">
            <w:pPr>
              <w:spacing w:before="120"/>
              <w:rPr>
                <w:rFonts w:ascii="Times New Roman" w:hAnsi="Times New Roman" w:cs="Times New Roman"/>
                <w:sz w:val="28"/>
                <w:szCs w:val="28"/>
              </w:rPr>
            </w:pPr>
          </w:p>
          <w:p w14:paraId="1AC7C6A7" w14:textId="77777777" w:rsidR="00E07346" w:rsidRDefault="00E07346">
            <w:pPr>
              <w:spacing w:before="120"/>
              <w:rPr>
                <w:rFonts w:ascii="Times New Roman" w:hAnsi="Times New Roman" w:cs="Times New Roman"/>
                <w:sz w:val="28"/>
                <w:szCs w:val="28"/>
              </w:rPr>
            </w:pPr>
          </w:p>
        </w:tc>
      </w:tr>
    </w:tbl>
    <w:p w14:paraId="4F6B651D" w14:textId="77777777" w:rsidR="00E07346" w:rsidRDefault="00E07346">
      <w:pPr>
        <w:rPr>
          <w:rFonts w:ascii="Times New Roman" w:eastAsia="Times New Roman" w:hAnsi="Times New Roman" w:cs="Times New Roman"/>
          <w:sz w:val="28"/>
          <w:szCs w:val="28"/>
        </w:rPr>
      </w:pPr>
    </w:p>
    <w:p w14:paraId="6612E313" w14:textId="77777777" w:rsidR="00E0076F" w:rsidRDefault="00E0076F">
      <w:pPr>
        <w:rPr>
          <w:rFonts w:ascii="Times New Roman" w:eastAsia="Times New Roman" w:hAnsi="Times New Roman" w:cs="Times New Roman"/>
          <w:sz w:val="28"/>
          <w:szCs w:val="28"/>
        </w:rPr>
      </w:pPr>
    </w:p>
    <w:p w14:paraId="7D9E2C10" w14:textId="77777777" w:rsidR="00E0076F" w:rsidRDefault="00E0076F">
      <w:pPr>
        <w:rPr>
          <w:rFonts w:ascii="Times New Roman" w:eastAsia="Times New Roman" w:hAnsi="Times New Roman" w:cs="Times New Roman"/>
          <w:sz w:val="28"/>
          <w:szCs w:val="28"/>
        </w:rPr>
      </w:pPr>
    </w:p>
    <w:p w14:paraId="380D4BB0" w14:textId="77777777" w:rsidR="00E0076F" w:rsidRDefault="00E0076F">
      <w:pPr>
        <w:rPr>
          <w:rFonts w:ascii="Times New Roman" w:eastAsia="Times New Roman" w:hAnsi="Times New Roman" w:cs="Times New Roman"/>
          <w:sz w:val="28"/>
          <w:szCs w:val="28"/>
        </w:rPr>
      </w:pPr>
    </w:p>
    <w:p w14:paraId="711D6BBD" w14:textId="77777777" w:rsidR="00E0076F" w:rsidRDefault="00E0076F">
      <w:pPr>
        <w:rPr>
          <w:rFonts w:ascii="Times New Roman" w:eastAsia="Times New Roman" w:hAnsi="Times New Roman" w:cs="Times New Roman"/>
          <w:sz w:val="28"/>
          <w:szCs w:val="28"/>
        </w:rPr>
      </w:pPr>
    </w:p>
    <w:p w14:paraId="10BB1279" w14:textId="77777777" w:rsidR="00E0076F" w:rsidRDefault="00E0076F">
      <w:pPr>
        <w:rPr>
          <w:rFonts w:ascii="Times New Roman" w:eastAsia="Times New Roman" w:hAnsi="Times New Roman" w:cs="Times New Roman"/>
          <w:sz w:val="28"/>
          <w:szCs w:val="28"/>
        </w:rPr>
      </w:pPr>
    </w:p>
    <w:p w14:paraId="73C05324" w14:textId="77777777" w:rsidR="00E0076F" w:rsidRDefault="00E0076F">
      <w:pPr>
        <w:rPr>
          <w:rFonts w:ascii="Times New Roman" w:eastAsia="Times New Roman" w:hAnsi="Times New Roman" w:cs="Times New Roman"/>
          <w:sz w:val="28"/>
          <w:szCs w:val="28"/>
        </w:rPr>
      </w:pPr>
    </w:p>
    <w:p w14:paraId="34428C35" w14:textId="77777777" w:rsidR="00E0076F" w:rsidRDefault="00E0076F">
      <w:pPr>
        <w:rPr>
          <w:rFonts w:ascii="Times New Roman" w:eastAsia="Times New Roman" w:hAnsi="Times New Roman" w:cs="Times New Roman"/>
          <w:sz w:val="28"/>
          <w:szCs w:val="28"/>
        </w:rPr>
      </w:pPr>
    </w:p>
    <w:p w14:paraId="7809981B" w14:textId="77777777" w:rsidR="00E0076F" w:rsidRDefault="00E0076F">
      <w:pPr>
        <w:rPr>
          <w:rFonts w:ascii="Times New Roman" w:eastAsia="Times New Roman" w:hAnsi="Times New Roman" w:cs="Times New Roman"/>
          <w:sz w:val="28"/>
          <w:szCs w:val="28"/>
        </w:rPr>
      </w:pPr>
    </w:p>
    <w:p w14:paraId="231D2F42" w14:textId="77777777" w:rsidR="0063315F" w:rsidRDefault="0063315F">
      <w:pPr>
        <w:rPr>
          <w:rFonts w:ascii="Times New Roman" w:eastAsia="Times New Roman" w:hAnsi="Times New Roman" w:cs="Times New Roman"/>
          <w:sz w:val="28"/>
          <w:szCs w:val="28"/>
        </w:rPr>
      </w:pPr>
    </w:p>
    <w:p w14:paraId="31AABCBC" w14:textId="77777777" w:rsidR="0063315F" w:rsidRDefault="0063315F">
      <w:pPr>
        <w:rPr>
          <w:rFonts w:ascii="Times New Roman" w:eastAsia="Times New Roman" w:hAnsi="Times New Roman" w:cs="Times New Roman"/>
          <w:sz w:val="28"/>
          <w:szCs w:val="28"/>
        </w:rPr>
      </w:pPr>
    </w:p>
    <w:p w14:paraId="7E175641" w14:textId="77777777" w:rsidR="0063315F" w:rsidRDefault="0063315F">
      <w:pPr>
        <w:rPr>
          <w:rFonts w:ascii="Times New Roman" w:eastAsia="Times New Roman" w:hAnsi="Times New Roman" w:cs="Times New Roman"/>
          <w:sz w:val="28"/>
          <w:szCs w:val="28"/>
        </w:rPr>
      </w:pPr>
    </w:p>
    <w:p w14:paraId="6054F346" w14:textId="77777777" w:rsidR="0063315F" w:rsidRDefault="0063315F">
      <w:pPr>
        <w:rPr>
          <w:rFonts w:ascii="Times New Roman" w:eastAsia="Times New Roman" w:hAnsi="Times New Roman" w:cs="Times New Roman"/>
          <w:sz w:val="28"/>
          <w:szCs w:val="28"/>
        </w:rPr>
      </w:pPr>
    </w:p>
    <w:p w14:paraId="3605A16B" w14:textId="77777777" w:rsidR="0063315F" w:rsidRDefault="0063315F">
      <w:pPr>
        <w:rPr>
          <w:rFonts w:ascii="Times New Roman" w:eastAsia="Times New Roman" w:hAnsi="Times New Roman" w:cs="Times New Roman"/>
          <w:sz w:val="28"/>
          <w:szCs w:val="28"/>
        </w:rPr>
      </w:pPr>
    </w:p>
    <w:p w14:paraId="110E494F" w14:textId="77777777" w:rsidR="00E0076F" w:rsidRDefault="00E0076F">
      <w:pPr>
        <w:rPr>
          <w:rFonts w:ascii="Times New Roman" w:eastAsia="Times New Roman" w:hAnsi="Times New Roman" w:cs="Times New Roman"/>
          <w:sz w:val="28"/>
          <w:szCs w:val="28"/>
        </w:rPr>
      </w:pPr>
    </w:p>
    <w:p w14:paraId="6C1F2175" w14:textId="77777777" w:rsidR="00E0076F" w:rsidRDefault="00E0076F">
      <w:pPr>
        <w:rPr>
          <w:rFonts w:ascii="Times New Roman" w:eastAsia="Times New Roman" w:hAnsi="Times New Roman" w:cs="Times New Roman"/>
          <w:sz w:val="28"/>
          <w:szCs w:val="28"/>
        </w:rPr>
      </w:pPr>
    </w:p>
    <w:p w14:paraId="01536378" w14:textId="77777777" w:rsidR="00E0076F" w:rsidRDefault="00E0076F">
      <w:pPr>
        <w:rPr>
          <w:rFonts w:ascii="Times New Roman" w:eastAsia="Times New Roman" w:hAnsi="Times New Roman" w:cs="Times New Roman"/>
          <w:sz w:val="28"/>
          <w:szCs w:val="28"/>
        </w:rPr>
      </w:pPr>
    </w:p>
    <w:p w14:paraId="771B9DAD" w14:textId="77777777" w:rsidR="00E0076F" w:rsidRDefault="00E0076F">
      <w:pPr>
        <w:rPr>
          <w:rFonts w:ascii="Times New Roman" w:eastAsia="Times New Roman" w:hAnsi="Times New Roman" w:cs="Times New Roman"/>
          <w:sz w:val="28"/>
          <w:szCs w:val="28"/>
        </w:rPr>
      </w:pPr>
    </w:p>
    <w:p w14:paraId="797CE0B2" w14:textId="77777777" w:rsidR="00E0076F" w:rsidRDefault="00E0076F">
      <w:pPr>
        <w:rPr>
          <w:rFonts w:ascii="Times New Roman" w:eastAsia="Times New Roman" w:hAnsi="Times New Roman" w:cs="Times New Roman"/>
          <w:sz w:val="28"/>
          <w:szCs w:val="28"/>
        </w:rPr>
      </w:pPr>
    </w:p>
    <w:p w14:paraId="46C4F2CB" w14:textId="77777777" w:rsidR="00E0076F" w:rsidRDefault="00E0076F">
      <w:pPr>
        <w:rPr>
          <w:rFonts w:ascii="Times New Roman" w:eastAsia="Times New Roman" w:hAnsi="Times New Roman" w:cs="Times New Roman"/>
          <w:sz w:val="28"/>
          <w:szCs w:val="28"/>
        </w:rPr>
      </w:pPr>
    </w:p>
    <w:p w14:paraId="0CA31F67" w14:textId="77777777" w:rsidR="00E0076F" w:rsidRDefault="00E0076F">
      <w:pPr>
        <w:rPr>
          <w:rFonts w:ascii="Times New Roman" w:eastAsia="Times New Roman" w:hAnsi="Times New Roman" w:cs="Times New Roman"/>
          <w:sz w:val="28"/>
          <w:szCs w:val="28"/>
        </w:rPr>
      </w:pPr>
    </w:p>
    <w:p w14:paraId="68F87B19" w14:textId="77777777" w:rsidR="00E0076F" w:rsidRDefault="00E0076F">
      <w:pPr>
        <w:rPr>
          <w:rFonts w:ascii="Times New Roman" w:eastAsia="Times New Roman" w:hAnsi="Times New Roman" w:cs="Times New Roman"/>
          <w:sz w:val="28"/>
          <w:szCs w:val="28"/>
        </w:rPr>
      </w:pPr>
    </w:p>
    <w:p w14:paraId="12530CF0" w14:textId="77777777" w:rsidR="00C413F9" w:rsidRDefault="00C413F9">
      <w:r>
        <w:br w:type="page"/>
      </w:r>
    </w:p>
    <w:tbl>
      <w:tblPr>
        <w:tblW w:w="9214" w:type="dxa"/>
        <w:tblCellMar>
          <w:left w:w="0" w:type="dxa"/>
          <w:right w:w="0" w:type="dxa"/>
        </w:tblCellMar>
        <w:tblLook w:val="04A0" w:firstRow="1" w:lastRow="0" w:firstColumn="1" w:lastColumn="0" w:noHBand="0" w:noVBand="1"/>
      </w:tblPr>
      <w:tblGrid>
        <w:gridCol w:w="3686"/>
        <w:gridCol w:w="5528"/>
      </w:tblGrid>
      <w:tr w:rsidR="00E0076F" w14:paraId="65D86C87" w14:textId="77777777" w:rsidTr="00D13FA9">
        <w:trPr>
          <w:trHeight w:val="697"/>
        </w:trPr>
        <w:tc>
          <w:tcPr>
            <w:tcW w:w="3686" w:type="dxa"/>
          </w:tcPr>
          <w:p w14:paraId="1F974F44" w14:textId="6EAA3228" w:rsidR="00E0076F" w:rsidRDefault="00E0076F" w:rsidP="00D13FA9">
            <w:pPr>
              <w:jc w:val="center"/>
              <w:rPr>
                <w:rFonts w:ascii="Times New Roman" w:hAnsi="Times New Roman" w:cs="Times New Roman"/>
                <w:sz w:val="28"/>
                <w:szCs w:val="28"/>
              </w:rPr>
            </w:pPr>
            <w:r>
              <w:lastRenderedPageBreak/>
              <w:br w:type="page"/>
            </w:r>
            <w:r>
              <w:rPr>
                <w:rFonts w:ascii="Times New Roman" w:hAnsi="Times New Roman" w:cs="Times New Roman"/>
                <w:b/>
                <w:bCs/>
                <w:sz w:val="28"/>
                <w:szCs w:val="28"/>
              </w:rPr>
              <w:t xml:space="preserve">ỦY BAN NHÂN DÂN </w:t>
            </w:r>
            <w:r>
              <w:rPr>
                <w:rFonts w:ascii="Times New Roman" w:hAnsi="Times New Roman" w:cs="Times New Roman"/>
                <w:b/>
                <w:bCs/>
                <w:sz w:val="28"/>
                <w:szCs w:val="28"/>
              </w:rPr>
              <w:br/>
              <w:t xml:space="preserve">TỈNH ĐẮK LẮK </w:t>
            </w:r>
          </w:p>
          <w:p w14:paraId="0AC8ADBC" w14:textId="77777777" w:rsidR="00E0076F" w:rsidRDefault="00E0076F" w:rsidP="00D13FA9">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516BAA1D" wp14:editId="2A69EEE8">
                      <wp:simplePos x="0" y="0"/>
                      <wp:positionH relativeFrom="column">
                        <wp:posOffset>732790</wp:posOffset>
                      </wp:positionH>
                      <wp:positionV relativeFrom="paragraph">
                        <wp:posOffset>20320</wp:posOffset>
                      </wp:positionV>
                      <wp:extent cx="935990" cy="0"/>
                      <wp:effectExtent l="0" t="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ln>
                            </wps:spPr>
                            <wps:bodyPr/>
                          </wps:wsp>
                        </a:graphicData>
                      </a:graphic>
                    </wp:anchor>
                  </w:drawing>
                </mc:Choice>
                <mc:Fallback>
                  <w:pict>
                    <v:line w14:anchorId="04F0981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7pt,1.6pt" to="13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"/>
                  </w:pict>
                </mc:Fallback>
              </mc:AlternateContent>
            </w:r>
          </w:p>
        </w:tc>
        <w:tc>
          <w:tcPr>
            <w:tcW w:w="5528" w:type="dxa"/>
          </w:tcPr>
          <w:p w14:paraId="4FBDCA74" w14:textId="77777777" w:rsidR="00E0076F" w:rsidRDefault="00E0076F" w:rsidP="00D13FA9">
            <w:pPr>
              <w:jc w:val="center"/>
              <w:rPr>
                <w:rFonts w:ascii="Times New Roman" w:hAnsi="Times New Roman" w:cs="Times New Roman"/>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8"/>
                <w:szCs w:val="28"/>
              </w:rPr>
              <w:br/>
              <w:t>Độc lập – Tự do – Hạnh phúc</w:t>
            </w:r>
          </w:p>
          <w:p w14:paraId="3F0CB715" w14:textId="77777777" w:rsidR="00E0076F" w:rsidRDefault="00E0076F" w:rsidP="00D13FA9">
            <w:pPr>
              <w:jc w:val="both"/>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3CFF01FD" wp14:editId="1DFC1A3C">
                      <wp:simplePos x="0" y="0"/>
                      <wp:positionH relativeFrom="column">
                        <wp:posOffset>666115</wp:posOffset>
                      </wp:positionH>
                      <wp:positionV relativeFrom="paragraph">
                        <wp:posOffset>19050</wp:posOffset>
                      </wp:positionV>
                      <wp:extent cx="2231390"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571" cy="0"/>
                              </a:xfrm>
                              <a:prstGeom prst="line">
                                <a:avLst/>
                              </a:prstGeom>
                              <a:noFill/>
                              <a:ln w="9525">
                                <a:solidFill>
                                  <a:srgbClr val="000000"/>
                                </a:solidFill>
                                <a:round/>
                              </a:ln>
                            </wps:spPr>
                            <wps:bodyPr/>
                          </wps:wsp>
                        </a:graphicData>
                      </a:graphic>
                    </wp:anchor>
                  </w:drawing>
                </mc:Choice>
                <mc:Fallback>
                  <w:pict>
                    <v:line w14:anchorId="7E0983F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45pt,1.5pt" to="22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"/>
                  </w:pict>
                </mc:Fallback>
              </mc:AlternateContent>
            </w:r>
          </w:p>
        </w:tc>
      </w:tr>
    </w:tbl>
    <w:p w14:paraId="3AC87752" w14:textId="77777777" w:rsidR="00E0076F" w:rsidRDefault="00E0076F" w:rsidP="00E0076F">
      <w:pPr>
        <w:spacing w:before="240"/>
        <w:ind w:right="-26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 CHẾ</w:t>
      </w:r>
    </w:p>
    <w:p w14:paraId="37965D6E" w14:textId="77777777" w:rsidR="00E0076F" w:rsidRDefault="00E0076F" w:rsidP="00E007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Phân cấp quản lý và sử dụng kinh phí thực hiện </w:t>
      </w:r>
    </w:p>
    <w:p w14:paraId="1E8B1A3B" w14:textId="77777777" w:rsidR="00E0076F" w:rsidRDefault="00E0076F" w:rsidP="00E007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chính sách, chế độ ưu đãi người có công với cách mạng, thân nhân </w:t>
      </w:r>
    </w:p>
    <w:p w14:paraId="597A1808" w14:textId="77777777" w:rsidR="00E0076F" w:rsidRDefault="00E0076F" w:rsidP="00E007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của người có công với cách mạng và người trực tiếp tham gia </w:t>
      </w:r>
    </w:p>
    <w:p w14:paraId="3BF8D980" w14:textId="77777777" w:rsidR="00E0076F" w:rsidRDefault="00E0076F" w:rsidP="00E007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kháng chiến trên địa bàn tỉnh Đắk Lắk</w:t>
      </w:r>
    </w:p>
    <w:p w14:paraId="6D199D8D" w14:textId="449851D1" w:rsidR="00E0076F" w:rsidRDefault="00E0076F" w:rsidP="00E0076F">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(Kèm theo Quyết định số</w:t>
      </w:r>
      <w:r>
        <w:rPr>
          <w:rFonts w:ascii="Times New Roman" w:eastAsia="Times New Roman" w:hAnsi="Times New Roman" w:cs="Times New Roman"/>
          <w:sz w:val="28"/>
          <w:szCs w:val="28"/>
        </w:rPr>
        <w:t xml:space="preserve">             </w:t>
      </w:r>
      <w:r w:rsidR="00C413F9">
        <w:rPr>
          <w:rFonts w:ascii="Times New Roman" w:eastAsia="Times New Roman" w:hAnsi="Times New Roman" w:cs="Times New Roman"/>
          <w:sz w:val="28"/>
          <w:szCs w:val="28"/>
        </w:rPr>
        <w:t>/2025</w:t>
      </w:r>
      <w:r>
        <w:rPr>
          <w:rFonts w:ascii="Times New Roman" w:eastAsia="Times New Roman" w:hAnsi="Times New Roman" w:cs="Times New Roman"/>
          <w:i/>
          <w:sz w:val="28"/>
          <w:szCs w:val="28"/>
        </w:rPr>
        <w:t>/QĐ-UBND)</w:t>
      </w:r>
    </w:p>
    <w:p w14:paraId="0ABE1380" w14:textId="77777777" w:rsidR="00E0076F" w:rsidRDefault="00E0076F" w:rsidP="00E0076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6B8722AC" wp14:editId="3A4A0723">
                <wp:simplePos x="0" y="0"/>
                <wp:positionH relativeFrom="margin">
                  <wp:align>center</wp:align>
                </wp:positionH>
                <wp:positionV relativeFrom="paragraph">
                  <wp:posOffset>50800</wp:posOffset>
                </wp:positionV>
                <wp:extent cx="1360805"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360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2F3F5" id="Straight Connector 8"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4pt" to="10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" strokecolor="black [3200]" strokeweight=".5pt">
                <v:stroke joinstyle="miter"/>
                <w10:wrap anchorx="margin"/>
              </v:line>
            </w:pict>
          </mc:Fallback>
        </mc:AlternateContent>
      </w:r>
    </w:p>
    <w:p w14:paraId="38FED0EB" w14:textId="77777777" w:rsidR="00E0076F" w:rsidRDefault="00E0076F" w:rsidP="00E0076F">
      <w:pPr>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Chương I</w:t>
      </w:r>
    </w:p>
    <w:p w14:paraId="22A1A2C9" w14:textId="77777777" w:rsidR="00E0076F" w:rsidRDefault="00E0076F" w:rsidP="00E0076F">
      <w:pPr>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 ĐỊNH CHUNG</w:t>
      </w:r>
    </w:p>
    <w:p w14:paraId="2DEEC393"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 Phạm vi điều chỉnh</w:t>
      </w:r>
    </w:p>
    <w:p w14:paraId="3BD1ADFA"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Quy chế này quy định về phân cấp quản lý và sử dụng kinh phí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 -chi-a, giúp bạn Lào, người được cử làm chuyên gia sang giúp Lào và Căm-pu-chi-a, (sau đây gọi chung là người trực tiếp tham gia kháng chiến).</w:t>
      </w:r>
    </w:p>
    <w:p w14:paraId="760C25E9"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sidRPr="006B1672">
        <w:rPr>
          <w:rFonts w:ascii="Times New Roman" w:eastAsia="Times New Roman" w:hAnsi="Times New Roman" w:cs="Times New Roman"/>
          <w:bCs/>
          <w:sz w:val="28"/>
          <w:szCs w:val="28"/>
        </w:rPr>
        <w:t>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w:t>
      </w:r>
      <w:r>
        <w:rPr>
          <w:rFonts w:ascii="Times New Roman" w:eastAsia="Times New Roman" w:hAnsi="Times New Roman" w:cs="Times New Roman"/>
          <w:bCs/>
          <w:sz w:val="28"/>
          <w:szCs w:val="28"/>
        </w:rPr>
        <w:t xml:space="preserve"> theo quy định tại khoản 2 Điều 4 Nghị định số 128/2025/NĐ-CP</w:t>
      </w:r>
      <w:r w:rsidRPr="006B1672">
        <w:rPr>
          <w:rFonts w:ascii="Times New Roman" w:eastAsia="Times New Roman" w:hAnsi="Times New Roman" w:cs="Times New Roman"/>
          <w:bCs/>
          <w:sz w:val="28"/>
          <w:szCs w:val="28"/>
        </w:rPr>
        <w:t>.</w:t>
      </w:r>
    </w:p>
    <w:p w14:paraId="4B175088" w14:textId="4852C485" w:rsidR="00E0076F" w:rsidRPr="00B77F50" w:rsidRDefault="00E0076F" w:rsidP="00E0076F">
      <w:pPr>
        <w:spacing w:before="120" w:after="120"/>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bCs/>
          <w:sz w:val="28"/>
          <w:szCs w:val="28"/>
        </w:rPr>
        <w:t>2. Quy chế này không áp dụng đối với kinh phí thực hiện các khoản chi do ngân</w:t>
      </w:r>
      <w:r>
        <w:rPr>
          <w:rFonts w:ascii="Times New Roman" w:eastAsia="Times New Roman" w:hAnsi="Times New Roman" w:cs="Times New Roman"/>
          <w:sz w:val="28"/>
          <w:szCs w:val="28"/>
        </w:rPr>
        <w:t xml:space="preserve"> sách </w:t>
      </w:r>
      <w:r w:rsidR="00B77F50">
        <w:rPr>
          <w:rFonts w:ascii="Times New Roman" w:eastAsia="Times New Roman" w:hAnsi="Times New Roman" w:cs="Times New Roman"/>
          <w:sz w:val="28"/>
          <w:szCs w:val="28"/>
        </w:rPr>
        <w:t>tỉnh</w:t>
      </w:r>
      <w:r>
        <w:rPr>
          <w:rFonts w:ascii="Times New Roman" w:eastAsia="Times New Roman" w:hAnsi="Times New Roman" w:cs="Times New Roman"/>
          <w:sz w:val="28"/>
          <w:szCs w:val="28"/>
        </w:rPr>
        <w:t xml:space="preserve"> đảm bảo hoặc do ngân sách trung ương bổ sung có mục tiêu cho </w:t>
      </w:r>
      <w:r w:rsidRPr="00B77F50">
        <w:rPr>
          <w:rFonts w:ascii="Times New Roman" w:eastAsia="Times New Roman" w:hAnsi="Times New Roman" w:cs="Times New Roman"/>
          <w:color w:val="FF0000"/>
          <w:sz w:val="28"/>
          <w:szCs w:val="28"/>
        </w:rPr>
        <w:t xml:space="preserve">ngân sách </w:t>
      </w:r>
      <w:r w:rsidR="00B77F50" w:rsidRPr="00B77F50">
        <w:rPr>
          <w:rFonts w:ascii="Times New Roman" w:eastAsia="Times New Roman" w:hAnsi="Times New Roman" w:cs="Times New Roman"/>
          <w:color w:val="FF0000"/>
          <w:sz w:val="28"/>
          <w:szCs w:val="28"/>
        </w:rPr>
        <w:t>tỉnh</w:t>
      </w:r>
      <w:r w:rsidRPr="00B77F50">
        <w:rPr>
          <w:rFonts w:ascii="Times New Roman" w:eastAsia="Times New Roman" w:hAnsi="Times New Roman" w:cs="Times New Roman"/>
          <w:color w:val="FF0000"/>
          <w:sz w:val="28"/>
          <w:szCs w:val="28"/>
        </w:rPr>
        <w:t xml:space="preserve"> theo các nội dung quy định tại khoản 2 Điều 1 Thông tư số 44/2022/TT-BTC.</w:t>
      </w:r>
    </w:p>
    <w:p w14:paraId="58795908"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 Đối tượng áp dụng</w:t>
      </w:r>
    </w:p>
    <w:p w14:paraId="425969C3" w14:textId="77777777" w:rsidR="00E0076F" w:rsidRDefault="00E0076F" w:rsidP="00E0076F">
      <w:pPr>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chế này áp dụng đối với các cơ quan, tổ chức, cá nhân có liên quan đến quản lý và sử dụng kinh phí thực hiện chính sách ưu đãi người có công với cách mạng, thân nhân của người có công với cách mạng và người trực tiếp tham gia kháng chiến.</w:t>
      </w:r>
    </w:p>
    <w:p w14:paraId="7B3B4038"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 Nguyên tắc thực hiện</w:t>
      </w:r>
    </w:p>
    <w:p w14:paraId="2B1B9124"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đúng chế độ, tiêu chuẩn định mức, đầy đủ, kịp thời và phù hợp với các quy định hiện hành.</w:t>
      </w:r>
    </w:p>
    <w:p w14:paraId="5B9BE206"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Phân cấp cho các cơ quan, tổ chức, đơn vị, cá nhân quản lý và sử dụng kinh phí thực hiện chính sách, chế độ ưu đãi người có công với cách mạng, thân nhân người có công với cách mạng và người trực tiếp tham gia kháng chiến. Tạo </w:t>
      </w:r>
      <w:r>
        <w:rPr>
          <w:rFonts w:ascii="Times New Roman" w:eastAsia="Times New Roman" w:hAnsi="Times New Roman" w:cs="Times New Roman"/>
          <w:bCs/>
          <w:sz w:val="28"/>
          <w:szCs w:val="28"/>
        </w:rPr>
        <w:lastRenderedPageBreak/>
        <w:t>sự</w:t>
      </w:r>
      <w:bookmarkStart w:id="1" w:name="page2"/>
      <w:bookmarkEnd w:id="1"/>
      <w:r>
        <w:rPr>
          <w:rFonts w:ascii="Times New Roman" w:eastAsia="Times New Roman" w:hAnsi="Times New Roman" w:cs="Times New Roman"/>
          <w:bCs/>
          <w:sz w:val="28"/>
          <w:szCs w:val="28"/>
        </w:rPr>
        <w:t xml:space="preserve"> chủ động, linh hoạt trong việc thực hiện nhiệm vụ của cơ quan, tổ chức, đơn vị cũng như góp phần hoàn thành mục tiêu chung của </w:t>
      </w:r>
      <w:r w:rsidR="00B77F50">
        <w:rPr>
          <w:rFonts w:ascii="Times New Roman" w:eastAsia="Times New Roman" w:hAnsi="Times New Roman" w:cs="Times New Roman"/>
          <w:bCs/>
          <w:sz w:val="28"/>
          <w:szCs w:val="28"/>
        </w:rPr>
        <w:t>tỉnh</w:t>
      </w:r>
      <w:r>
        <w:rPr>
          <w:rFonts w:ascii="Times New Roman" w:eastAsia="Times New Roman" w:hAnsi="Times New Roman" w:cs="Times New Roman"/>
          <w:bCs/>
          <w:sz w:val="28"/>
          <w:szCs w:val="28"/>
        </w:rPr>
        <w:t>.</w:t>
      </w:r>
    </w:p>
    <w:p w14:paraId="063AF91E"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Các cơ quan, đơn vị, tổ chức, cá nhân có trách nhiệm quản lý, sử dụng kinh phí thực hiện chính sách ưu đãi người có công với cách mạng theo đúng quy định. Không được thu trái quy định bất cứ khoản thu nào của người có công khi thực hiện cấp phát và chi trả trợ cấp ưu đãi.</w:t>
      </w:r>
    </w:p>
    <w:p w14:paraId="1F73ADD2"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4. Đảm bảo sự kiểm tra, giám sát chặt chẽ của các cấp, các ngành chức năng trong việc thực hiện quy định của pháp luật về quản lý, sử dụng ngân sách nhà nước và các quy định</w:t>
      </w:r>
      <w:r>
        <w:rPr>
          <w:rFonts w:ascii="Times New Roman" w:eastAsia="Times New Roman" w:hAnsi="Times New Roman" w:cs="Times New Roman"/>
          <w:sz w:val="28"/>
          <w:szCs w:val="28"/>
        </w:rPr>
        <w:t xml:space="preserve"> nêu tại Quy chế này.</w:t>
      </w:r>
    </w:p>
    <w:p w14:paraId="33E0146D"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4. Nội dung và mức chi</w:t>
      </w:r>
    </w:p>
    <w:p w14:paraId="367C69D9" w14:textId="74D9AB00"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Nội dung chi: Thực hiện theo quy định tại Thông tư số 44/2022/TT-BTC ngày 21 tháng 7 năm 2022 của Bộ Tài chính quy định về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r w:rsidR="00B77F50">
        <w:rPr>
          <w:rFonts w:ascii="Times New Roman" w:eastAsia="Times New Roman" w:hAnsi="Times New Roman" w:cs="Times New Roman"/>
          <w:bCs/>
          <w:sz w:val="28"/>
          <w:szCs w:val="28"/>
        </w:rPr>
        <w:t xml:space="preserve"> </w:t>
      </w:r>
      <w:r w:rsidRPr="00B6096A">
        <w:rPr>
          <w:rFonts w:ascii="Times New Roman" w:hAnsi="Times New Roman" w:cs="Times New Roman"/>
          <w:iCs/>
          <w:sz w:val="28"/>
          <w:szCs w:val="28"/>
        </w:rPr>
        <w:t>Thông tư số 95/2025/TT-BTC ngày 20 tháng 10 năm 2025 của Bộ Tài chính sửa đổi, bổ sung một số điều của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Pr>
          <w:rFonts w:ascii="Times New Roman" w:eastAsia="Times New Roman" w:hAnsi="Times New Roman" w:cs="Times New Roman"/>
          <w:bCs/>
          <w:sz w:val="28"/>
          <w:szCs w:val="28"/>
        </w:rPr>
        <w:t xml:space="preserve"> </w:t>
      </w:r>
      <w:r w:rsidRPr="00B6096A">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và các quy định hiện hành có liên quan.</w:t>
      </w:r>
    </w:p>
    <w:p w14:paraId="5DF571E9" w14:textId="77777777" w:rsidR="00E0076F" w:rsidRDefault="00E0076F" w:rsidP="00E0076F">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Mức chi: Thực hiện theo quy định tại Nghị định số 75/2021/NĐ-CP ngày 24 tháng 7 năm 2021 của Chính phủ quy định mức hưởng trợ cấp, phụ cấp và các chế độ ưu đãi người có công với cách mạng</w:t>
      </w:r>
      <w:r>
        <w:rPr>
          <w:rFonts w:ascii="Times New Roman" w:eastAsia="Times New Roman" w:hAnsi="Times New Roman" w:cs="Times New Roman"/>
          <w:sz w:val="28"/>
          <w:szCs w:val="28"/>
        </w:rPr>
        <w:t xml:space="preserve">; Nghị định số 131/2021/NĐ-CP ngày 30 tháng 12 năm 2021 của Chính phủ quy định chi tiết và biện pháp thi hành Pháp lệnh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Thông tư số 44/2022/TT-BTC; </w:t>
      </w:r>
      <w:r w:rsidRPr="00B6096A">
        <w:rPr>
          <w:rFonts w:ascii="Times New Roman" w:hAnsi="Times New Roman" w:cs="Times New Roman"/>
          <w:iCs/>
          <w:sz w:val="28"/>
          <w:szCs w:val="28"/>
        </w:rPr>
        <w:t>Thông tư số 95/2025/TT-BTC</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và các quy định hiện hành có liên quan.</w:t>
      </w:r>
    </w:p>
    <w:p w14:paraId="2C1FEDCF" w14:textId="77777777" w:rsidR="00E0076F" w:rsidRDefault="00E0076F" w:rsidP="00E0076F">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5. Quản lý và sử dụng kinh phí</w:t>
      </w:r>
    </w:p>
    <w:p w14:paraId="5FF2E2D5"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phí thực hiện các chính sách, chế độ ưu đãi người có công với cách mạng, thân nhân người có công với cách mạng, người trực tiếp tham gia kháng chiến </w:t>
      </w:r>
      <w:r w:rsidRPr="006B1672">
        <w:rPr>
          <w:rFonts w:ascii="Times New Roman" w:eastAsia="Times New Roman" w:hAnsi="Times New Roman" w:cs="Times New Roman"/>
          <w:bCs/>
          <w:sz w:val="28"/>
          <w:szCs w:val="28"/>
        </w:rPr>
        <w:t>do ngân sách trung ương bổ sung có mục tiêu cho ngân sách địa phương</w:t>
      </w:r>
      <w:r>
        <w:rPr>
          <w:rFonts w:ascii="Times New Roman" w:eastAsia="Times New Roman" w:hAnsi="Times New Roman" w:cs="Times New Roman"/>
          <w:sz w:val="28"/>
          <w:szCs w:val="28"/>
        </w:rPr>
        <w:t xml:space="preserve"> và thực hiện như sau:</w:t>
      </w:r>
    </w:p>
    <w:p w14:paraId="03F4EDE8"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1. Sở Nội vụ, Sở Tài chính, Phòng Văn hoá – Xã hội xã, phường và Trung tâm Điều dưỡng người có công mở tài khoản dự toán tại Kho bạc Nhà nước và thực hiện rút dự toán theo quy định.</w:t>
      </w:r>
    </w:p>
    <w:p w14:paraId="66579FAA"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 Việc quản lý, sử dụng, hạch toán kế toán và quyết toán kinh phí ưu đãi người có công với</w:t>
      </w:r>
      <w:r>
        <w:rPr>
          <w:rFonts w:ascii="Times New Roman" w:eastAsia="Times New Roman" w:hAnsi="Times New Roman" w:cs="Times New Roman"/>
          <w:sz w:val="28"/>
          <w:szCs w:val="28"/>
        </w:rPr>
        <w:t xml:space="preserve"> cách mạng thực hiện theo quy định của pháp luật về ngân sách nhà nước, pháp luật về kế toán, các quy định khác có liên quan.</w:t>
      </w:r>
    </w:p>
    <w:p w14:paraId="4A953A6A" w14:textId="77777777" w:rsidR="00E0076F" w:rsidRDefault="00E0076F" w:rsidP="00E0076F">
      <w:pPr>
        <w:spacing w:before="120" w:after="120"/>
        <w:ind w:right="20"/>
        <w:jc w:val="center"/>
        <w:rPr>
          <w:rFonts w:ascii="Times New Roman" w:eastAsia="Times New Roman" w:hAnsi="Times New Roman" w:cs="Times New Roman"/>
          <w:b/>
          <w:sz w:val="28"/>
          <w:szCs w:val="28"/>
        </w:rPr>
      </w:pPr>
      <w:r w:rsidRPr="00BB120D">
        <w:rPr>
          <w:rFonts w:ascii="Times New Roman" w:eastAsia="Times New Roman" w:hAnsi="Times New Roman" w:cs="Times New Roman"/>
          <w:b/>
          <w:sz w:val="28"/>
          <w:szCs w:val="28"/>
        </w:rPr>
        <w:t>Chương II</w:t>
      </w:r>
    </w:p>
    <w:p w14:paraId="59EEBF6F" w14:textId="77777777" w:rsidR="00E0076F" w:rsidRDefault="00E0076F" w:rsidP="00E0076F">
      <w:pPr>
        <w:spacing w:before="120" w:after="120"/>
        <w:ind w:righ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TRÁCH NHIỆM CỦA CÁC CƠ QUAN, TỔ CHỨC, ĐƠN VỊ</w:t>
      </w:r>
    </w:p>
    <w:p w14:paraId="3732F7BE" w14:textId="77777777" w:rsidR="00E0076F" w:rsidRDefault="00E0076F" w:rsidP="00E0076F">
      <w:pPr>
        <w:spacing w:before="120" w:after="120"/>
        <w:ind w:righ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TRONG VIỆC QUẢN LÝ VÀ SỬ DỤNG KINH PHÍ</w:t>
      </w:r>
    </w:p>
    <w:p w14:paraId="3956F583" w14:textId="77777777" w:rsidR="00E0076F" w:rsidRPr="008617FA" w:rsidRDefault="00E0076F" w:rsidP="00E0076F">
      <w:pPr>
        <w:spacing w:before="120" w:after="120"/>
        <w:ind w:right="20" w:firstLine="567"/>
        <w:jc w:val="both"/>
        <w:rPr>
          <w:rFonts w:ascii="Times New Roman" w:eastAsia="Times New Roman" w:hAnsi="Times New Roman" w:cs="Times New Roman"/>
          <w:b/>
          <w:sz w:val="28"/>
          <w:szCs w:val="28"/>
        </w:rPr>
      </w:pPr>
      <w:r w:rsidRPr="008617FA">
        <w:rPr>
          <w:rFonts w:ascii="Times New Roman" w:eastAsia="Times New Roman" w:hAnsi="Times New Roman" w:cs="Times New Roman"/>
          <w:b/>
          <w:sz w:val="28"/>
          <w:szCs w:val="28"/>
        </w:rPr>
        <w:t>Điều 6. Sở Tài chính</w:t>
      </w:r>
    </w:p>
    <w:p w14:paraId="581572FD"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Phối hợp với Sở Nội vụ thẩm định, tổng hợp và l</w:t>
      </w:r>
      <w:r w:rsidRPr="009F62C7">
        <w:rPr>
          <w:rFonts w:ascii="Times New Roman" w:eastAsia="Times New Roman" w:hAnsi="Times New Roman" w:cs="Times New Roman"/>
          <w:bCs/>
          <w:sz w:val="28"/>
          <w:szCs w:val="28"/>
        </w:rPr>
        <w:t>ập</w:t>
      </w:r>
      <w:r w:rsidRPr="009F62C7">
        <w:rPr>
          <w:rFonts w:ascii="Times New Roman" w:eastAsia="Times New Roman" w:hAnsi="Times New Roman" w:cs="Times New Roman"/>
          <w:sz w:val="28"/>
          <w:szCs w:val="28"/>
        </w:rPr>
        <w:t xml:space="preserve"> dự toán kinh phí </w:t>
      </w:r>
      <w:r>
        <w:rPr>
          <w:rFonts w:ascii="Times New Roman" w:eastAsia="Times New Roman" w:hAnsi="Times New Roman" w:cs="Times New Roman"/>
          <w:sz w:val="28"/>
          <w:szCs w:val="28"/>
        </w:rPr>
        <w:t xml:space="preserve">của các </w:t>
      </w:r>
      <w:r w:rsidRPr="00A17F56">
        <w:rPr>
          <w:rFonts w:ascii="Times New Roman" w:eastAsia="Times New Roman" w:hAnsi="Times New Roman" w:cs="Times New Roman"/>
          <w:bCs/>
          <w:sz w:val="28"/>
          <w:szCs w:val="28"/>
        </w:rPr>
        <w:t>Phò</w:t>
      </w:r>
      <w:r>
        <w:rPr>
          <w:rFonts w:ascii="Times New Roman" w:eastAsia="Times New Roman" w:hAnsi="Times New Roman" w:cs="Times New Roman"/>
          <w:bCs/>
          <w:sz w:val="28"/>
          <w:szCs w:val="28"/>
        </w:rPr>
        <w:t xml:space="preserve">ng Văn hoá – Xã hội xã, phường và </w:t>
      </w:r>
      <w:r w:rsidRPr="00A17F56">
        <w:rPr>
          <w:rFonts w:ascii="Times New Roman" w:eastAsia="Times New Roman" w:hAnsi="Times New Roman" w:cs="Times New Roman"/>
          <w:sz w:val="28"/>
          <w:szCs w:val="28"/>
        </w:rPr>
        <w:t>Sở Nộ</w:t>
      </w:r>
      <w:r w:rsidRPr="009F62C7">
        <w:rPr>
          <w:rFonts w:ascii="Times New Roman" w:eastAsia="Times New Roman" w:hAnsi="Times New Roman" w:cs="Times New Roman"/>
          <w:sz w:val="28"/>
          <w:szCs w:val="28"/>
        </w:rPr>
        <w:t xml:space="preserve">i vụ </w:t>
      </w:r>
      <w:r>
        <w:rPr>
          <w:rFonts w:ascii="Times New Roman" w:eastAsia="Times New Roman" w:hAnsi="Times New Roman" w:cs="Times New Roman"/>
          <w:sz w:val="28"/>
          <w:szCs w:val="28"/>
        </w:rPr>
        <w:t xml:space="preserve">về </w:t>
      </w:r>
      <w:r w:rsidRPr="009F62C7">
        <w:rPr>
          <w:rFonts w:ascii="Times New Roman" w:eastAsia="Times New Roman" w:hAnsi="Times New Roman" w:cs="Times New Roman"/>
          <w:sz w:val="28"/>
          <w:szCs w:val="28"/>
        </w:rPr>
        <w:t>thực hiện chính sách, chế độ ưu đãi người có công với cách mạng, thân nhân người có công với cách mạng và người trực tiếp tham gia kháng chiến, chi phí quản lý theo quy định tại Nghị định số 75/2021/NĐ-CP, Nghị định số 55/2023/NĐ-CP, Nghị định số 77/2024/NĐ-CP, khoản 4 Điều 5 và Điều 7 Thông tư số 44/2022/TT-BTC</w:t>
      </w:r>
      <w:r>
        <w:rPr>
          <w:rFonts w:ascii="Times New Roman" w:eastAsia="Times New Roman" w:hAnsi="Times New Roman" w:cs="Times New Roman"/>
          <w:sz w:val="28"/>
          <w:szCs w:val="28"/>
        </w:rPr>
        <w:t xml:space="preserve">, </w:t>
      </w:r>
      <w:r w:rsidRPr="00B6096A">
        <w:rPr>
          <w:rFonts w:ascii="Times New Roman" w:hAnsi="Times New Roman" w:cs="Times New Roman"/>
          <w:iCs/>
          <w:sz w:val="28"/>
          <w:szCs w:val="28"/>
        </w:rPr>
        <w:t>Thông tư số 95/2025/TT-BTC</w:t>
      </w:r>
      <w:r w:rsidRPr="009F62C7">
        <w:rPr>
          <w:rFonts w:ascii="Times New Roman" w:eastAsia="Times New Roman" w:hAnsi="Times New Roman" w:cs="Times New Roman"/>
          <w:sz w:val="28"/>
          <w:szCs w:val="28"/>
        </w:rPr>
        <w:t xml:space="preserve"> và các văn bản quy định hiện hành của pháp luật</w:t>
      </w:r>
      <w:r>
        <w:rPr>
          <w:rFonts w:ascii="Times New Roman" w:eastAsia="Times New Roman" w:hAnsi="Times New Roman" w:cs="Times New Roman"/>
          <w:sz w:val="28"/>
          <w:szCs w:val="28"/>
        </w:rPr>
        <w:t>,</w:t>
      </w:r>
      <w:r w:rsidRPr="009F62C7">
        <w:rPr>
          <w:rFonts w:ascii="Times New Roman" w:eastAsia="Times New Roman" w:hAnsi="Times New Roman" w:cs="Times New Roman"/>
          <w:sz w:val="28"/>
          <w:szCs w:val="28"/>
        </w:rPr>
        <w:t xml:space="preserve"> </w:t>
      </w:r>
      <w:r w:rsidRPr="009F62C7">
        <w:rPr>
          <w:rFonts w:ascii="Times New Roman" w:eastAsia="Times New Roman" w:hAnsi="Times New Roman" w:cs="Times New Roman"/>
          <w:bCs/>
          <w:sz w:val="28"/>
          <w:szCs w:val="28"/>
        </w:rPr>
        <w:t xml:space="preserve">gửi </w:t>
      </w:r>
      <w:r>
        <w:rPr>
          <w:rFonts w:ascii="Times New Roman" w:eastAsia="Times New Roman" w:hAnsi="Times New Roman" w:cs="Times New Roman"/>
          <w:bCs/>
          <w:sz w:val="28"/>
          <w:szCs w:val="28"/>
        </w:rPr>
        <w:t>Ủy ban nhân dân tỉnh Đắk Lắk</w:t>
      </w:r>
      <w:r>
        <w:rPr>
          <w:rFonts w:ascii="Times New Roman" w:eastAsia="Times New Roman" w:hAnsi="Times New Roman" w:cs="Times New Roman"/>
          <w:bCs/>
          <w:sz w:val="28"/>
          <w:szCs w:val="28"/>
          <w:highlight w:val="yellow"/>
        </w:rPr>
        <w:t xml:space="preserve"> trước ngày 25</w:t>
      </w:r>
      <w:r w:rsidRPr="00A17F56">
        <w:rPr>
          <w:rFonts w:ascii="Times New Roman" w:eastAsia="Times New Roman" w:hAnsi="Times New Roman" w:cs="Times New Roman"/>
          <w:bCs/>
          <w:sz w:val="28"/>
          <w:szCs w:val="28"/>
          <w:highlight w:val="yellow"/>
        </w:rPr>
        <w:t xml:space="preserve"> tháng 6 hằng năm.</w:t>
      </w:r>
      <w:r w:rsidRPr="00F74514">
        <w:rPr>
          <w:rFonts w:ascii="Times New Roman" w:eastAsia="Times New Roman" w:hAnsi="Times New Roman" w:cs="Times New Roman"/>
          <w:bCs/>
          <w:sz w:val="28"/>
          <w:szCs w:val="28"/>
        </w:rPr>
        <w:t xml:space="preserve"> </w:t>
      </w:r>
    </w:p>
    <w:p w14:paraId="49E929ED" w14:textId="77777777" w:rsidR="00E0076F" w:rsidRPr="00F74514"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P</w:t>
      </w:r>
      <w:r w:rsidRPr="00F74514">
        <w:rPr>
          <w:rFonts w:ascii="Times New Roman" w:eastAsia="Times New Roman" w:hAnsi="Times New Roman" w:cs="Times New Roman"/>
          <w:bCs/>
          <w:sz w:val="28"/>
          <w:szCs w:val="28"/>
        </w:rPr>
        <w:t>hân bổ, giao, bổ sung dự toán kinh phí hằng năm</w:t>
      </w:r>
      <w:r>
        <w:rPr>
          <w:rFonts w:ascii="Times New Roman" w:eastAsia="Times New Roman" w:hAnsi="Times New Roman" w:cs="Times New Roman"/>
          <w:bCs/>
          <w:sz w:val="28"/>
          <w:szCs w:val="28"/>
        </w:rPr>
        <w:t xml:space="preserve"> cho Sở Nội vụ và </w:t>
      </w:r>
      <w:r>
        <w:rPr>
          <w:rFonts w:ascii="Times New Roman" w:eastAsia="Times New Roman" w:hAnsi="Times New Roman" w:cs="Times New Roman"/>
          <w:sz w:val="28"/>
          <w:szCs w:val="28"/>
        </w:rPr>
        <w:t xml:space="preserve">các </w:t>
      </w:r>
      <w:r w:rsidRPr="00A17F56">
        <w:rPr>
          <w:rFonts w:ascii="Times New Roman" w:eastAsia="Times New Roman" w:hAnsi="Times New Roman" w:cs="Times New Roman"/>
          <w:bCs/>
          <w:sz w:val="28"/>
          <w:szCs w:val="28"/>
        </w:rPr>
        <w:t>Phò</w:t>
      </w:r>
      <w:r>
        <w:rPr>
          <w:rFonts w:ascii="Times New Roman" w:eastAsia="Times New Roman" w:hAnsi="Times New Roman" w:cs="Times New Roman"/>
          <w:bCs/>
          <w:sz w:val="28"/>
          <w:szCs w:val="28"/>
        </w:rPr>
        <w:t xml:space="preserve">ng Văn hoá – Xã hội xã, phường </w:t>
      </w:r>
      <w:r w:rsidRPr="00F74514">
        <w:rPr>
          <w:rFonts w:ascii="Times New Roman" w:eastAsia="Times New Roman" w:hAnsi="Times New Roman" w:cs="Times New Roman"/>
          <w:bCs/>
          <w:sz w:val="28"/>
          <w:szCs w:val="28"/>
        </w:rPr>
        <w:t xml:space="preserve">được thực hiện theo quy định của </w:t>
      </w:r>
      <w:r>
        <w:rPr>
          <w:rFonts w:ascii="Times New Roman" w:eastAsia="Times New Roman" w:hAnsi="Times New Roman" w:cs="Times New Roman"/>
          <w:bCs/>
          <w:sz w:val="28"/>
          <w:szCs w:val="28"/>
        </w:rPr>
        <w:t xml:space="preserve">pháp luật về ngân sách nhà nước </w:t>
      </w:r>
      <w:r w:rsidRPr="00F74514">
        <w:rPr>
          <w:rFonts w:ascii="Times New Roman" w:eastAsia="Times New Roman" w:hAnsi="Times New Roman" w:cs="Times New Roman"/>
          <w:bCs/>
          <w:sz w:val="28"/>
          <w:szCs w:val="28"/>
        </w:rPr>
        <w:t>và các quy định</w:t>
      </w:r>
      <w:r>
        <w:rPr>
          <w:rFonts w:ascii="Times New Roman" w:eastAsia="Times New Roman" w:hAnsi="Times New Roman" w:cs="Times New Roman"/>
          <w:bCs/>
          <w:sz w:val="28"/>
          <w:szCs w:val="28"/>
        </w:rPr>
        <w:t xml:space="preserve"> hiện hành</w:t>
      </w:r>
      <w:r w:rsidRPr="00F74514">
        <w:rPr>
          <w:rFonts w:ascii="Times New Roman" w:eastAsia="Times New Roman" w:hAnsi="Times New Roman" w:cs="Times New Roman"/>
          <w:bCs/>
          <w:sz w:val="28"/>
          <w:szCs w:val="28"/>
        </w:rPr>
        <w:t xml:space="preserve"> có liên quan.</w:t>
      </w:r>
    </w:p>
    <w:p w14:paraId="10FA5705" w14:textId="77777777" w:rsidR="00E0076F" w:rsidRPr="00F74514"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F74514">
        <w:rPr>
          <w:rFonts w:ascii="Times New Roman" w:eastAsia="Times New Roman" w:hAnsi="Times New Roman" w:cs="Times New Roman"/>
          <w:bCs/>
          <w:sz w:val="28"/>
          <w:szCs w:val="28"/>
        </w:rPr>
        <w:t xml:space="preserve">Việc quản lý, sử dụng, hạch toán kế toán và quyết toán kinh phí </w:t>
      </w:r>
      <w:r>
        <w:rPr>
          <w:rFonts w:ascii="Times New Roman" w:eastAsia="Times New Roman" w:hAnsi="Times New Roman" w:cs="Times New Roman"/>
          <w:bCs/>
          <w:sz w:val="28"/>
          <w:szCs w:val="28"/>
        </w:rPr>
        <w:t xml:space="preserve">của </w:t>
      </w:r>
      <w:r>
        <w:rPr>
          <w:rFonts w:ascii="Times New Roman" w:eastAsia="Times New Roman" w:hAnsi="Times New Roman" w:cs="Times New Roman"/>
          <w:sz w:val="28"/>
          <w:szCs w:val="28"/>
        </w:rPr>
        <w:t xml:space="preserve">các </w:t>
      </w:r>
      <w:r w:rsidRPr="00A17F56">
        <w:rPr>
          <w:rFonts w:ascii="Times New Roman" w:eastAsia="Times New Roman" w:hAnsi="Times New Roman" w:cs="Times New Roman"/>
          <w:bCs/>
          <w:sz w:val="28"/>
          <w:szCs w:val="28"/>
        </w:rPr>
        <w:t>Phò</w:t>
      </w:r>
      <w:r>
        <w:rPr>
          <w:rFonts w:ascii="Times New Roman" w:eastAsia="Times New Roman" w:hAnsi="Times New Roman" w:cs="Times New Roman"/>
          <w:bCs/>
          <w:sz w:val="28"/>
          <w:szCs w:val="28"/>
        </w:rPr>
        <w:t xml:space="preserve">ng Văn hoá – Xã hội xã, phường và Sở Nội vụ </w:t>
      </w:r>
      <w:r w:rsidRPr="00F74514">
        <w:rPr>
          <w:rFonts w:ascii="Times New Roman" w:eastAsia="Times New Roman" w:hAnsi="Times New Roman" w:cs="Times New Roman"/>
          <w:bCs/>
          <w:sz w:val="28"/>
          <w:szCs w:val="28"/>
        </w:rPr>
        <w:t xml:space="preserve">thực hiện theo quy định của pháp luật về ngân sách nhà nước, pháp luật về kế toán và các quy định </w:t>
      </w:r>
      <w:r>
        <w:rPr>
          <w:rFonts w:ascii="Times New Roman" w:eastAsia="Times New Roman" w:hAnsi="Times New Roman" w:cs="Times New Roman"/>
          <w:bCs/>
          <w:sz w:val="28"/>
          <w:szCs w:val="28"/>
        </w:rPr>
        <w:t xml:space="preserve">hiện hành </w:t>
      </w:r>
      <w:r w:rsidRPr="00F74514">
        <w:rPr>
          <w:rFonts w:ascii="Times New Roman" w:eastAsia="Times New Roman" w:hAnsi="Times New Roman" w:cs="Times New Roman"/>
          <w:bCs/>
          <w:sz w:val="28"/>
          <w:szCs w:val="28"/>
        </w:rPr>
        <w:t>có liên quan.</w:t>
      </w:r>
    </w:p>
    <w:p w14:paraId="6EE92033" w14:textId="77777777" w:rsidR="00E0076F" w:rsidRPr="00EE6D8C"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EE6D8C">
        <w:rPr>
          <w:rFonts w:ascii="Times New Roman" w:eastAsia="Times New Roman" w:hAnsi="Times New Roman" w:cs="Times New Roman"/>
          <w:bCs/>
          <w:sz w:val="28"/>
          <w:szCs w:val="28"/>
        </w:rPr>
        <w:t>. Tổ chức tập huấn, hướng dẫn nghiệp vụ cho đội ngũ công chức, viên chức liên quan đến việc quản lý và sử dụng kinh phí thực hiện chính sách, chế độ ưu đãi người có công với cách mạng, thân nhân của người có công với cách mạng và người trực tiếp tham gia kháng chiến.</w:t>
      </w:r>
    </w:p>
    <w:p w14:paraId="00852603" w14:textId="77777777" w:rsidR="00E0076F" w:rsidRPr="00EE6D8C"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EE6D8C">
        <w:rPr>
          <w:rFonts w:ascii="Times New Roman" w:eastAsia="Times New Roman" w:hAnsi="Times New Roman" w:cs="Times New Roman"/>
          <w:bCs/>
          <w:sz w:val="28"/>
          <w:szCs w:val="28"/>
        </w:rPr>
        <w:t xml:space="preserve">. Thực hiện công khai dự toán, quyết toán, công khai tình hình thực hiện dự toán hàng quý, 6 tháng, năm của nguồn kinh phí thực hiện </w:t>
      </w:r>
      <w:r>
        <w:rPr>
          <w:rFonts w:ascii="Times New Roman" w:eastAsia="Times New Roman" w:hAnsi="Times New Roman" w:cs="Times New Roman"/>
          <w:bCs/>
          <w:sz w:val="28"/>
          <w:szCs w:val="28"/>
        </w:rPr>
        <w:t xml:space="preserve">các </w:t>
      </w:r>
      <w:r w:rsidRPr="00EE6D8C">
        <w:rPr>
          <w:rFonts w:ascii="Times New Roman" w:eastAsia="Times New Roman" w:hAnsi="Times New Roman" w:cs="Times New Roman"/>
          <w:bCs/>
          <w:sz w:val="28"/>
          <w:szCs w:val="28"/>
        </w:rPr>
        <w:t>chính sách, chế độ ưu đãi người có công với cách mạng, thân nhân của người có công với cách mạng</w:t>
      </w:r>
      <w:r>
        <w:rPr>
          <w:rFonts w:ascii="Times New Roman" w:eastAsia="Times New Roman" w:hAnsi="Times New Roman" w:cs="Times New Roman"/>
          <w:bCs/>
          <w:sz w:val="28"/>
          <w:szCs w:val="28"/>
        </w:rPr>
        <w:t>,</w:t>
      </w:r>
      <w:r w:rsidRPr="00EE6D8C">
        <w:rPr>
          <w:rFonts w:ascii="Times New Roman" w:eastAsia="Times New Roman" w:hAnsi="Times New Roman" w:cs="Times New Roman"/>
          <w:bCs/>
          <w:sz w:val="28"/>
          <w:szCs w:val="28"/>
        </w:rPr>
        <w:t xml:space="preserve"> người trực tiếp tham gia kháng chiến</w:t>
      </w:r>
      <w:r>
        <w:rPr>
          <w:rFonts w:ascii="Times New Roman" w:eastAsia="Times New Roman" w:hAnsi="Times New Roman" w:cs="Times New Roman"/>
          <w:bCs/>
          <w:sz w:val="28"/>
          <w:szCs w:val="28"/>
        </w:rPr>
        <w:t xml:space="preserve"> do ngân sách trung ương đảm bảo </w:t>
      </w:r>
      <w:r w:rsidRPr="00EE6D8C">
        <w:rPr>
          <w:rFonts w:ascii="Times New Roman" w:eastAsia="Times New Roman" w:hAnsi="Times New Roman" w:cs="Times New Roman"/>
          <w:bCs/>
          <w:sz w:val="28"/>
          <w:szCs w:val="28"/>
        </w:rPr>
        <w:t>theo đúng quy định pháp luật.</w:t>
      </w:r>
    </w:p>
    <w:p w14:paraId="0F1000B5" w14:textId="77777777" w:rsidR="00E0076F" w:rsidRPr="00EE6D8C"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6</w:t>
      </w:r>
      <w:r w:rsidRPr="00EE6D8C">
        <w:rPr>
          <w:rFonts w:ascii="Times New Roman" w:eastAsia="Times New Roman" w:hAnsi="Times New Roman" w:cs="Times New Roman"/>
          <w:bCs/>
          <w:sz w:val="28"/>
          <w:szCs w:val="28"/>
        </w:rPr>
        <w:t>. Hằng</w:t>
      </w:r>
      <w:r w:rsidRPr="00EE6D8C">
        <w:rPr>
          <w:rFonts w:ascii="Times New Roman" w:eastAsia="Times New Roman" w:hAnsi="Times New Roman" w:cs="Times New Roman"/>
          <w:sz w:val="28"/>
          <w:szCs w:val="28"/>
        </w:rPr>
        <w:t xml:space="preserve"> năm thực hiện công tác kiểm tra định kỳ hoặc đột xuất việc thực hiện chính sách ưu đãi người có công với cách mạng theo quy định.</w:t>
      </w:r>
    </w:p>
    <w:p w14:paraId="73F7DB65" w14:textId="77777777" w:rsidR="00E0076F" w:rsidRPr="00D24F7A" w:rsidRDefault="00E0076F" w:rsidP="00E0076F">
      <w:pPr>
        <w:spacing w:before="120" w:after="120"/>
        <w:ind w:right="20" w:firstLine="567"/>
        <w:jc w:val="both"/>
        <w:rPr>
          <w:rFonts w:ascii="Times New Roman" w:eastAsia="Times New Roman" w:hAnsi="Times New Roman" w:cs="Times New Roman"/>
          <w:b/>
          <w:sz w:val="28"/>
          <w:szCs w:val="28"/>
        </w:rPr>
      </w:pPr>
      <w:r w:rsidRPr="00D24F7A">
        <w:rPr>
          <w:rFonts w:ascii="Times New Roman" w:eastAsia="Times New Roman" w:hAnsi="Times New Roman" w:cs="Times New Roman"/>
          <w:b/>
          <w:sz w:val="28"/>
          <w:szCs w:val="28"/>
        </w:rPr>
        <w:t>Điều 7. Sở Nội vụ</w:t>
      </w:r>
    </w:p>
    <w:p w14:paraId="06A8AD84"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sidRPr="009F62C7">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Chủ trì phối hợp với Sở Tài chính thẩm định, tổng hợp và l</w:t>
      </w:r>
      <w:r w:rsidRPr="009F62C7">
        <w:rPr>
          <w:rFonts w:ascii="Times New Roman" w:eastAsia="Times New Roman" w:hAnsi="Times New Roman" w:cs="Times New Roman"/>
          <w:bCs/>
          <w:sz w:val="28"/>
          <w:szCs w:val="28"/>
        </w:rPr>
        <w:t>ập</w:t>
      </w:r>
      <w:r w:rsidRPr="009F62C7">
        <w:rPr>
          <w:rFonts w:ascii="Times New Roman" w:eastAsia="Times New Roman" w:hAnsi="Times New Roman" w:cs="Times New Roman"/>
          <w:sz w:val="28"/>
          <w:szCs w:val="28"/>
        </w:rPr>
        <w:t xml:space="preserve"> dự toán kinh phí </w:t>
      </w:r>
      <w:r>
        <w:rPr>
          <w:rFonts w:ascii="Times New Roman" w:eastAsia="Times New Roman" w:hAnsi="Times New Roman" w:cs="Times New Roman"/>
          <w:sz w:val="28"/>
          <w:szCs w:val="28"/>
        </w:rPr>
        <w:t xml:space="preserve">của các </w:t>
      </w:r>
      <w:r w:rsidRPr="00A17F56">
        <w:rPr>
          <w:rFonts w:ascii="Times New Roman" w:eastAsia="Times New Roman" w:hAnsi="Times New Roman" w:cs="Times New Roman"/>
          <w:bCs/>
          <w:sz w:val="28"/>
          <w:szCs w:val="28"/>
        </w:rPr>
        <w:t xml:space="preserve">Phòng Văn hoá – Xã hội xã, phường, Trung tâm Điều dưỡng người có công </w:t>
      </w:r>
      <w:r>
        <w:rPr>
          <w:rFonts w:ascii="Times New Roman" w:eastAsia="Times New Roman" w:hAnsi="Times New Roman" w:cs="Times New Roman"/>
          <w:bCs/>
          <w:sz w:val="28"/>
          <w:szCs w:val="28"/>
        </w:rPr>
        <w:t>tỉnh Đắk Lắk</w:t>
      </w:r>
      <w:r w:rsidRPr="00A17F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và </w:t>
      </w:r>
      <w:r w:rsidRPr="00A17F56">
        <w:rPr>
          <w:rFonts w:ascii="Times New Roman" w:eastAsia="Times New Roman" w:hAnsi="Times New Roman" w:cs="Times New Roman"/>
          <w:sz w:val="28"/>
          <w:szCs w:val="28"/>
        </w:rPr>
        <w:t>phần chi tại Sở Nộ</w:t>
      </w:r>
      <w:r w:rsidRPr="009F62C7">
        <w:rPr>
          <w:rFonts w:ascii="Times New Roman" w:eastAsia="Times New Roman" w:hAnsi="Times New Roman" w:cs="Times New Roman"/>
          <w:sz w:val="28"/>
          <w:szCs w:val="28"/>
        </w:rPr>
        <w:t xml:space="preserve">i vụ </w:t>
      </w:r>
      <w:r>
        <w:rPr>
          <w:rFonts w:ascii="Times New Roman" w:eastAsia="Times New Roman" w:hAnsi="Times New Roman" w:cs="Times New Roman"/>
          <w:sz w:val="28"/>
          <w:szCs w:val="28"/>
        </w:rPr>
        <w:t xml:space="preserve">về </w:t>
      </w:r>
      <w:r w:rsidRPr="009F62C7">
        <w:rPr>
          <w:rFonts w:ascii="Times New Roman" w:eastAsia="Times New Roman" w:hAnsi="Times New Roman" w:cs="Times New Roman"/>
          <w:sz w:val="28"/>
          <w:szCs w:val="28"/>
        </w:rPr>
        <w:t xml:space="preserve">thực hiện chính sách, chế độ </w:t>
      </w:r>
      <w:r w:rsidRPr="009F62C7">
        <w:rPr>
          <w:rFonts w:ascii="Times New Roman" w:eastAsia="Times New Roman" w:hAnsi="Times New Roman" w:cs="Times New Roman"/>
          <w:sz w:val="28"/>
          <w:szCs w:val="28"/>
        </w:rPr>
        <w:lastRenderedPageBreak/>
        <w:t>ưu đãi người có công với cách mạng, thân nhân người có công với cách mạng và người trực tiếp tham gia kháng chiến, chi phí quản lý theo quy định tại Nghị định số 75/2021/NĐ-CP, Nghị định số 55/2023/NĐ-CP, Nghị định số 77/2024/NĐ-CP, khoản 4 Điều 5 và Điều 7 Thông tư số 44/2022/TT-BTC</w:t>
      </w:r>
      <w:r>
        <w:rPr>
          <w:rFonts w:ascii="Times New Roman" w:eastAsia="Times New Roman" w:hAnsi="Times New Roman" w:cs="Times New Roman"/>
          <w:sz w:val="28"/>
          <w:szCs w:val="28"/>
        </w:rPr>
        <w:t xml:space="preserve">, </w:t>
      </w:r>
      <w:r w:rsidRPr="00B6096A">
        <w:rPr>
          <w:rFonts w:ascii="Times New Roman" w:hAnsi="Times New Roman" w:cs="Times New Roman"/>
          <w:iCs/>
          <w:sz w:val="28"/>
          <w:szCs w:val="28"/>
        </w:rPr>
        <w:t>Thông tư số 95/2025/TT-BTC</w:t>
      </w:r>
      <w:r w:rsidRPr="009F62C7">
        <w:rPr>
          <w:rFonts w:ascii="Times New Roman" w:eastAsia="Times New Roman" w:hAnsi="Times New Roman" w:cs="Times New Roman"/>
          <w:sz w:val="28"/>
          <w:szCs w:val="28"/>
        </w:rPr>
        <w:t xml:space="preserve"> và các văn bản quy định hiện hành của pháp luật</w:t>
      </w:r>
      <w:r>
        <w:rPr>
          <w:rFonts w:ascii="Times New Roman" w:eastAsia="Times New Roman" w:hAnsi="Times New Roman" w:cs="Times New Roman"/>
          <w:sz w:val="28"/>
          <w:szCs w:val="28"/>
        </w:rPr>
        <w:t>,</w:t>
      </w:r>
      <w:r w:rsidRPr="009F62C7">
        <w:rPr>
          <w:rFonts w:ascii="Times New Roman" w:eastAsia="Times New Roman" w:hAnsi="Times New Roman" w:cs="Times New Roman"/>
          <w:sz w:val="28"/>
          <w:szCs w:val="28"/>
        </w:rPr>
        <w:t xml:space="preserve"> </w:t>
      </w:r>
      <w:r w:rsidRPr="009F62C7">
        <w:rPr>
          <w:rFonts w:ascii="Times New Roman" w:eastAsia="Times New Roman" w:hAnsi="Times New Roman" w:cs="Times New Roman"/>
          <w:bCs/>
          <w:sz w:val="28"/>
          <w:szCs w:val="28"/>
        </w:rPr>
        <w:t xml:space="preserve">gửi </w:t>
      </w:r>
      <w:r>
        <w:rPr>
          <w:rFonts w:ascii="Times New Roman" w:eastAsia="Times New Roman" w:hAnsi="Times New Roman" w:cs="Times New Roman"/>
          <w:bCs/>
          <w:sz w:val="28"/>
          <w:szCs w:val="28"/>
        </w:rPr>
        <w:t>Ủy ban nhân dân tỉnh Đắk Lắk</w:t>
      </w:r>
      <w:r>
        <w:rPr>
          <w:rFonts w:ascii="Times New Roman" w:eastAsia="Times New Roman" w:hAnsi="Times New Roman" w:cs="Times New Roman"/>
          <w:bCs/>
          <w:sz w:val="28"/>
          <w:szCs w:val="28"/>
          <w:highlight w:val="yellow"/>
        </w:rPr>
        <w:t xml:space="preserve"> trước ngày 25</w:t>
      </w:r>
      <w:r w:rsidRPr="00A17F56">
        <w:rPr>
          <w:rFonts w:ascii="Times New Roman" w:eastAsia="Times New Roman" w:hAnsi="Times New Roman" w:cs="Times New Roman"/>
          <w:bCs/>
          <w:sz w:val="28"/>
          <w:szCs w:val="28"/>
          <w:highlight w:val="yellow"/>
        </w:rPr>
        <w:t xml:space="preserve"> tháng 6 hằng năm.</w:t>
      </w:r>
      <w:r w:rsidRPr="00F74514">
        <w:rPr>
          <w:rFonts w:ascii="Times New Roman" w:eastAsia="Times New Roman" w:hAnsi="Times New Roman" w:cs="Times New Roman"/>
          <w:bCs/>
          <w:sz w:val="28"/>
          <w:szCs w:val="28"/>
        </w:rPr>
        <w:t xml:space="preserve"> </w:t>
      </w:r>
    </w:p>
    <w:p w14:paraId="1015478B"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Lập báo cáo quyết toán kinh phí </w:t>
      </w:r>
      <w:r w:rsidRPr="00A17F56">
        <w:rPr>
          <w:rFonts w:ascii="Times New Roman" w:eastAsia="Times New Roman" w:hAnsi="Times New Roman" w:cs="Times New Roman"/>
          <w:bCs/>
          <w:sz w:val="28"/>
          <w:szCs w:val="28"/>
        </w:rPr>
        <w:t>thực hiện chính sách ưu</w:t>
      </w:r>
      <w:r>
        <w:rPr>
          <w:rFonts w:ascii="Times New Roman" w:eastAsia="Times New Roman" w:hAnsi="Times New Roman" w:cs="Times New Roman"/>
          <w:bCs/>
          <w:sz w:val="28"/>
          <w:szCs w:val="28"/>
        </w:rPr>
        <w:t xml:space="preserve"> đãi người có công với cách mạng hằng năm </w:t>
      </w:r>
      <w:r w:rsidRPr="00A17F56">
        <w:rPr>
          <w:rFonts w:ascii="Times New Roman" w:eastAsia="Times New Roman" w:hAnsi="Times New Roman" w:cs="Times New Roman"/>
          <w:bCs/>
          <w:sz w:val="28"/>
          <w:szCs w:val="28"/>
        </w:rPr>
        <w:t>của các đơn vị dự toán trực thuộc Sở Nội vụ</w:t>
      </w:r>
      <w:r>
        <w:rPr>
          <w:rFonts w:ascii="Times New Roman" w:eastAsia="Times New Roman" w:hAnsi="Times New Roman" w:cs="Times New Roman"/>
          <w:bCs/>
          <w:sz w:val="28"/>
          <w:szCs w:val="28"/>
        </w:rPr>
        <w:t xml:space="preserve"> gửi Sở Tài chính </w:t>
      </w:r>
      <w:r w:rsidRPr="00F4330C">
        <w:rPr>
          <w:rFonts w:ascii="Times New Roman" w:eastAsia="Times New Roman" w:hAnsi="Times New Roman" w:cs="Times New Roman"/>
          <w:bCs/>
          <w:sz w:val="28"/>
          <w:szCs w:val="28"/>
          <w:highlight w:val="yellow"/>
        </w:rPr>
        <w:t>trước ngày 3</w:t>
      </w:r>
      <w:r>
        <w:rPr>
          <w:rFonts w:ascii="Times New Roman" w:eastAsia="Times New Roman" w:hAnsi="Times New Roman" w:cs="Times New Roman"/>
          <w:bCs/>
          <w:sz w:val="28"/>
          <w:szCs w:val="28"/>
          <w:highlight w:val="yellow"/>
        </w:rPr>
        <w:t>1</w:t>
      </w:r>
      <w:r w:rsidRPr="00F4330C">
        <w:rPr>
          <w:rFonts w:ascii="Times New Roman" w:eastAsia="Times New Roman" w:hAnsi="Times New Roman" w:cs="Times New Roman"/>
          <w:bCs/>
          <w:sz w:val="28"/>
          <w:szCs w:val="28"/>
          <w:highlight w:val="yellow"/>
        </w:rPr>
        <w:t xml:space="preserve"> tháng </w:t>
      </w:r>
      <w:r>
        <w:rPr>
          <w:rFonts w:ascii="Times New Roman" w:eastAsia="Times New Roman" w:hAnsi="Times New Roman" w:cs="Times New Roman"/>
          <w:bCs/>
          <w:sz w:val="28"/>
          <w:szCs w:val="28"/>
          <w:highlight w:val="yellow"/>
        </w:rPr>
        <w:t>3</w:t>
      </w:r>
      <w:r w:rsidRPr="00F4330C">
        <w:rPr>
          <w:rFonts w:ascii="Times New Roman" w:eastAsia="Times New Roman" w:hAnsi="Times New Roman" w:cs="Times New Roman"/>
          <w:bCs/>
          <w:sz w:val="28"/>
          <w:szCs w:val="28"/>
          <w:highlight w:val="yellow"/>
        </w:rPr>
        <w:t xml:space="preserve"> năm sau.</w:t>
      </w:r>
      <w:r>
        <w:rPr>
          <w:rFonts w:ascii="Times New Roman" w:eastAsia="Times New Roman" w:hAnsi="Times New Roman" w:cs="Times New Roman"/>
          <w:bCs/>
          <w:sz w:val="28"/>
          <w:szCs w:val="28"/>
        </w:rPr>
        <w:t xml:space="preserve">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14:paraId="1B6667E1" w14:textId="77777777" w:rsidR="00E0076F" w:rsidRPr="00412CC1"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12CC1">
        <w:rPr>
          <w:rFonts w:ascii="Times New Roman" w:eastAsia="Times New Roman" w:hAnsi="Times New Roman" w:cs="Times New Roman"/>
          <w:sz w:val="28"/>
          <w:szCs w:val="28"/>
        </w:rPr>
        <w:t xml:space="preserve"> Đối với việc chi hỗ trợ công tác mộ và nghĩa trang liệt sĩ, căn cứ dự toán được giao và hướng dẫn của Bộ Nội vụ, Sở Nội vụ tham mưu trình Ủy ban nhân dân </w:t>
      </w:r>
      <w:r>
        <w:rPr>
          <w:rFonts w:ascii="Times New Roman" w:eastAsia="Times New Roman" w:hAnsi="Times New Roman" w:cs="Times New Roman"/>
          <w:sz w:val="28"/>
          <w:szCs w:val="28"/>
        </w:rPr>
        <w:t>tỉnh</w:t>
      </w:r>
      <w:r w:rsidRPr="00412CC1">
        <w:rPr>
          <w:rFonts w:ascii="Times New Roman" w:eastAsia="Times New Roman" w:hAnsi="Times New Roman" w:cs="Times New Roman"/>
          <w:sz w:val="28"/>
          <w:szCs w:val="28"/>
        </w:rPr>
        <w:t xml:space="preserve"> phê duyệt phương án </w:t>
      </w:r>
      <w:r>
        <w:rPr>
          <w:rFonts w:ascii="Times New Roman" w:eastAsia="Times New Roman" w:hAnsi="Times New Roman" w:cs="Times New Roman"/>
          <w:sz w:val="28"/>
          <w:szCs w:val="28"/>
        </w:rPr>
        <w:t xml:space="preserve">để Sở Tài chính có cơ sở </w:t>
      </w:r>
      <w:r w:rsidRPr="00412CC1">
        <w:rPr>
          <w:rFonts w:ascii="Times New Roman" w:eastAsia="Times New Roman" w:hAnsi="Times New Roman" w:cs="Times New Roman"/>
          <w:sz w:val="28"/>
          <w:szCs w:val="28"/>
        </w:rPr>
        <w:t xml:space="preserve">phân bổ kinh phí hỗ trợ cho các Phòng </w:t>
      </w:r>
      <w:r>
        <w:rPr>
          <w:rFonts w:ascii="Times New Roman" w:eastAsia="Times New Roman" w:hAnsi="Times New Roman" w:cs="Times New Roman"/>
          <w:sz w:val="28"/>
          <w:szCs w:val="28"/>
        </w:rPr>
        <w:t xml:space="preserve">Văn hoá – Xã hội xã, phường </w:t>
      </w:r>
      <w:r w:rsidRPr="00412CC1">
        <w:rPr>
          <w:rFonts w:ascii="Times New Roman" w:eastAsia="Times New Roman" w:hAnsi="Times New Roman" w:cs="Times New Roman"/>
          <w:sz w:val="28"/>
          <w:szCs w:val="28"/>
        </w:rPr>
        <w:t xml:space="preserve">và đơn vị theo đúng quy định; đồng thời báo cáo </w:t>
      </w:r>
      <w:r>
        <w:rPr>
          <w:rFonts w:ascii="Times New Roman" w:eastAsia="Times New Roman" w:hAnsi="Times New Roman" w:cs="Times New Roman"/>
          <w:sz w:val="28"/>
          <w:szCs w:val="28"/>
        </w:rPr>
        <w:t xml:space="preserve">Bộ Tài chính, </w:t>
      </w:r>
      <w:r w:rsidRPr="00412CC1">
        <w:rPr>
          <w:rFonts w:ascii="Times New Roman" w:eastAsia="Times New Roman" w:hAnsi="Times New Roman" w:cs="Times New Roman"/>
          <w:sz w:val="28"/>
          <w:szCs w:val="28"/>
        </w:rPr>
        <w:t>Bộ Nội vụ theo quy định.</w:t>
      </w:r>
    </w:p>
    <w:p w14:paraId="42ABE80C"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sidRPr="00D07791">
        <w:rPr>
          <w:rFonts w:ascii="Times New Roman" w:eastAsia="Times New Roman" w:hAnsi="Times New Roman" w:cs="Times New Roman"/>
          <w:bCs/>
          <w:sz w:val="28"/>
          <w:szCs w:val="28"/>
          <w:highlight w:val="yellow"/>
        </w:rPr>
        <w:t>4.</w:t>
      </w:r>
      <w:r w:rsidRPr="00D07791">
        <w:rPr>
          <w:rFonts w:ascii="Times New Roman" w:eastAsia="Times New Roman" w:hAnsi="Times New Roman" w:cs="Times New Roman"/>
          <w:sz w:val="28"/>
          <w:szCs w:val="28"/>
          <w:highlight w:val="yellow"/>
        </w:rPr>
        <w:t xml:space="preserve"> Hằng tháng, lập Bảng kê đối tượng tăng, điều chỉnh trợ cấp hằng tháng (mẫu số C62, 63-HD/LĐTBXH) gửi Phòng Văn hoá – Xã hội xã, phường, đặc khu trước ngày 25.</w:t>
      </w:r>
    </w:p>
    <w:p w14:paraId="57F1EEDF" w14:textId="77777777" w:rsidR="00E0076F" w:rsidRPr="00EE6D8C"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443664">
        <w:rPr>
          <w:rFonts w:ascii="Times New Roman" w:eastAsia="Times New Roman" w:hAnsi="Times New Roman" w:cs="Times New Roman"/>
          <w:bCs/>
          <w:sz w:val="28"/>
          <w:szCs w:val="28"/>
        </w:rPr>
        <w:t xml:space="preserve">. Thực hiện công khai dự toán, quyết toán, công khai tình hình thực hiện dự toán hàng quý, 6 tháng, năm của nguồn </w:t>
      </w:r>
      <w:r w:rsidRPr="00EE6D8C">
        <w:rPr>
          <w:rFonts w:ascii="Times New Roman" w:eastAsia="Times New Roman" w:hAnsi="Times New Roman" w:cs="Times New Roman"/>
          <w:bCs/>
          <w:sz w:val="28"/>
          <w:szCs w:val="28"/>
        </w:rPr>
        <w:t xml:space="preserve">kinh phí thực hiện </w:t>
      </w:r>
      <w:r>
        <w:rPr>
          <w:rFonts w:ascii="Times New Roman" w:eastAsia="Times New Roman" w:hAnsi="Times New Roman" w:cs="Times New Roman"/>
          <w:bCs/>
          <w:sz w:val="28"/>
          <w:szCs w:val="28"/>
        </w:rPr>
        <w:t xml:space="preserve">các </w:t>
      </w:r>
      <w:r w:rsidRPr="00EE6D8C">
        <w:rPr>
          <w:rFonts w:ascii="Times New Roman" w:eastAsia="Times New Roman" w:hAnsi="Times New Roman" w:cs="Times New Roman"/>
          <w:bCs/>
          <w:sz w:val="28"/>
          <w:szCs w:val="28"/>
        </w:rPr>
        <w:t>chính sách, chế độ ưu đãi người có công với cách mạng, thân nhân của người có công với cách mạng</w:t>
      </w:r>
      <w:r>
        <w:rPr>
          <w:rFonts w:ascii="Times New Roman" w:eastAsia="Times New Roman" w:hAnsi="Times New Roman" w:cs="Times New Roman"/>
          <w:bCs/>
          <w:sz w:val="28"/>
          <w:szCs w:val="28"/>
        </w:rPr>
        <w:t>,</w:t>
      </w:r>
      <w:r w:rsidRPr="00EE6D8C">
        <w:rPr>
          <w:rFonts w:ascii="Times New Roman" w:eastAsia="Times New Roman" w:hAnsi="Times New Roman" w:cs="Times New Roman"/>
          <w:bCs/>
          <w:sz w:val="28"/>
          <w:szCs w:val="28"/>
        </w:rPr>
        <w:t xml:space="preserve"> người trực tiếp tham gia kháng chiến</w:t>
      </w:r>
      <w:r>
        <w:rPr>
          <w:rFonts w:ascii="Times New Roman" w:eastAsia="Times New Roman" w:hAnsi="Times New Roman" w:cs="Times New Roman"/>
          <w:bCs/>
          <w:sz w:val="28"/>
          <w:szCs w:val="28"/>
        </w:rPr>
        <w:t xml:space="preserve"> do ngân sách trung ương đảm bảo </w:t>
      </w:r>
      <w:r w:rsidRPr="00EE6D8C">
        <w:rPr>
          <w:rFonts w:ascii="Times New Roman" w:eastAsia="Times New Roman" w:hAnsi="Times New Roman" w:cs="Times New Roman"/>
          <w:bCs/>
          <w:sz w:val="28"/>
          <w:szCs w:val="28"/>
        </w:rPr>
        <w:t>theo đúng quy định pháp luật.</w:t>
      </w:r>
    </w:p>
    <w:p w14:paraId="7765CB08" w14:textId="77777777" w:rsidR="00E0076F" w:rsidRPr="00443664"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6</w:t>
      </w:r>
      <w:r w:rsidRPr="00443664">
        <w:rPr>
          <w:rFonts w:ascii="Times New Roman" w:eastAsia="Times New Roman" w:hAnsi="Times New Roman" w:cs="Times New Roman"/>
          <w:bCs/>
          <w:sz w:val="28"/>
          <w:szCs w:val="28"/>
        </w:rPr>
        <w:t>. Hằng</w:t>
      </w:r>
      <w:r w:rsidRPr="00443664">
        <w:rPr>
          <w:rFonts w:ascii="Times New Roman" w:eastAsia="Times New Roman" w:hAnsi="Times New Roman" w:cs="Times New Roman"/>
          <w:sz w:val="28"/>
          <w:szCs w:val="28"/>
        </w:rPr>
        <w:t xml:space="preserve"> năm phối hợp với Sở Tài chính thực hiện công tác kiểm tra định kỳ hoặc đột xuất việc thực hiện chính sách ưu đãi người có công với cách mạng theo quy định.</w:t>
      </w:r>
    </w:p>
    <w:p w14:paraId="172AF2F0"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8. Kho bạc Nhà nước khu vực, các phòng giao dịch thuộc Kho bạc Nhà nước khu vực;</w:t>
      </w:r>
    </w:p>
    <w:p w14:paraId="65B68C92"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Hướng dẫn các đơn vị sử dụng ngân sách mở tài khoản để thực hiện tiếp nhận dự toán và rút dự toán kinh phí thực hiện chính sách ưu đãi người có công với cách mạng. Kiểm soát các hồ sơ, chứng từ chi và thanh toán kịp thời kinh phí thực hiện chính sách ưu đãi người có công với cách mạng theo quy định.</w:t>
      </w:r>
    </w:p>
    <w:p w14:paraId="273B9D66"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Thanh toán kịp thời kinh phí thực hiện chính sách, chế độ ưu đãi người có công với cách mạng, thân nhân của người có công với cách mạng và người trực tiếp tham gia kháng chiến cho Sở Nội vụ, Phòng Văn hoá – Xã hội xã, phường, và Trung tâm Điều dưỡng người có công trên cơ sở đề nghị của đơn vị và dự toán được cấp có thẩm quyền phê duyệt.</w:t>
      </w:r>
    </w:p>
    <w:p w14:paraId="35121C29"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3. Hằng tháng, các phòng giao dịch thuộc</w:t>
      </w:r>
      <w:r>
        <w:rPr>
          <w:rFonts w:ascii="Times New Roman" w:eastAsia="Times New Roman" w:hAnsi="Times New Roman" w:cs="Times New Roman"/>
          <w:sz w:val="28"/>
          <w:szCs w:val="28"/>
        </w:rPr>
        <w:t xml:space="preserve"> Kho bạc Nhà nước khu vực  căn cứ Giấy rút dự toán và hồ sơ chứng từ có liên quan của Phòng </w:t>
      </w:r>
      <w:r>
        <w:rPr>
          <w:rFonts w:ascii="Times New Roman" w:eastAsia="Times New Roman" w:hAnsi="Times New Roman" w:cs="Times New Roman"/>
          <w:bCs/>
          <w:sz w:val="28"/>
          <w:szCs w:val="28"/>
        </w:rPr>
        <w:t xml:space="preserve">Văn hoá – Xã hội xã, phường, </w:t>
      </w:r>
      <w:r>
        <w:rPr>
          <w:rFonts w:ascii="Times New Roman" w:eastAsia="Times New Roman" w:hAnsi="Times New Roman" w:cs="Times New Roman"/>
          <w:sz w:val="28"/>
          <w:szCs w:val="28"/>
        </w:rPr>
        <w:t xml:space="preserve">hiện chuyển khoản kinh phí thực hiện chính sách, chế độ ưu đãi người </w:t>
      </w:r>
      <w:r>
        <w:rPr>
          <w:rFonts w:ascii="Times New Roman" w:eastAsia="Times New Roman" w:hAnsi="Times New Roman" w:cs="Times New Roman"/>
          <w:sz w:val="28"/>
          <w:szCs w:val="28"/>
        </w:rPr>
        <w:lastRenderedPageBreak/>
        <w:t xml:space="preserve">có công với cách mạng, thân nhân của người có công với cách mạng và người trực tiếp tham gia kháng chiến từ tài khoản dự toán của Phòng </w:t>
      </w:r>
      <w:r>
        <w:rPr>
          <w:rFonts w:ascii="Times New Roman" w:eastAsia="Times New Roman" w:hAnsi="Times New Roman" w:cs="Times New Roman"/>
          <w:bCs/>
          <w:sz w:val="28"/>
          <w:szCs w:val="28"/>
        </w:rPr>
        <w:t xml:space="preserve">Văn hoá – Xã hội xã, phường, </w:t>
      </w:r>
      <w:r w:rsidR="00623B53">
        <w:rPr>
          <w:rFonts w:ascii="Times New Roman" w:eastAsia="Times New Roman" w:hAnsi="Times New Roman" w:cs="Times New Roman"/>
          <w:sz w:val="28"/>
          <w:szCs w:val="28"/>
        </w:rPr>
        <w:t>theo quy định</w:t>
      </w:r>
      <w:r>
        <w:rPr>
          <w:rFonts w:ascii="Times New Roman" w:eastAsia="Times New Roman" w:hAnsi="Times New Roman" w:cs="Times New Roman"/>
          <w:sz w:val="28"/>
          <w:szCs w:val="28"/>
        </w:rPr>
        <w:t xml:space="preserve"> về tài khoản của người thụ hưởng hoặc Tổ chức dịch vụ chi trả để thực hiện chi trả trợ cấp hằng tháng kịp thời và đầy đủ cho đối tượng chính sách.</w:t>
      </w:r>
    </w:p>
    <w:p w14:paraId="12CF1D06"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 Trong trường hợp thời gian chi trả trợ cấp, phụ cấp gần ngày Tết Nguyên đán hoặc trong thời gian xảy ra thiên tai, dịch bệnh hoặc vì lý do bất khả kháng do cấp có thẩm quyền xác định; Sở Nội vụ xem xét, quyết định việc thực hiện chi trả gộp 02 tháng cho người thụ hưởng. Kho bạc Nhà nước khu vực, các phòng giao dịch thuộc</w:t>
      </w:r>
      <w:r>
        <w:rPr>
          <w:rFonts w:ascii="Times New Roman" w:eastAsia="Times New Roman" w:hAnsi="Times New Roman" w:cs="Times New Roman"/>
          <w:sz w:val="28"/>
          <w:szCs w:val="28"/>
        </w:rPr>
        <w:t xml:space="preserve"> Kho bạc Nhà nước khu vực </w:t>
      </w:r>
      <w:r>
        <w:rPr>
          <w:rFonts w:ascii="Times New Roman" w:eastAsia="Times New Roman" w:hAnsi="Times New Roman" w:cs="Times New Roman"/>
          <w:bCs/>
          <w:sz w:val="28"/>
          <w:szCs w:val="28"/>
        </w:rPr>
        <w:t>thực hiện chuyển kinh phí cho người thụ hưởng hoặc Tổ chức dịch vụ chi trả 02 tháng trợ cấp trên cơ sở đề xuất của Phòng Văn hoá – Xã hội xã, phường.</w:t>
      </w:r>
    </w:p>
    <w:p w14:paraId="2E9937A3"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5. Phối hợp với Sở Nội vụ, Sở Tài chính kiểm tra, hướng dẫn các đơn vị sử</w:t>
      </w:r>
      <w:r>
        <w:rPr>
          <w:rFonts w:ascii="Times New Roman" w:eastAsia="Times New Roman" w:hAnsi="Times New Roman" w:cs="Times New Roman"/>
          <w:sz w:val="28"/>
          <w:szCs w:val="28"/>
        </w:rPr>
        <w:t xml:space="preserve"> dụng ngân sách trong công tác quản lý và thanh quyết toán nguồn kinh phí thực hiện chính sách ưu đãi người có công với cách mạng trên địa bàn tỉnh Đắk Lắk. </w:t>
      </w:r>
    </w:p>
    <w:p w14:paraId="46F8347E" w14:textId="2B7FD272" w:rsidR="00E0076F" w:rsidRDefault="00E0076F" w:rsidP="00E0076F">
      <w:pPr>
        <w:spacing w:before="120" w:after="120"/>
        <w:ind w:right="20" w:firstLine="567"/>
        <w:jc w:val="both"/>
        <w:rPr>
          <w:rFonts w:ascii="Times New Roman" w:eastAsia="Times New Roman" w:hAnsi="Times New Roman" w:cs="Times New Roman"/>
          <w:b/>
          <w:i/>
          <w:iCs/>
          <w:sz w:val="28"/>
          <w:szCs w:val="28"/>
        </w:rPr>
      </w:pPr>
      <w:r>
        <w:rPr>
          <w:rFonts w:ascii="Times New Roman" w:eastAsia="Times New Roman" w:hAnsi="Times New Roman" w:cs="Times New Roman"/>
          <w:b/>
          <w:sz w:val="28"/>
          <w:szCs w:val="28"/>
        </w:rPr>
        <w:t xml:space="preserve">Điều 9. Ủy ban nhân dân xã, phường </w:t>
      </w:r>
    </w:p>
    <w:p w14:paraId="3B029C2B"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Chỉ đạo Phòng Văn hoá – Xã hội xã, phường </w:t>
      </w:r>
      <w:r w:rsidRPr="00E62BA7">
        <w:rPr>
          <w:rFonts w:ascii="Times New Roman" w:eastAsia="Times New Roman" w:hAnsi="Times New Roman" w:cs="Times New Roman"/>
          <w:bCs/>
          <w:sz w:val="28"/>
          <w:szCs w:val="28"/>
        </w:rPr>
        <w:t xml:space="preserve">lập dự toán kinh phí kinh phí thực hiện chính sách ưu đãi người có công với cách mạng ở địa phương gửi Sở Tài chính </w:t>
      </w:r>
      <w:r>
        <w:rPr>
          <w:rFonts w:ascii="Times New Roman" w:eastAsia="Times New Roman" w:hAnsi="Times New Roman" w:cs="Times New Roman"/>
          <w:bCs/>
          <w:sz w:val="28"/>
          <w:szCs w:val="28"/>
        </w:rPr>
        <w:t xml:space="preserve">tổng hợp, đồng thời gửi </w:t>
      </w:r>
      <w:r w:rsidRPr="00E62BA7">
        <w:rPr>
          <w:rFonts w:ascii="Times New Roman" w:eastAsia="Times New Roman" w:hAnsi="Times New Roman" w:cs="Times New Roman"/>
          <w:bCs/>
          <w:sz w:val="28"/>
          <w:szCs w:val="28"/>
        </w:rPr>
        <w:t xml:space="preserve">Sở Nội vụ, trước </w:t>
      </w:r>
      <w:r>
        <w:rPr>
          <w:rFonts w:ascii="Times New Roman" w:eastAsia="Times New Roman" w:hAnsi="Times New Roman" w:cs="Times New Roman"/>
          <w:bCs/>
          <w:sz w:val="28"/>
          <w:szCs w:val="28"/>
          <w:highlight w:val="yellow"/>
        </w:rPr>
        <w:t>ngày 30 tháng 5</w:t>
      </w:r>
      <w:r w:rsidRPr="0081542C">
        <w:rPr>
          <w:rFonts w:ascii="Times New Roman" w:eastAsia="Times New Roman" w:hAnsi="Times New Roman" w:cs="Times New Roman"/>
          <w:bCs/>
          <w:sz w:val="28"/>
          <w:szCs w:val="28"/>
          <w:highlight w:val="yellow"/>
        </w:rPr>
        <w:t xml:space="preserve"> hằng năm</w:t>
      </w:r>
      <w:r>
        <w:rPr>
          <w:rFonts w:ascii="Times New Roman" w:eastAsia="Times New Roman" w:hAnsi="Times New Roman" w:cs="Times New Roman"/>
          <w:bCs/>
          <w:sz w:val="28"/>
          <w:szCs w:val="28"/>
        </w:rPr>
        <w:t>.</w:t>
      </w:r>
    </w:p>
    <w:p w14:paraId="6E2DE1A7"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Chỉ đạo Phòng Văn hoá – Xã hội xã, phường thực hiện công tác quản lý đối tượng; quản lý và sử dụng kinh phí thực hiện chính sách ưu đãi người có công với cách mạng; bảo quản lưu trữ hồ sơ, chứng từ; tổng hợp, lập báo cáo quyết toán hằng năm gửi Sở Tài chính tổng hợp, đồng gửi Sở Nội vụ </w:t>
      </w:r>
      <w:r>
        <w:rPr>
          <w:rFonts w:ascii="Times New Roman" w:eastAsia="Times New Roman" w:hAnsi="Times New Roman" w:cs="Times New Roman"/>
          <w:bCs/>
          <w:sz w:val="28"/>
          <w:szCs w:val="28"/>
          <w:highlight w:val="yellow"/>
        </w:rPr>
        <w:t>trước ngày 31</w:t>
      </w:r>
      <w:r w:rsidRPr="0081542C">
        <w:rPr>
          <w:rFonts w:ascii="Times New Roman" w:eastAsia="Times New Roman" w:hAnsi="Times New Roman" w:cs="Times New Roman"/>
          <w:bCs/>
          <w:sz w:val="28"/>
          <w:szCs w:val="28"/>
          <w:highlight w:val="yellow"/>
        </w:rPr>
        <w:t xml:space="preserve"> tháng </w:t>
      </w:r>
      <w:r>
        <w:rPr>
          <w:rFonts w:ascii="Times New Roman" w:eastAsia="Times New Roman" w:hAnsi="Times New Roman" w:cs="Times New Roman"/>
          <w:bCs/>
          <w:sz w:val="28"/>
          <w:szCs w:val="28"/>
          <w:highlight w:val="yellow"/>
        </w:rPr>
        <w:t>3</w:t>
      </w:r>
      <w:r w:rsidRPr="0081542C">
        <w:rPr>
          <w:rFonts w:ascii="Times New Roman" w:eastAsia="Times New Roman" w:hAnsi="Times New Roman" w:cs="Times New Roman"/>
          <w:bCs/>
          <w:sz w:val="28"/>
          <w:szCs w:val="28"/>
          <w:highlight w:val="yellow"/>
        </w:rPr>
        <w:t xml:space="preserve"> năm sau</w:t>
      </w:r>
      <w:r>
        <w:rPr>
          <w:rFonts w:ascii="Times New Roman" w:eastAsia="Times New Roman" w:hAnsi="Times New Roman" w:cs="Times New Roman"/>
          <w:bCs/>
          <w:sz w:val="28"/>
          <w:szCs w:val="28"/>
        </w:rPr>
        <w:t xml:space="preserve"> theo khoản 3 Điều 71 Luật ngân sách nhà nước.</w:t>
      </w:r>
    </w:p>
    <w:p w14:paraId="7136C12C"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Quyết định phê duyệt xây mới, cải tạo, nâng cấp, sửa chữa mộ liệt sĩ trong Nghĩa trang liệt sĩ có sử dụng nguồn kinh phí trung ương thực hiện chính sách ưu đãi người có công với cách mạng hỗ trợ thuộc thẩm quyền Chủ tịch Ủy ban nhân dân cấp xã theo quy định tại khoản 3 Điều 5 Nghị định 128/2025/NĐ-CP. Bố trí, huy động nguồn kinh phí thực hiện công tác cải tạo, sửa chữa, nâng cấp, quản lý công trình ghi công liệt sĩ, mộ liệt sĩ </w:t>
      </w:r>
      <w:r w:rsidRPr="00A472E7">
        <w:rPr>
          <w:rFonts w:ascii="Times New Roman" w:eastAsia="Times New Roman" w:hAnsi="Times New Roman" w:cs="Times New Roman"/>
          <w:bCs/>
          <w:sz w:val="28"/>
          <w:szCs w:val="28"/>
        </w:rPr>
        <w:t>thuộc Ủy ban nhân dân cấp xã</w:t>
      </w:r>
      <w:r>
        <w:rPr>
          <w:rFonts w:ascii="Times New Roman" w:eastAsia="Times New Roman" w:hAnsi="Times New Roman" w:cs="Times New Roman"/>
          <w:bCs/>
          <w:sz w:val="28"/>
          <w:szCs w:val="28"/>
        </w:rPr>
        <w:t xml:space="preserve"> quản lý</w:t>
      </w:r>
      <w:r w:rsidRPr="00A472E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14:paraId="5C9D986A"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4. Thường xuyên chỉ đạo thực hiện kiểm tra, giám sát công tác quản lý đối tượng, quản lý và</w:t>
      </w:r>
      <w:r>
        <w:rPr>
          <w:rFonts w:ascii="Times New Roman" w:eastAsia="Times New Roman" w:hAnsi="Times New Roman" w:cs="Times New Roman"/>
          <w:sz w:val="28"/>
          <w:szCs w:val="28"/>
        </w:rPr>
        <w:t xml:space="preserve"> sử dụng kinh phí thực hiện chính sách ưu đãi người có công với cách mạng trên địa bàn; Kịp thời xử lý nghiêm các trường hợp vi phạm trong thực hiện pháp luật, chính sách, chế độ ưu đãi đối với người có công với cách mạng và thân nhân của người có công với cách mạng.</w:t>
      </w:r>
    </w:p>
    <w:p w14:paraId="24ECF5D9"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Chỉ đạo Phòng Văn hoá – Xã hội xã, phường thực hiện nghiêm các kiến nghị của cơ quan Thanh tra, Kiểm toán, kiến nghị theo Thông báo xét duyệt quyết toán hằng năm của cấp có thẩm quyền về các sai sót vi phạm trong quản lý, sử dụng kinh phí thực hiện chính sách ưu đãi người có công với cách mạng trên địa bàn. Chỉ đạo, đôn đốc việc thực hiện thu hồi và nộp trả ngân sách nhà nước số tiền hưởng sai chế độ ưu đãi người có công được phát hiện qua Thanh tra, Kiểm </w:t>
      </w:r>
      <w:r>
        <w:rPr>
          <w:rFonts w:ascii="Times New Roman" w:eastAsia="Times New Roman" w:hAnsi="Times New Roman" w:cs="Times New Roman"/>
          <w:bCs/>
          <w:sz w:val="28"/>
          <w:szCs w:val="28"/>
        </w:rPr>
        <w:lastRenderedPageBreak/>
        <w:t>toán và Thông báo xét duyệt quyết toán hàng năm; báo cáo Ủy ban nhân dân tỉnh, Sở Nội vụ và Sở Tài chính về kết quả thực hiện.</w:t>
      </w:r>
    </w:p>
    <w:p w14:paraId="31A0496B"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 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14:paraId="6D2D6190"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7. Bố trí kinh phí đưa đón đối tượng đi điều dưỡng tập trung, chi phí ăn, ở (nếu có) phát</w:t>
      </w:r>
      <w:r>
        <w:rPr>
          <w:rFonts w:ascii="Times New Roman" w:eastAsia="Times New Roman" w:hAnsi="Times New Roman" w:cs="Times New Roman"/>
          <w:sz w:val="28"/>
          <w:szCs w:val="28"/>
        </w:rPr>
        <w:t xml:space="preserve"> sinh trong thời gian đi đường (đi và về) của đối tượng đi điều dưỡng tập trung theo quy định tại khoản 7 Điều 171 Nghị định số 131/2021/NĐ-CP.</w:t>
      </w:r>
    </w:p>
    <w:p w14:paraId="0104CD66"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 Đẩy mạnh phong trào “Đền ơn đáp nghĩa”, huy động nguồn lực trong xã hội để giúp đỡ gia đình người có công với cách mạng.</w:t>
      </w:r>
    </w:p>
    <w:p w14:paraId="30486DBD" w14:textId="77777777" w:rsidR="00E0076F" w:rsidRPr="00F05621" w:rsidRDefault="00E0076F" w:rsidP="00E0076F">
      <w:pPr>
        <w:spacing w:before="120" w:after="120"/>
        <w:ind w:right="20" w:firstLine="567"/>
        <w:jc w:val="both"/>
        <w:rPr>
          <w:rFonts w:ascii="Times New Roman" w:eastAsia="Times New Roman" w:hAnsi="Times New Roman" w:cs="Times New Roman"/>
          <w:color w:val="FF0000"/>
          <w:sz w:val="28"/>
          <w:szCs w:val="28"/>
        </w:rPr>
      </w:pPr>
      <w:r w:rsidRPr="00F05621">
        <w:rPr>
          <w:rFonts w:ascii="Times New Roman" w:eastAsia="Times New Roman" w:hAnsi="Times New Roman" w:cs="Times New Roman"/>
          <w:bCs/>
          <w:color w:val="FF0000"/>
          <w:sz w:val="28"/>
          <w:szCs w:val="28"/>
        </w:rPr>
        <w:t>9. Chỉ</w:t>
      </w:r>
      <w:r w:rsidRPr="00F05621">
        <w:rPr>
          <w:rFonts w:ascii="Times New Roman" w:eastAsia="Times New Roman" w:hAnsi="Times New Roman" w:cs="Times New Roman"/>
          <w:color w:val="FF0000"/>
          <w:sz w:val="28"/>
          <w:szCs w:val="28"/>
        </w:rPr>
        <w:t xml:space="preserve"> đạo Phòng </w:t>
      </w:r>
      <w:r w:rsidRPr="00F05621">
        <w:rPr>
          <w:rFonts w:ascii="Times New Roman" w:eastAsia="Times New Roman" w:hAnsi="Times New Roman" w:cs="Times New Roman"/>
          <w:bCs/>
          <w:color w:val="FF0000"/>
          <w:sz w:val="28"/>
          <w:szCs w:val="28"/>
        </w:rPr>
        <w:t>Văn hoá – Xã hội xã, phường,</w:t>
      </w:r>
      <w:r w:rsidRPr="00F05621">
        <w:rPr>
          <w:rFonts w:ascii="Times New Roman" w:eastAsia="Times New Roman" w:hAnsi="Times New Roman" w:cs="Times New Roman"/>
          <w:color w:val="FF0000"/>
          <w:sz w:val="28"/>
          <w:szCs w:val="28"/>
        </w:rPr>
        <w:t xml:space="preserve"> liên hệ người có công đang nhận trợ cấp ưu đãi hằng tháng qua tài khoản cá nhân (ATM) thực hiện ký xác nhận thông tin 01 năm/ 02 đợt vào các dịp chi quà Tết nguyên đán và lễ 27/7. Đối với các trường hợp nhận thay phải có ủy quyền theo quy định pháp luật.</w:t>
      </w:r>
    </w:p>
    <w:p w14:paraId="65A6C187"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10. Phòng </w:t>
      </w:r>
      <w:r w:rsidRPr="00382CBA">
        <w:rPr>
          <w:rFonts w:ascii="Times New Roman" w:eastAsia="Times New Roman" w:hAnsi="Times New Roman" w:cs="Times New Roman"/>
          <w:b/>
          <w:sz w:val="28"/>
          <w:szCs w:val="28"/>
        </w:rPr>
        <w:t xml:space="preserve">Văn </w:t>
      </w:r>
      <w:r>
        <w:rPr>
          <w:rFonts w:ascii="Times New Roman" w:eastAsia="Times New Roman" w:hAnsi="Times New Roman" w:cs="Times New Roman"/>
          <w:b/>
          <w:sz w:val="28"/>
          <w:szCs w:val="28"/>
        </w:rPr>
        <w:t>hoá – Xã hội xã, phường</w:t>
      </w:r>
    </w:p>
    <w:p w14:paraId="495B4387"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Quản lý đối tượng, hồ sơ đối tượng và kinh phí thực hiện các chính sách, chế độ ưu đãi đối với người có công với cách mạng và thân nhân người có công với cách mạng trên địa bàn theo quy định tại điểm d khoản 22 Điều 4 Thông tư số 10/2025/TT-BNV.</w:t>
      </w:r>
    </w:p>
    <w:p w14:paraId="4D3A6E5B"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Mở tài khoản dự toán tại Kho bạc Nhà nước nơi giao dịch để tiếp nhận, quản lý và sử dụng nguồn kinh phí. Mở đầy đủ sổ sách quản lý kinh phí chi trả, lưu trữ chứng từ, hồ sơ sổ sách và thực hiện thanh quyết toán theo quy định chế độ kế toán hiện hành.</w:t>
      </w:r>
    </w:p>
    <w:p w14:paraId="55A86A81"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Việc quản lý, sử dụng, hạch toán kế toán và quyết toán kinh phí thực hiện theo quy định của pháp luật về ngân sách nhà nước, pháp luật về kế toán và các quy định hiện hành có liên quan.</w:t>
      </w:r>
    </w:p>
    <w:p w14:paraId="390AC1B6" w14:textId="77777777" w:rsidR="00E0076F" w:rsidRPr="00284A66" w:rsidRDefault="00E0076F" w:rsidP="00E0076F">
      <w:pPr>
        <w:spacing w:before="120" w:after="120"/>
        <w:ind w:right="20" w:firstLine="567"/>
        <w:jc w:val="both"/>
        <w:rPr>
          <w:rFonts w:ascii="Times New Roman" w:eastAsia="Times New Roman" w:hAnsi="Times New Roman" w:cs="Times New Roman"/>
          <w:bCs/>
          <w:color w:val="FF0000"/>
          <w:sz w:val="28"/>
          <w:szCs w:val="28"/>
        </w:rPr>
      </w:pPr>
      <w:r w:rsidRPr="00284A66">
        <w:rPr>
          <w:rFonts w:ascii="Times New Roman" w:eastAsia="Times New Roman" w:hAnsi="Times New Roman" w:cs="Times New Roman"/>
          <w:bCs/>
          <w:color w:val="FF0000"/>
          <w:sz w:val="28"/>
          <w:szCs w:val="28"/>
        </w:rPr>
        <w:t xml:space="preserve">Mở sổ theo dõi đối tượng đang hưởng trợ cấp hằng tháng, 1 lần, đối tượng chuyển đi địa phương khác, chuyển đến và quản lý chi tiết từng đối tượng người có công với cách mạng trên địa bàn; hằng tháng </w:t>
      </w:r>
      <w:r w:rsidRPr="00284A66">
        <w:rPr>
          <w:rFonts w:ascii="Times New Roman" w:eastAsia="Times New Roman" w:hAnsi="Times New Roman" w:cs="Times New Roman"/>
          <w:color w:val="FF0000"/>
          <w:sz w:val="28"/>
          <w:szCs w:val="28"/>
        </w:rPr>
        <w:t>lập Bảng kê đối tượng giảm thôi hưởng trợ cấp hàng tháng (mẫu số C64-HD/LĐTBXH)</w:t>
      </w:r>
      <w:r w:rsidRPr="00284A66">
        <w:rPr>
          <w:rFonts w:ascii="Times New Roman" w:eastAsia="Times New Roman" w:hAnsi="Times New Roman" w:cs="Times New Roman"/>
          <w:bCs/>
          <w:color w:val="FF0000"/>
          <w:sz w:val="28"/>
          <w:szCs w:val="28"/>
        </w:rPr>
        <w:t xml:space="preserve"> do đối tượng chuyển đi địa phương khác, hết tuổi hưởng trợ cấp, từ trần và các hồ sơ liên quan đến trách nhiệm của Phòng Văn hóa – Xã hội xã, phường gửi Sở Nội vụ trước ngày 20. </w:t>
      </w:r>
    </w:p>
    <w:p w14:paraId="6CB63DB4"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Lập d</w:t>
      </w:r>
      <w:r w:rsidRPr="00382349">
        <w:rPr>
          <w:rFonts w:ascii="Times New Roman" w:eastAsia="Times New Roman" w:hAnsi="Times New Roman" w:cs="Times New Roman"/>
          <w:sz w:val="28"/>
          <w:szCs w:val="28"/>
        </w:rPr>
        <w:t>ự toán kinh phí thực hiện chính sách, chế độ ưu đãi người có công với cách mạng, thân nhân người có công với cách mạng và người trực tiếp tham gia kháng chiến lập chi tiết theo từng loại trợ cấp hằng tháng, trợ cấp một lần, chi thực hiện các chế độ, chính sách, chi phí quản lý theo quy định tại Nghị định số 75/2021/NĐ-CP, Nghị định số 55/2023/NĐ-CP, Nghị định số 77/2024/NĐ-CP, khoản 4 Điều 5 và Điều 7 Thông tư số 44/2022/TT-BTC</w:t>
      </w:r>
      <w:r>
        <w:rPr>
          <w:rFonts w:ascii="Times New Roman" w:eastAsia="Times New Roman" w:hAnsi="Times New Roman" w:cs="Times New Roman"/>
          <w:sz w:val="28"/>
          <w:szCs w:val="28"/>
        </w:rPr>
        <w:t xml:space="preserve">, </w:t>
      </w:r>
      <w:r w:rsidRPr="00B6096A">
        <w:rPr>
          <w:rFonts w:ascii="Times New Roman" w:hAnsi="Times New Roman" w:cs="Times New Roman"/>
          <w:iCs/>
          <w:sz w:val="28"/>
          <w:szCs w:val="28"/>
        </w:rPr>
        <w:t>Thông tư số 95/2025/TT-BTC</w:t>
      </w:r>
      <w:r w:rsidRPr="00382349">
        <w:rPr>
          <w:rFonts w:ascii="Times New Roman" w:eastAsia="Times New Roman" w:hAnsi="Times New Roman" w:cs="Times New Roman"/>
          <w:sz w:val="28"/>
          <w:szCs w:val="28"/>
        </w:rPr>
        <w:t xml:space="preserve"> và các văn bản q</w:t>
      </w:r>
      <w:r>
        <w:rPr>
          <w:rFonts w:ascii="Times New Roman" w:eastAsia="Times New Roman" w:hAnsi="Times New Roman" w:cs="Times New Roman"/>
          <w:sz w:val="28"/>
          <w:szCs w:val="28"/>
        </w:rPr>
        <w:t xml:space="preserve">uy định hiện hành của pháp luật </w:t>
      </w:r>
      <w:r>
        <w:rPr>
          <w:rFonts w:ascii="Times New Roman" w:eastAsia="Times New Roman" w:hAnsi="Times New Roman" w:cs="Times New Roman"/>
          <w:bCs/>
          <w:sz w:val="28"/>
          <w:szCs w:val="28"/>
        </w:rPr>
        <w:t xml:space="preserve">của năm kế hoạch gửi Sở Tài chính tổng hợp, đồng gửi Sở Nội vụ trước </w:t>
      </w:r>
      <w:r w:rsidRPr="0081542C">
        <w:rPr>
          <w:rFonts w:ascii="Times New Roman" w:eastAsia="Times New Roman" w:hAnsi="Times New Roman" w:cs="Times New Roman"/>
          <w:bCs/>
          <w:sz w:val="28"/>
          <w:szCs w:val="28"/>
          <w:highlight w:val="yellow"/>
        </w:rPr>
        <w:t xml:space="preserve">ngày </w:t>
      </w:r>
      <w:r>
        <w:rPr>
          <w:rFonts w:ascii="Times New Roman" w:eastAsia="Times New Roman" w:hAnsi="Times New Roman" w:cs="Times New Roman"/>
          <w:bCs/>
          <w:sz w:val="28"/>
          <w:szCs w:val="28"/>
          <w:highlight w:val="yellow"/>
        </w:rPr>
        <w:t>3</w:t>
      </w:r>
      <w:r w:rsidRPr="0081542C">
        <w:rPr>
          <w:rFonts w:ascii="Times New Roman" w:eastAsia="Times New Roman" w:hAnsi="Times New Roman" w:cs="Times New Roman"/>
          <w:bCs/>
          <w:sz w:val="28"/>
          <w:szCs w:val="28"/>
          <w:highlight w:val="yellow"/>
        </w:rPr>
        <w:t xml:space="preserve">0 tháng </w:t>
      </w:r>
      <w:r>
        <w:rPr>
          <w:rFonts w:ascii="Times New Roman" w:eastAsia="Times New Roman" w:hAnsi="Times New Roman" w:cs="Times New Roman"/>
          <w:bCs/>
          <w:sz w:val="28"/>
          <w:szCs w:val="28"/>
          <w:highlight w:val="yellow"/>
        </w:rPr>
        <w:t>5</w:t>
      </w:r>
      <w:r w:rsidRPr="0081542C">
        <w:rPr>
          <w:rFonts w:ascii="Times New Roman" w:eastAsia="Times New Roman" w:hAnsi="Times New Roman" w:cs="Times New Roman"/>
          <w:bCs/>
          <w:sz w:val="28"/>
          <w:szCs w:val="28"/>
          <w:highlight w:val="yellow"/>
        </w:rPr>
        <w:t xml:space="preserve"> hằng năm</w:t>
      </w:r>
      <w:r>
        <w:rPr>
          <w:rFonts w:ascii="Times New Roman" w:eastAsia="Times New Roman" w:hAnsi="Times New Roman" w:cs="Times New Roman"/>
          <w:bCs/>
          <w:sz w:val="28"/>
          <w:szCs w:val="28"/>
        </w:rPr>
        <w:t>.</w:t>
      </w:r>
      <w:bookmarkStart w:id="2" w:name="page10"/>
      <w:bookmarkEnd w:id="2"/>
      <w:r>
        <w:rPr>
          <w:rFonts w:ascii="Times New Roman" w:eastAsia="Times New Roman" w:hAnsi="Times New Roman" w:cs="Times New Roman"/>
          <w:bCs/>
          <w:sz w:val="28"/>
          <w:szCs w:val="28"/>
        </w:rPr>
        <w:t xml:space="preserve"> </w:t>
      </w:r>
    </w:p>
    <w:p w14:paraId="266A1362"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 Căn cứ vào dự toán được giao, hằng tháng Phòng Văn hoá – Xã hội xã, phường,</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thực hiện rút dự toán tại Kho bạc Nhà nước nơi giao dịch chuyển vào tài khoản đối tượng thụ hưởng chính sách hoặc Tổ chức dịch vụ chi trả (nếu thuê dịch vụ chi trả) đảm bảo việc thực hiện chi trả “đúng kỳ - đủ số tiền - đến tận tay đối tượng hưởng chế độ, chính sách ưu đãi người có công với cách mạng” từ ngày 02 đến ngày 15 hằng tháng (riêng tháng 01 và tháng 12 căn cứ vào dự toán </w:t>
      </w:r>
      <w:r>
        <w:rPr>
          <w:rFonts w:ascii="Times New Roman" w:eastAsia="Times New Roman" w:hAnsi="Times New Roman" w:cs="Times New Roman"/>
          <w:sz w:val="28"/>
          <w:szCs w:val="28"/>
        </w:rPr>
        <w:t>Ủy ban nhân dân</w:t>
      </w:r>
      <w:r>
        <w:rPr>
          <w:rFonts w:ascii="Times New Roman" w:eastAsia="Times New Roman" w:hAnsi="Times New Roman" w:cs="Times New Roman"/>
          <w:bCs/>
          <w:sz w:val="28"/>
          <w:szCs w:val="28"/>
        </w:rPr>
        <w:t xml:space="preserve"> tỉnh giao nhập dự toán trên hệ thống Tabmis chậm nhất là ngày 20). Trong thời gian chi trả Phòng Văn hoá – Xã hội xã, phường có trách nhiệm cử người giám sát việc thực hiện chi trả trợ cấp.</w:t>
      </w:r>
    </w:p>
    <w:p w14:paraId="4E766D25"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Lập báo cáo quyết toán kinh phí thực hiện chính sách ưu đãi người có công với cách mạng hằng năm gửi Sở Tài chính tổng hợp, đồng gửi Sở Nội vụ </w:t>
      </w:r>
      <w:r>
        <w:rPr>
          <w:rFonts w:ascii="Times New Roman" w:eastAsia="Times New Roman" w:hAnsi="Times New Roman" w:cs="Times New Roman"/>
          <w:bCs/>
          <w:sz w:val="28"/>
          <w:szCs w:val="28"/>
          <w:highlight w:val="yellow"/>
        </w:rPr>
        <w:t>trước ngày 31</w:t>
      </w:r>
      <w:r w:rsidRPr="0081542C">
        <w:rPr>
          <w:rFonts w:ascii="Times New Roman" w:eastAsia="Times New Roman" w:hAnsi="Times New Roman" w:cs="Times New Roman"/>
          <w:bCs/>
          <w:sz w:val="28"/>
          <w:szCs w:val="28"/>
          <w:highlight w:val="yellow"/>
        </w:rPr>
        <w:t xml:space="preserve"> tháng </w:t>
      </w:r>
      <w:r>
        <w:rPr>
          <w:rFonts w:ascii="Times New Roman" w:eastAsia="Times New Roman" w:hAnsi="Times New Roman" w:cs="Times New Roman"/>
          <w:bCs/>
          <w:sz w:val="28"/>
          <w:szCs w:val="28"/>
          <w:highlight w:val="yellow"/>
        </w:rPr>
        <w:t>3</w:t>
      </w:r>
      <w:r w:rsidRPr="0081542C">
        <w:rPr>
          <w:rFonts w:ascii="Times New Roman" w:eastAsia="Times New Roman" w:hAnsi="Times New Roman" w:cs="Times New Roman"/>
          <w:bCs/>
          <w:sz w:val="28"/>
          <w:szCs w:val="28"/>
          <w:highlight w:val="yellow"/>
        </w:rPr>
        <w:t xml:space="preserve"> năm sau</w:t>
      </w:r>
      <w:r>
        <w:rPr>
          <w:rFonts w:ascii="Times New Roman" w:eastAsia="Times New Roman" w:hAnsi="Times New Roman" w:cs="Times New Roman"/>
          <w:bCs/>
          <w:sz w:val="28"/>
          <w:szCs w:val="28"/>
        </w:rPr>
        <w:t xml:space="preserve"> theo khoản 3 Điều 71 Luật ngân sách nhà nước. Báo cáo quyết toán phải thể hiện đầy đủ các khoản</w:t>
      </w:r>
      <w:bookmarkStart w:id="3" w:name="page11"/>
      <w:bookmarkEnd w:id="3"/>
      <w:r>
        <w:rPr>
          <w:rFonts w:ascii="Times New Roman" w:eastAsia="Times New Roman" w:hAnsi="Times New Roman" w:cs="Times New Roman"/>
          <w:bCs/>
          <w:sz w:val="28"/>
          <w:szCs w:val="28"/>
        </w:rPr>
        <w:t xml:space="preserve"> chi theo quy định, có trong dự toán được giao và theo đúng Mục lục ngân sách Nhà nước; có đủ biểu mẫu, thuyết minh, xác nhận của Kho bạc Nhà nước nơi đơn vị giao dịch.</w:t>
      </w:r>
    </w:p>
    <w:p w14:paraId="3045F66A" w14:textId="77777777" w:rsidR="00E0076F" w:rsidRPr="00EE6D8C"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Thực hiện công khai dự toán, quyết toán, công khai tình hình thực hiện dự toán hàng quý, 6 tháng, năm của nguồn </w:t>
      </w:r>
      <w:r w:rsidRPr="00EE6D8C">
        <w:rPr>
          <w:rFonts w:ascii="Times New Roman" w:eastAsia="Times New Roman" w:hAnsi="Times New Roman" w:cs="Times New Roman"/>
          <w:bCs/>
          <w:sz w:val="28"/>
          <w:szCs w:val="28"/>
        </w:rPr>
        <w:t xml:space="preserve">kinh phí thực hiện </w:t>
      </w:r>
      <w:r>
        <w:rPr>
          <w:rFonts w:ascii="Times New Roman" w:eastAsia="Times New Roman" w:hAnsi="Times New Roman" w:cs="Times New Roman"/>
          <w:bCs/>
          <w:sz w:val="28"/>
          <w:szCs w:val="28"/>
        </w:rPr>
        <w:t xml:space="preserve">các </w:t>
      </w:r>
      <w:r w:rsidRPr="00EE6D8C">
        <w:rPr>
          <w:rFonts w:ascii="Times New Roman" w:eastAsia="Times New Roman" w:hAnsi="Times New Roman" w:cs="Times New Roman"/>
          <w:bCs/>
          <w:sz w:val="28"/>
          <w:szCs w:val="28"/>
        </w:rPr>
        <w:t>chính sách, chế độ ưu đãi người có công với cách mạng, thân nhân của người có công với cách mạng</w:t>
      </w:r>
      <w:r>
        <w:rPr>
          <w:rFonts w:ascii="Times New Roman" w:eastAsia="Times New Roman" w:hAnsi="Times New Roman" w:cs="Times New Roman"/>
          <w:bCs/>
          <w:sz w:val="28"/>
          <w:szCs w:val="28"/>
        </w:rPr>
        <w:t>,</w:t>
      </w:r>
      <w:r w:rsidRPr="00EE6D8C">
        <w:rPr>
          <w:rFonts w:ascii="Times New Roman" w:eastAsia="Times New Roman" w:hAnsi="Times New Roman" w:cs="Times New Roman"/>
          <w:bCs/>
          <w:sz w:val="28"/>
          <w:szCs w:val="28"/>
        </w:rPr>
        <w:t xml:space="preserve"> người trực tiếp tham gia kháng chiến</w:t>
      </w:r>
      <w:r>
        <w:rPr>
          <w:rFonts w:ascii="Times New Roman" w:eastAsia="Times New Roman" w:hAnsi="Times New Roman" w:cs="Times New Roman"/>
          <w:bCs/>
          <w:sz w:val="28"/>
          <w:szCs w:val="28"/>
        </w:rPr>
        <w:t xml:space="preserve"> do ngân sách trung ương đảm bảo </w:t>
      </w:r>
      <w:r w:rsidRPr="00EE6D8C">
        <w:rPr>
          <w:rFonts w:ascii="Times New Roman" w:eastAsia="Times New Roman" w:hAnsi="Times New Roman" w:cs="Times New Roman"/>
          <w:bCs/>
          <w:sz w:val="28"/>
          <w:szCs w:val="28"/>
        </w:rPr>
        <w:t>theo đúng quy định pháp luật.</w:t>
      </w:r>
    </w:p>
    <w:p w14:paraId="070B0F69"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themeColor="text1"/>
          <w:sz w:val="28"/>
          <w:szCs w:val="28"/>
        </w:rPr>
        <w:t>6</w:t>
      </w:r>
      <w:r w:rsidRPr="007D4966">
        <w:rPr>
          <w:rFonts w:ascii="Times New Roman" w:eastAsia="Times New Roman" w:hAnsi="Times New Roman" w:cs="Times New Roman"/>
          <w:bCs/>
          <w:color w:val="000000" w:themeColor="text1"/>
          <w:sz w:val="28"/>
          <w:szCs w:val="28"/>
        </w:rPr>
        <w:t xml:space="preserve">. Theo dõi, đôn đốc việc thực hiện thu hồi và nộp ngân sách nhà nước các khoản trợ cấp của các đối tượng hưởng sai chế độ quy định; </w:t>
      </w:r>
      <w:r>
        <w:rPr>
          <w:rFonts w:ascii="Times New Roman" w:eastAsia="Times New Roman" w:hAnsi="Times New Roman" w:cs="Times New Roman"/>
          <w:bCs/>
          <w:color w:val="000000" w:themeColor="text1"/>
          <w:sz w:val="28"/>
          <w:szCs w:val="28"/>
        </w:rPr>
        <w:t>định kỳ 6 tháng /1 lần tiếp xúc, lập biên bản đối với những trường hợp chưa thu hồi được</w:t>
      </w:r>
      <w:r w:rsidRPr="00617605">
        <w:rPr>
          <w:rFonts w:ascii="Times New Roman" w:eastAsia="Times New Roman" w:hAnsi="Times New Roman" w:cs="Times New Roman"/>
          <w:bCs/>
          <w:color w:val="000000" w:themeColor="text1"/>
          <w:sz w:val="28"/>
          <w:szCs w:val="28"/>
        </w:rPr>
        <w:t xml:space="preserve"> </w:t>
      </w:r>
      <w:r w:rsidRPr="007D4966">
        <w:rPr>
          <w:rFonts w:ascii="Times New Roman" w:eastAsia="Times New Roman" w:hAnsi="Times New Roman" w:cs="Times New Roman"/>
          <w:bCs/>
          <w:color w:val="000000" w:themeColor="text1"/>
          <w:sz w:val="28"/>
          <w:szCs w:val="28"/>
        </w:rPr>
        <w:t>các khoản trợ cấp</w:t>
      </w:r>
      <w:r>
        <w:rPr>
          <w:rFonts w:ascii="Times New Roman" w:eastAsia="Times New Roman" w:hAnsi="Times New Roman" w:cs="Times New Roman"/>
          <w:bCs/>
          <w:color w:val="000000" w:themeColor="text1"/>
          <w:sz w:val="28"/>
          <w:szCs w:val="28"/>
        </w:rPr>
        <w:t xml:space="preserve">, đồng thời </w:t>
      </w:r>
      <w:r w:rsidRPr="007D4966">
        <w:rPr>
          <w:rFonts w:ascii="Times New Roman" w:eastAsia="Times New Roman" w:hAnsi="Times New Roman" w:cs="Times New Roman"/>
          <w:bCs/>
          <w:color w:val="000000" w:themeColor="text1"/>
          <w:sz w:val="28"/>
          <w:szCs w:val="28"/>
        </w:rPr>
        <w:t xml:space="preserve">báo </w:t>
      </w:r>
      <w:r>
        <w:rPr>
          <w:rFonts w:ascii="Times New Roman" w:eastAsia="Times New Roman" w:hAnsi="Times New Roman" w:cs="Times New Roman"/>
          <w:bCs/>
          <w:sz w:val="28"/>
          <w:szCs w:val="28"/>
        </w:rPr>
        <w:t>cáo kết quả thực hiện về Sở Nội vụ và Sở Tài chính.</w:t>
      </w:r>
    </w:p>
    <w:p w14:paraId="4E5AECE3" w14:textId="77777777" w:rsidR="00E0076F" w:rsidRDefault="00E0076F" w:rsidP="00E0076F">
      <w:pPr>
        <w:spacing w:before="120" w:after="120"/>
        <w:ind w:right="2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7</w:t>
      </w:r>
      <w:r w:rsidRPr="00F370BA">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C</w:t>
      </w:r>
      <w:r w:rsidRPr="00F370BA">
        <w:rPr>
          <w:rFonts w:ascii="Times New Roman" w:eastAsia="Times New Roman" w:hAnsi="Times New Roman" w:cs="Times New Roman"/>
          <w:bCs/>
          <w:color w:val="000000" w:themeColor="text1"/>
          <w:sz w:val="28"/>
          <w:szCs w:val="28"/>
        </w:rPr>
        <w:t>ập nhật đối tượng tăng, giảm, điều chỉnh trợ cấp ưu đãi hằng tháng vào phần mềm “Quản lý chi trả trợ cấp ưu đãi người có công” của Bộ Nội vụ và in danh sách chi trả trợ cấp ưu đãi h</w:t>
      </w:r>
      <w:r>
        <w:rPr>
          <w:rFonts w:ascii="Times New Roman" w:eastAsia="Times New Roman" w:hAnsi="Times New Roman" w:cs="Times New Roman"/>
          <w:bCs/>
          <w:color w:val="000000" w:themeColor="text1"/>
          <w:sz w:val="28"/>
          <w:szCs w:val="28"/>
        </w:rPr>
        <w:t>ằ</w:t>
      </w:r>
      <w:r w:rsidRPr="00F370BA">
        <w:rPr>
          <w:rFonts w:ascii="Times New Roman" w:eastAsia="Times New Roman" w:hAnsi="Times New Roman" w:cs="Times New Roman"/>
          <w:bCs/>
          <w:color w:val="000000" w:themeColor="text1"/>
          <w:sz w:val="28"/>
          <w:szCs w:val="28"/>
        </w:rPr>
        <w:t>ng tháng (Mẫu C67-HD/LĐTBXH, gồm danh sách chi trả trợ cấp bằng tiền mặt, danh sách chi trả trợ cấp qua tài khoản cá nhân).</w:t>
      </w:r>
      <w:r>
        <w:rPr>
          <w:rFonts w:ascii="Times New Roman" w:eastAsia="Times New Roman" w:hAnsi="Times New Roman" w:cs="Times New Roman"/>
          <w:bCs/>
          <w:color w:val="000000" w:themeColor="text1"/>
          <w:sz w:val="28"/>
          <w:szCs w:val="28"/>
        </w:rPr>
        <w:t xml:space="preserve"> </w:t>
      </w:r>
    </w:p>
    <w:p w14:paraId="113E8DB8"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Thường xuyên rà soát việc tăng, giảm đối tượng thụ hưởng, các trường hợp chi sai đối tượng, tạm đình chỉ, chấm dứt hưởng hoặc chưa được hưởng chế độ ưu đãi, kịp thời báo cáo, đề xuất cơ quan có thẩm quyền xử lý theo quy định.</w:t>
      </w:r>
    </w:p>
    <w:p w14:paraId="27CF89BC"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Pr="00DE7CFE">
        <w:rPr>
          <w:rFonts w:ascii="Times New Roman" w:eastAsia="Times New Roman" w:hAnsi="Times New Roman" w:cs="Times New Roman"/>
          <w:bCs/>
          <w:sz w:val="28"/>
          <w:szCs w:val="28"/>
        </w:rPr>
        <w:t xml:space="preserve">. Đối với trường hợp </w:t>
      </w:r>
      <w:r>
        <w:rPr>
          <w:rFonts w:ascii="Times New Roman" w:eastAsia="Times New Roman" w:hAnsi="Times New Roman" w:cs="Times New Roman"/>
          <w:bCs/>
          <w:sz w:val="28"/>
          <w:szCs w:val="28"/>
        </w:rPr>
        <w:t xml:space="preserve">người có công với cách mạng và thân nhân người có công với cách mạng </w:t>
      </w:r>
      <w:r w:rsidRPr="00DE7CFE">
        <w:rPr>
          <w:rFonts w:ascii="Times New Roman" w:eastAsia="Times New Roman" w:hAnsi="Times New Roman" w:cs="Times New Roman"/>
          <w:bCs/>
          <w:sz w:val="28"/>
          <w:szCs w:val="28"/>
        </w:rPr>
        <w:t xml:space="preserve">đã có tài khoản cá nhân (ATM), đơn vị thực hiện chi trả trực tiếp vào tài khoản của người có công thông qua Kho bạc Nhà nước và tài khoản thanh toán của đơn vị tại các ngân hàng thương mại đảm bảo đầy đủ, kịp thời theo qui định. </w:t>
      </w:r>
    </w:p>
    <w:p w14:paraId="5FE3CC7C"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sidRPr="00DE7CFE">
        <w:rPr>
          <w:rFonts w:ascii="Times New Roman" w:eastAsia="Times New Roman" w:hAnsi="Times New Roman" w:cs="Times New Roman"/>
          <w:bCs/>
          <w:sz w:val="28"/>
          <w:szCs w:val="28"/>
        </w:rPr>
        <w:t xml:space="preserve">Đối với </w:t>
      </w:r>
      <w:r>
        <w:rPr>
          <w:rFonts w:ascii="Times New Roman" w:eastAsia="Times New Roman" w:hAnsi="Times New Roman" w:cs="Times New Roman"/>
          <w:bCs/>
          <w:sz w:val="28"/>
          <w:szCs w:val="28"/>
        </w:rPr>
        <w:t xml:space="preserve">người có công với cách mạng và thân nhân người có công với cách mạng </w:t>
      </w:r>
      <w:r w:rsidRPr="00DE7CFE">
        <w:rPr>
          <w:rFonts w:ascii="Times New Roman" w:eastAsia="Times New Roman" w:hAnsi="Times New Roman" w:cs="Times New Roman"/>
          <w:bCs/>
          <w:sz w:val="28"/>
          <w:szCs w:val="28"/>
        </w:rPr>
        <w:t>chưa có tài khoản cá nhân, không mở được tài khoản cá nhân (do bất khả kháng)</w:t>
      </w:r>
      <w:r>
        <w:rPr>
          <w:rFonts w:ascii="Times New Roman" w:eastAsia="Times New Roman" w:hAnsi="Times New Roman" w:cs="Times New Roman"/>
          <w:bCs/>
          <w:sz w:val="28"/>
          <w:szCs w:val="28"/>
        </w:rPr>
        <w:t xml:space="preserve">, đơn vị </w:t>
      </w:r>
      <w:r w:rsidRPr="00DE7CFE">
        <w:rPr>
          <w:rFonts w:ascii="Times New Roman" w:eastAsia="Times New Roman" w:hAnsi="Times New Roman" w:cs="Times New Roman"/>
          <w:bCs/>
          <w:sz w:val="28"/>
          <w:szCs w:val="28"/>
        </w:rPr>
        <w:t xml:space="preserve">tổ chức chi trả trực tiếp </w:t>
      </w:r>
      <w:r>
        <w:rPr>
          <w:rFonts w:ascii="Times New Roman" w:eastAsia="Times New Roman" w:hAnsi="Times New Roman" w:cs="Times New Roman"/>
          <w:bCs/>
          <w:sz w:val="28"/>
          <w:szCs w:val="28"/>
        </w:rPr>
        <w:t xml:space="preserve">hoặc </w:t>
      </w:r>
      <w:r w:rsidRPr="007D4966">
        <w:rPr>
          <w:rFonts w:ascii="Times New Roman" w:eastAsia="Times New Roman" w:hAnsi="Times New Roman" w:cs="Times New Roman"/>
          <w:bCs/>
          <w:sz w:val="28"/>
          <w:szCs w:val="28"/>
        </w:rPr>
        <w:t xml:space="preserve">lựa chọn và ký hợp đồng </w:t>
      </w:r>
      <w:r w:rsidRPr="007D4966">
        <w:rPr>
          <w:rFonts w:ascii="Times New Roman" w:eastAsia="Times New Roman" w:hAnsi="Times New Roman" w:cs="Times New Roman"/>
          <w:sz w:val="28"/>
          <w:szCs w:val="28"/>
        </w:rPr>
        <w:t xml:space="preserve">với Tổ chức dịch vụ chi trả theo quy định của pháp luật trong đó ghi rõ phạm vi đối tượng chi trả, phương thức chi trả, </w:t>
      </w:r>
      <w:r>
        <w:rPr>
          <w:rFonts w:ascii="Times New Roman" w:eastAsia="Times New Roman" w:hAnsi="Times New Roman" w:cs="Times New Roman"/>
          <w:sz w:val="28"/>
          <w:szCs w:val="28"/>
        </w:rPr>
        <w:t>thời hạn chi trả đến người thụ hưởng, mức chi phí chi trả, thời hạn thanh quyết toán, quyền và trách nhiệm của các bên, thỏa thuận khác có liên quan đến việc chi trả.</w:t>
      </w:r>
    </w:p>
    <w:p w14:paraId="41288D0F"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9. Cuối tháng, kiểm tra chứng từ chi trả và thanh quyết toán với Tổ chức dịch vụ chi trả số tiền đã trả trợ cấp cho người có công với cách mạng </w:t>
      </w:r>
      <w:r>
        <w:rPr>
          <w:rFonts w:ascii="Times New Roman" w:eastAsia="Times New Roman" w:hAnsi="Times New Roman" w:cs="Times New Roman"/>
          <w:bCs/>
          <w:i/>
          <w:sz w:val="28"/>
          <w:szCs w:val="28"/>
        </w:rPr>
        <w:t>(danh sách đã chi trả tiền trợ cấp phải có đầy đủ chữ ký nhận của người có công và đơn vị chi trả)</w:t>
      </w:r>
      <w:r>
        <w:rPr>
          <w:rFonts w:ascii="Times New Roman" w:eastAsia="Times New Roman" w:hAnsi="Times New Roman" w:cs="Times New Roman"/>
          <w:bCs/>
          <w:sz w:val="28"/>
          <w:szCs w:val="28"/>
        </w:rPr>
        <w:t>, tập hợp, lưu trữ chứng từ (gốc) tại Phòng Văn hóa – Xã hội xã, phường; chịu trách nhiệm về tính chính xác, trung thực và pháp lý các chứng từ của đơn vị mình, đồng thời thanh toán với Kho bạc Nhà nước nơi đơn vị giao dịch.</w:t>
      </w:r>
    </w:p>
    <w:p w14:paraId="4BB85463"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Thực hiện việc mua sắm, quản lý, sử dụng tài sản công từ nguồn kinh phí thực hiện chính sách ưu đãi người có công với cách mạng đảm bảo hiệu quả, đúng chế độ, định mức, theo quy định của pháp luật.</w:t>
      </w:r>
    </w:p>
    <w:p w14:paraId="798A2EEE" w14:textId="77777777" w:rsidR="00E0076F" w:rsidRPr="008071DB" w:rsidRDefault="00E0076F" w:rsidP="00E0076F">
      <w:pPr>
        <w:spacing w:before="120" w:after="120"/>
        <w:ind w:right="20" w:firstLine="567"/>
        <w:jc w:val="both"/>
        <w:rPr>
          <w:rFonts w:ascii="Times New Roman" w:eastAsia="Times New Roman" w:hAnsi="Times New Roman" w:cs="Times New Roman"/>
          <w:bCs/>
          <w:sz w:val="28"/>
          <w:szCs w:val="28"/>
        </w:rPr>
      </w:pPr>
      <w:r w:rsidRPr="008071DB">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1</w:t>
      </w:r>
      <w:r w:rsidRPr="008071DB">
        <w:rPr>
          <w:rFonts w:ascii="Times New Roman" w:eastAsia="Times New Roman" w:hAnsi="Times New Roman" w:cs="Times New Roman"/>
          <w:bCs/>
          <w:sz w:val="28"/>
          <w:szCs w:val="28"/>
        </w:rPr>
        <w:t xml:space="preserve">. Điều dưỡng, phục hồi sức khỏe tập trung: Căn cứ đối tượng người có công đến niên hạn được hưởng điều dưỡng tập trung trong năm, Phòng Văn hóa – Xã hội xã, </w:t>
      </w:r>
      <w:r>
        <w:rPr>
          <w:rFonts w:ascii="Times New Roman" w:eastAsia="Times New Roman" w:hAnsi="Times New Roman" w:cs="Times New Roman"/>
          <w:bCs/>
          <w:sz w:val="28"/>
          <w:szCs w:val="28"/>
        </w:rPr>
        <w:t xml:space="preserve">phường </w:t>
      </w:r>
      <w:r w:rsidRPr="008071DB">
        <w:rPr>
          <w:rFonts w:ascii="Times New Roman" w:eastAsia="Times New Roman" w:hAnsi="Times New Roman" w:cs="Times New Roman"/>
          <w:bCs/>
          <w:sz w:val="28"/>
          <w:szCs w:val="28"/>
        </w:rPr>
        <w:t>xây dựng Kế hoạch và tổ chức thực hiện đưa người có công đi điều dưỡng tập trung tại các cơ sở điều dưỡng tập trung sau khi có quyết định phê duyệt của Sở Nội vụ.</w:t>
      </w:r>
    </w:p>
    <w:p w14:paraId="45375FEA"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12.</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Tăng cường chi trả không dùng tiền mặt theo chỉ đạo của Chính phủ, Thủ tướng Chính phủ. </w:t>
      </w:r>
    </w:p>
    <w:p w14:paraId="78676CCB"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được hưởng.</w:t>
      </w:r>
    </w:p>
    <w:p w14:paraId="32C5B151"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11. Trung tâm điều dưỡng người có công</w:t>
      </w:r>
    </w:p>
    <w:p w14:paraId="653036C8"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Quản lý đối tượng,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đối tượng, kinh phí chi trả, quản lý lưu trữ chứng từ, hồ sơ sổ sách kế toán và thực hiện thanh quyết toán kinh phí theo chế độ kế toán hiện hành.</w:t>
      </w:r>
    </w:p>
    <w:p w14:paraId="05B28601"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Lập dự toán kinh phí thực hiện chính sách ưu đãi người có công với cách mạng của năm kế hoạch gửi về Sở Tài chính tổng hợp, đồng gửi Sở Nội vụ </w:t>
      </w:r>
      <w:r w:rsidRPr="0081542C">
        <w:rPr>
          <w:rFonts w:ascii="Times New Roman" w:eastAsia="Times New Roman" w:hAnsi="Times New Roman" w:cs="Times New Roman"/>
          <w:bCs/>
          <w:sz w:val="28"/>
          <w:szCs w:val="28"/>
          <w:highlight w:val="yellow"/>
        </w:rPr>
        <w:t xml:space="preserve">trước ngày </w:t>
      </w:r>
      <w:r>
        <w:rPr>
          <w:rFonts w:ascii="Times New Roman" w:eastAsia="Times New Roman" w:hAnsi="Times New Roman" w:cs="Times New Roman"/>
          <w:bCs/>
          <w:sz w:val="28"/>
          <w:szCs w:val="28"/>
          <w:highlight w:val="yellow"/>
        </w:rPr>
        <w:t>30 tháng 5</w:t>
      </w:r>
      <w:r w:rsidRPr="0081542C">
        <w:rPr>
          <w:rFonts w:ascii="Times New Roman" w:eastAsia="Times New Roman" w:hAnsi="Times New Roman" w:cs="Times New Roman"/>
          <w:bCs/>
          <w:sz w:val="28"/>
          <w:szCs w:val="28"/>
          <w:highlight w:val="yellow"/>
        </w:rPr>
        <w:t xml:space="preserve"> hằng năm.</w:t>
      </w:r>
    </w:p>
    <w:p w14:paraId="2CCB84B2"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Căn cứ dự toán được giao, đơn vị thực hiện rút dự toán tại Kho bạc Nhà nước để triển khai thực hiện các nhiệm vụ theo quy định.</w:t>
      </w:r>
    </w:p>
    <w:p w14:paraId="16AE5A36"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 Tổng hợp, lập báo cáo quyết toán kinh phí thực hiện chính sách ưu đãi người có</w:t>
      </w:r>
      <w:r>
        <w:rPr>
          <w:rFonts w:ascii="Times New Roman" w:eastAsia="Times New Roman" w:hAnsi="Times New Roman" w:cs="Times New Roman"/>
          <w:sz w:val="28"/>
          <w:szCs w:val="28"/>
        </w:rPr>
        <w:t xml:space="preserve"> công với cách mạng hằng năm gửi </w:t>
      </w:r>
      <w:r>
        <w:rPr>
          <w:rFonts w:ascii="Times New Roman" w:eastAsia="Times New Roman" w:hAnsi="Times New Roman" w:cs="Times New Roman"/>
          <w:bCs/>
          <w:sz w:val="28"/>
          <w:szCs w:val="28"/>
        </w:rPr>
        <w:t>Sở Tài chính tổng hợp, đồng gửi Sở Nội vụ</w:t>
      </w:r>
      <w:r>
        <w:rPr>
          <w:rFonts w:ascii="Times New Roman" w:eastAsia="Times New Roman" w:hAnsi="Times New Roman" w:cs="Times New Roman"/>
          <w:sz w:val="28"/>
          <w:szCs w:val="28"/>
        </w:rPr>
        <w:t xml:space="preserve"> </w:t>
      </w:r>
      <w:r w:rsidRPr="0081542C">
        <w:rPr>
          <w:rFonts w:ascii="Times New Roman" w:eastAsia="Times New Roman" w:hAnsi="Times New Roman" w:cs="Times New Roman"/>
          <w:sz w:val="28"/>
          <w:szCs w:val="28"/>
          <w:highlight w:val="yellow"/>
        </w:rPr>
        <w:t>trước ngày 3</w:t>
      </w:r>
      <w:r>
        <w:rPr>
          <w:rFonts w:ascii="Times New Roman" w:eastAsia="Times New Roman" w:hAnsi="Times New Roman" w:cs="Times New Roman"/>
          <w:sz w:val="28"/>
          <w:szCs w:val="28"/>
          <w:highlight w:val="yellow"/>
        </w:rPr>
        <w:t>1</w:t>
      </w:r>
      <w:r w:rsidRPr="0081542C">
        <w:rPr>
          <w:rFonts w:ascii="Times New Roman" w:eastAsia="Times New Roman" w:hAnsi="Times New Roman" w:cs="Times New Roman"/>
          <w:sz w:val="28"/>
          <w:szCs w:val="28"/>
          <w:highlight w:val="yellow"/>
        </w:rPr>
        <w:t xml:space="preserve"> tháng </w:t>
      </w:r>
      <w:r>
        <w:rPr>
          <w:rFonts w:ascii="Times New Roman" w:eastAsia="Times New Roman" w:hAnsi="Times New Roman" w:cs="Times New Roman"/>
          <w:sz w:val="28"/>
          <w:szCs w:val="28"/>
          <w:highlight w:val="yellow"/>
        </w:rPr>
        <w:t>3</w:t>
      </w:r>
      <w:r w:rsidRPr="0081542C">
        <w:rPr>
          <w:rFonts w:ascii="Times New Roman" w:eastAsia="Times New Roman" w:hAnsi="Times New Roman" w:cs="Times New Roman"/>
          <w:sz w:val="28"/>
          <w:szCs w:val="28"/>
          <w:highlight w:val="yellow"/>
        </w:rPr>
        <w:t xml:space="preserve"> năm sau</w:t>
      </w:r>
      <w:r>
        <w:rPr>
          <w:rFonts w:ascii="Times New Roman" w:eastAsia="Times New Roman" w:hAnsi="Times New Roman" w:cs="Times New Roman"/>
          <w:sz w:val="28"/>
          <w:szCs w:val="28"/>
        </w:rPr>
        <w:t>.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14:paraId="39C79046" w14:textId="77777777" w:rsidR="00E0076F" w:rsidRPr="00EE6D8C"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443664">
        <w:rPr>
          <w:rFonts w:ascii="Times New Roman" w:eastAsia="Times New Roman" w:hAnsi="Times New Roman" w:cs="Times New Roman"/>
          <w:bCs/>
          <w:sz w:val="28"/>
          <w:szCs w:val="28"/>
        </w:rPr>
        <w:t xml:space="preserve">. Thực hiện công khai dự toán, quyết toán, công khai tình hình thực hiện dự toán hàng quý, 6 tháng, năm của nguồn </w:t>
      </w:r>
      <w:r w:rsidRPr="00EE6D8C">
        <w:rPr>
          <w:rFonts w:ascii="Times New Roman" w:eastAsia="Times New Roman" w:hAnsi="Times New Roman" w:cs="Times New Roman"/>
          <w:bCs/>
          <w:sz w:val="28"/>
          <w:szCs w:val="28"/>
        </w:rPr>
        <w:t xml:space="preserve">kinh phí thực hiện </w:t>
      </w:r>
      <w:r>
        <w:rPr>
          <w:rFonts w:ascii="Times New Roman" w:eastAsia="Times New Roman" w:hAnsi="Times New Roman" w:cs="Times New Roman"/>
          <w:bCs/>
          <w:sz w:val="28"/>
          <w:szCs w:val="28"/>
        </w:rPr>
        <w:t xml:space="preserve">các </w:t>
      </w:r>
      <w:r w:rsidRPr="00EE6D8C">
        <w:rPr>
          <w:rFonts w:ascii="Times New Roman" w:eastAsia="Times New Roman" w:hAnsi="Times New Roman" w:cs="Times New Roman"/>
          <w:bCs/>
          <w:sz w:val="28"/>
          <w:szCs w:val="28"/>
        </w:rPr>
        <w:t>chính sách, chế độ ưu đãi người có công với cách mạng, thân nhân của người có công với cách mạng</w:t>
      </w:r>
      <w:r>
        <w:rPr>
          <w:rFonts w:ascii="Times New Roman" w:eastAsia="Times New Roman" w:hAnsi="Times New Roman" w:cs="Times New Roman"/>
          <w:bCs/>
          <w:sz w:val="28"/>
          <w:szCs w:val="28"/>
        </w:rPr>
        <w:t>,</w:t>
      </w:r>
      <w:r w:rsidRPr="00EE6D8C">
        <w:rPr>
          <w:rFonts w:ascii="Times New Roman" w:eastAsia="Times New Roman" w:hAnsi="Times New Roman" w:cs="Times New Roman"/>
          <w:bCs/>
          <w:sz w:val="28"/>
          <w:szCs w:val="28"/>
        </w:rPr>
        <w:t xml:space="preserve"> </w:t>
      </w:r>
      <w:r w:rsidRPr="00EE6D8C">
        <w:rPr>
          <w:rFonts w:ascii="Times New Roman" w:eastAsia="Times New Roman" w:hAnsi="Times New Roman" w:cs="Times New Roman"/>
          <w:bCs/>
          <w:sz w:val="28"/>
          <w:szCs w:val="28"/>
        </w:rPr>
        <w:lastRenderedPageBreak/>
        <w:t>người trực tiếp tham gia kháng chiến</w:t>
      </w:r>
      <w:r>
        <w:rPr>
          <w:rFonts w:ascii="Times New Roman" w:eastAsia="Times New Roman" w:hAnsi="Times New Roman" w:cs="Times New Roman"/>
          <w:bCs/>
          <w:sz w:val="28"/>
          <w:szCs w:val="28"/>
        </w:rPr>
        <w:t xml:space="preserve"> do ngân sách trung ương đảm bảo </w:t>
      </w:r>
      <w:r w:rsidRPr="00EE6D8C">
        <w:rPr>
          <w:rFonts w:ascii="Times New Roman" w:eastAsia="Times New Roman" w:hAnsi="Times New Roman" w:cs="Times New Roman"/>
          <w:bCs/>
          <w:sz w:val="28"/>
          <w:szCs w:val="28"/>
        </w:rPr>
        <w:t>theo đúng quy định pháp luật.</w:t>
      </w:r>
    </w:p>
    <w:p w14:paraId="37F6B249" w14:textId="77777777" w:rsidR="00E0076F" w:rsidRDefault="00E0076F" w:rsidP="00E0076F">
      <w:pPr>
        <w:spacing w:before="120" w:after="120"/>
        <w:ind w:right="20"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Chương III</w:t>
      </w:r>
    </w:p>
    <w:p w14:paraId="0E2260BB" w14:textId="77777777" w:rsidR="00E0076F" w:rsidRDefault="00E0076F" w:rsidP="00E0076F">
      <w:pPr>
        <w:spacing w:before="120" w:after="120"/>
        <w:ind w:righ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KHEN THƯỞNG, XỬ LÝ VI PHẠM VÀ TỔ CHỨC THỰC HIỆN</w:t>
      </w:r>
    </w:p>
    <w:p w14:paraId="57E5A0FA"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12. Khen thưởng và xử lý vi phạm</w:t>
      </w:r>
    </w:p>
    <w:p w14:paraId="1F5D75C2"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Cơ quan, tổ chức, đơn vị và cá nhân thực hiện tốt công tác quản lý, sử dụng kinh phí và tổ chức chi trả trợ cấp ưu đãi người có công với cách mạng, được xem xét, khen thưởng định kỳ, đột xuất theo quy định của pháp luật về thi đua khen thưởng.</w:t>
      </w:r>
    </w:p>
    <w:p w14:paraId="5F7B4C45"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2.</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Cơ quan, tổ chức, đơn vị và cá nhân có hành vi vi phạm gây thiệt hại, thất thoát kinh phí ngân sách Nhà nước thì tùy theo mức độ sẽ xử lý kỷ luật hoặc truy cứu trách nhiệm hình sự theo quy định của pháp luật.</w:t>
      </w:r>
    </w:p>
    <w:p w14:paraId="1829E722" w14:textId="77777777" w:rsidR="00E0076F" w:rsidRDefault="00E0076F" w:rsidP="00E0076F">
      <w:pPr>
        <w:spacing w:before="120" w:after="120"/>
        <w:ind w:right="2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13. Trách nhiệm thi hành</w:t>
      </w:r>
    </w:p>
    <w:p w14:paraId="1A94C4B1"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Sở Tài chính chủ trì, phối hợp với các cơ quan, tổ chức, đơn vị liên quan tổ chức thực hiện tốt Quy chế này.</w:t>
      </w:r>
    </w:p>
    <w:p w14:paraId="584A7CC3" w14:textId="77777777" w:rsidR="00E0076F" w:rsidRDefault="00E0076F" w:rsidP="00E0076F">
      <w:pPr>
        <w:spacing w:before="120" w:after="120"/>
        <w:ind w:right="2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Kho bạc Nhà nước khu vực có trách nhiệm hướng dẫn và kiểm tra việc thực hiện Quy chế này đối với các phòng giao dịch thuộc Kho bạc Nhà nước khu vực.</w:t>
      </w:r>
    </w:p>
    <w:p w14:paraId="3CA1231A" w14:textId="254A66D6"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3. Ủy ban nhân dân </w:t>
      </w:r>
      <w:r w:rsidR="00E92EE1">
        <w:rPr>
          <w:rFonts w:ascii="Times New Roman" w:eastAsia="Times New Roman" w:hAnsi="Times New Roman" w:cs="Times New Roman"/>
          <w:bCs/>
          <w:sz w:val="28"/>
          <w:szCs w:val="28"/>
        </w:rPr>
        <w:t>xã, phường</w:t>
      </w:r>
      <w:r>
        <w:rPr>
          <w:rFonts w:ascii="Times New Roman" w:eastAsia="Times New Roman" w:hAnsi="Times New Roman" w:cs="Times New Roman"/>
          <w:bCs/>
          <w:sz w:val="28"/>
          <w:szCs w:val="28"/>
        </w:rPr>
        <w:t xml:space="preserve"> chịu trách nhiệm chỉ đạo, quản lý, kiểm tra Phòng Văn hoá – Xã hội xã, phường,</w:t>
      </w:r>
      <w:r w:rsidR="00917B61">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tổ chức thực hiện Quy chế này.</w:t>
      </w:r>
    </w:p>
    <w:p w14:paraId="0CCC6342" w14:textId="77777777"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các văn bản quy phạm pháp luật trích dẫn tại Quy chế này được sửa đổi, bổ sung hoặc thay thế bằng văn bản quy phạm pháp luật khác thì áp dụng quy định tại văn bản đã được sửa đổi, bổ sung hoặc thay thế.</w:t>
      </w:r>
    </w:p>
    <w:p w14:paraId="1808810B" w14:textId="333DAE58" w:rsidR="00E0076F" w:rsidRDefault="00E0076F" w:rsidP="00E0076F">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quá trình triển khai thực hiện nếu có vướng mắc các cơ quan, đơn vị kịp thời phản ánh về Sở Tài chính, Sở Nội vụ để tổng hợp, báo cáo Ủy ban nhân dân </w:t>
      </w:r>
      <w:r w:rsidR="00E92EE1">
        <w:rPr>
          <w:rFonts w:ascii="Times New Roman" w:eastAsia="Times New Roman" w:hAnsi="Times New Roman" w:cs="Times New Roman"/>
          <w:sz w:val="28"/>
          <w:szCs w:val="28"/>
        </w:rPr>
        <w:t>tỉnh</w:t>
      </w:r>
      <w:r>
        <w:rPr>
          <w:rFonts w:ascii="Times New Roman" w:eastAsia="Times New Roman" w:hAnsi="Times New Roman" w:cs="Times New Roman"/>
          <w:sz w:val="28"/>
          <w:szCs w:val="28"/>
        </w:rPr>
        <w:t xml:space="preserve"> xem xét, chỉ đạo./.</w:t>
      </w:r>
    </w:p>
    <w:p w14:paraId="194B40F7" w14:textId="77777777" w:rsidR="00E0076F" w:rsidRDefault="00E0076F">
      <w:pPr>
        <w:rPr>
          <w:rFonts w:ascii="Times New Roman" w:eastAsia="Times New Roman" w:hAnsi="Times New Roman" w:cs="Times New Roman"/>
          <w:sz w:val="28"/>
          <w:szCs w:val="28"/>
        </w:rPr>
      </w:pPr>
    </w:p>
    <w:sectPr w:rsidR="00E0076F">
      <w:headerReference w:type="default" r:id="rId8"/>
      <w:headerReference w:type="first" r:id="rId9"/>
      <w:pgSz w:w="11907" w:h="16840"/>
      <w:pgMar w:top="1134" w:right="1134" w:bottom="1021"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39C7" w14:textId="77777777" w:rsidR="003A4F29" w:rsidRDefault="003A4F29">
      <w:r>
        <w:separator/>
      </w:r>
    </w:p>
  </w:endnote>
  <w:endnote w:type="continuationSeparator" w:id="0">
    <w:p w14:paraId="120DF044" w14:textId="77777777" w:rsidR="003A4F29" w:rsidRDefault="003A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4724" w14:textId="77777777" w:rsidR="003A4F29" w:rsidRDefault="003A4F29">
      <w:r>
        <w:separator/>
      </w:r>
    </w:p>
  </w:footnote>
  <w:footnote w:type="continuationSeparator" w:id="0">
    <w:p w14:paraId="00E813F1" w14:textId="77777777" w:rsidR="003A4F29" w:rsidRDefault="003A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21201"/>
    </w:sdtPr>
    <w:sdtEndPr>
      <w:rPr>
        <w:rFonts w:ascii="Times New Roman" w:hAnsi="Times New Roman" w:cs="Times New Roman"/>
        <w:sz w:val="25"/>
        <w:szCs w:val="25"/>
      </w:rPr>
    </w:sdtEndPr>
    <w:sdtContent>
      <w:p w14:paraId="22956599" w14:textId="77777777" w:rsidR="0009538E" w:rsidRDefault="0009538E">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623B53">
          <w:rPr>
            <w:rFonts w:ascii="Times New Roman" w:hAnsi="Times New Roman" w:cs="Times New Roman"/>
            <w:noProof/>
            <w:sz w:val="25"/>
            <w:szCs w:val="25"/>
          </w:rPr>
          <w:t>2</w:t>
        </w:r>
        <w:r>
          <w:rPr>
            <w:rFonts w:ascii="Times New Roman" w:hAnsi="Times New Roman" w:cs="Times New Roman"/>
            <w:sz w:val="25"/>
            <w:szCs w:val="25"/>
          </w:rPr>
          <w:fldChar w:fldCharType="end"/>
        </w:r>
      </w:p>
    </w:sdtContent>
  </w:sdt>
  <w:p w14:paraId="58675189" w14:textId="77777777" w:rsidR="0009538E" w:rsidRDefault="00095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649B" w14:textId="77777777" w:rsidR="0009538E" w:rsidRDefault="0009538E">
    <w:pPr>
      <w:pStyle w:val="Header"/>
      <w:jc w:val="center"/>
    </w:pPr>
  </w:p>
  <w:p w14:paraId="26CE4AA1" w14:textId="77777777" w:rsidR="0009538E" w:rsidRDefault="00095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59"/>
    <w:rsid w:val="00003E30"/>
    <w:rsid w:val="0000599B"/>
    <w:rsid w:val="00005DD9"/>
    <w:rsid w:val="00011304"/>
    <w:rsid w:val="00025D05"/>
    <w:rsid w:val="00033475"/>
    <w:rsid w:val="000339B3"/>
    <w:rsid w:val="00033BB8"/>
    <w:rsid w:val="00040DC8"/>
    <w:rsid w:val="000424C9"/>
    <w:rsid w:val="000460C8"/>
    <w:rsid w:val="00050D24"/>
    <w:rsid w:val="000600BE"/>
    <w:rsid w:val="000666F5"/>
    <w:rsid w:val="00072FE5"/>
    <w:rsid w:val="0008524C"/>
    <w:rsid w:val="000857BA"/>
    <w:rsid w:val="00085F6F"/>
    <w:rsid w:val="0009538E"/>
    <w:rsid w:val="000B5FB6"/>
    <w:rsid w:val="000C312C"/>
    <w:rsid w:val="000C4734"/>
    <w:rsid w:val="000C6160"/>
    <w:rsid w:val="000D223A"/>
    <w:rsid w:val="000E0EF2"/>
    <w:rsid w:val="000E1475"/>
    <w:rsid w:val="000E2235"/>
    <w:rsid w:val="000E40FD"/>
    <w:rsid w:val="000F25B4"/>
    <w:rsid w:val="000F2827"/>
    <w:rsid w:val="000F7BB8"/>
    <w:rsid w:val="0011416F"/>
    <w:rsid w:val="00115F7A"/>
    <w:rsid w:val="00125760"/>
    <w:rsid w:val="00135442"/>
    <w:rsid w:val="00151819"/>
    <w:rsid w:val="00154021"/>
    <w:rsid w:val="00164BE6"/>
    <w:rsid w:val="00176C90"/>
    <w:rsid w:val="00190124"/>
    <w:rsid w:val="00194662"/>
    <w:rsid w:val="00196976"/>
    <w:rsid w:val="001A1CAC"/>
    <w:rsid w:val="001B1CEE"/>
    <w:rsid w:val="001B288E"/>
    <w:rsid w:val="001B7222"/>
    <w:rsid w:val="001C049D"/>
    <w:rsid w:val="001C61B9"/>
    <w:rsid w:val="001D01C1"/>
    <w:rsid w:val="001E1804"/>
    <w:rsid w:val="001F214F"/>
    <w:rsid w:val="001F3A33"/>
    <w:rsid w:val="001F46CA"/>
    <w:rsid w:val="00223AB9"/>
    <w:rsid w:val="002249A5"/>
    <w:rsid w:val="0022758A"/>
    <w:rsid w:val="002275F0"/>
    <w:rsid w:val="00227BAC"/>
    <w:rsid w:val="00233C8F"/>
    <w:rsid w:val="002367A6"/>
    <w:rsid w:val="00237A7F"/>
    <w:rsid w:val="00262865"/>
    <w:rsid w:val="00263B60"/>
    <w:rsid w:val="002A6F52"/>
    <w:rsid w:val="002B34DA"/>
    <w:rsid w:val="002C02FF"/>
    <w:rsid w:val="002C2D1F"/>
    <w:rsid w:val="002C43C2"/>
    <w:rsid w:val="002D79F3"/>
    <w:rsid w:val="002E2419"/>
    <w:rsid w:val="00310F18"/>
    <w:rsid w:val="003117E3"/>
    <w:rsid w:val="00323DD6"/>
    <w:rsid w:val="00324844"/>
    <w:rsid w:val="00357157"/>
    <w:rsid w:val="00360885"/>
    <w:rsid w:val="00360977"/>
    <w:rsid w:val="003654D3"/>
    <w:rsid w:val="00370BC0"/>
    <w:rsid w:val="00370DA4"/>
    <w:rsid w:val="003718BE"/>
    <w:rsid w:val="00380AA4"/>
    <w:rsid w:val="0038345A"/>
    <w:rsid w:val="00383E45"/>
    <w:rsid w:val="003A3A04"/>
    <w:rsid w:val="003A4F29"/>
    <w:rsid w:val="003C2C0D"/>
    <w:rsid w:val="003D1F31"/>
    <w:rsid w:val="003D5929"/>
    <w:rsid w:val="003D683B"/>
    <w:rsid w:val="003D68CF"/>
    <w:rsid w:val="003E178B"/>
    <w:rsid w:val="003E322F"/>
    <w:rsid w:val="003F0924"/>
    <w:rsid w:val="003F301E"/>
    <w:rsid w:val="00403FB5"/>
    <w:rsid w:val="00410A12"/>
    <w:rsid w:val="004143DF"/>
    <w:rsid w:val="00447451"/>
    <w:rsid w:val="00447637"/>
    <w:rsid w:val="0045697A"/>
    <w:rsid w:val="00457DB2"/>
    <w:rsid w:val="004657C3"/>
    <w:rsid w:val="00471F5B"/>
    <w:rsid w:val="00477E4D"/>
    <w:rsid w:val="004861AE"/>
    <w:rsid w:val="00490ED6"/>
    <w:rsid w:val="004955FA"/>
    <w:rsid w:val="004B41E2"/>
    <w:rsid w:val="004B5285"/>
    <w:rsid w:val="004D174C"/>
    <w:rsid w:val="004E6FF0"/>
    <w:rsid w:val="004F050A"/>
    <w:rsid w:val="00500152"/>
    <w:rsid w:val="00504E08"/>
    <w:rsid w:val="00506D4F"/>
    <w:rsid w:val="005079AD"/>
    <w:rsid w:val="00517A35"/>
    <w:rsid w:val="00517F36"/>
    <w:rsid w:val="00524341"/>
    <w:rsid w:val="00543D0B"/>
    <w:rsid w:val="00547055"/>
    <w:rsid w:val="005575C1"/>
    <w:rsid w:val="00560732"/>
    <w:rsid w:val="00567A48"/>
    <w:rsid w:val="00584AE1"/>
    <w:rsid w:val="005A10ED"/>
    <w:rsid w:val="005A26AA"/>
    <w:rsid w:val="005B06E9"/>
    <w:rsid w:val="005B2BE4"/>
    <w:rsid w:val="005C0E7F"/>
    <w:rsid w:val="005C4E9A"/>
    <w:rsid w:val="006007E3"/>
    <w:rsid w:val="00605402"/>
    <w:rsid w:val="0061640C"/>
    <w:rsid w:val="00623B53"/>
    <w:rsid w:val="00625162"/>
    <w:rsid w:val="0063315F"/>
    <w:rsid w:val="00642C36"/>
    <w:rsid w:val="00647A58"/>
    <w:rsid w:val="00654AAD"/>
    <w:rsid w:val="00654D3B"/>
    <w:rsid w:val="00661BAA"/>
    <w:rsid w:val="006648B2"/>
    <w:rsid w:val="00665D95"/>
    <w:rsid w:val="006735A1"/>
    <w:rsid w:val="00677457"/>
    <w:rsid w:val="00685312"/>
    <w:rsid w:val="006876FD"/>
    <w:rsid w:val="006A1A42"/>
    <w:rsid w:val="006A40F4"/>
    <w:rsid w:val="006B167B"/>
    <w:rsid w:val="006C1C0E"/>
    <w:rsid w:val="006C551A"/>
    <w:rsid w:val="006D63C2"/>
    <w:rsid w:val="006F527A"/>
    <w:rsid w:val="00703D5F"/>
    <w:rsid w:val="007212B9"/>
    <w:rsid w:val="00722B9D"/>
    <w:rsid w:val="00746706"/>
    <w:rsid w:val="00747B0F"/>
    <w:rsid w:val="00760AFC"/>
    <w:rsid w:val="00760CF3"/>
    <w:rsid w:val="00771119"/>
    <w:rsid w:val="00773D64"/>
    <w:rsid w:val="00774C8F"/>
    <w:rsid w:val="007826AA"/>
    <w:rsid w:val="00783031"/>
    <w:rsid w:val="00793E17"/>
    <w:rsid w:val="007944FE"/>
    <w:rsid w:val="007A3856"/>
    <w:rsid w:val="007A4CCF"/>
    <w:rsid w:val="007B5B9A"/>
    <w:rsid w:val="007B72CE"/>
    <w:rsid w:val="007C78DD"/>
    <w:rsid w:val="007E2110"/>
    <w:rsid w:val="007E3BF9"/>
    <w:rsid w:val="007E714C"/>
    <w:rsid w:val="007F049B"/>
    <w:rsid w:val="007F3277"/>
    <w:rsid w:val="0081049A"/>
    <w:rsid w:val="00820E68"/>
    <w:rsid w:val="00821955"/>
    <w:rsid w:val="008262D5"/>
    <w:rsid w:val="00832C10"/>
    <w:rsid w:val="00836F24"/>
    <w:rsid w:val="0084063C"/>
    <w:rsid w:val="00840E6C"/>
    <w:rsid w:val="008441E7"/>
    <w:rsid w:val="00845C84"/>
    <w:rsid w:val="008461BC"/>
    <w:rsid w:val="008647E7"/>
    <w:rsid w:val="00864F68"/>
    <w:rsid w:val="00886407"/>
    <w:rsid w:val="00894D98"/>
    <w:rsid w:val="008A3227"/>
    <w:rsid w:val="008A742B"/>
    <w:rsid w:val="008A7B1A"/>
    <w:rsid w:val="008B0122"/>
    <w:rsid w:val="008C2D3C"/>
    <w:rsid w:val="008C7663"/>
    <w:rsid w:val="008D144F"/>
    <w:rsid w:val="008D1AD3"/>
    <w:rsid w:val="008E4C89"/>
    <w:rsid w:val="008F01A1"/>
    <w:rsid w:val="008F5C8A"/>
    <w:rsid w:val="00914D33"/>
    <w:rsid w:val="00917B61"/>
    <w:rsid w:val="009250FB"/>
    <w:rsid w:val="0093341B"/>
    <w:rsid w:val="009416C6"/>
    <w:rsid w:val="00942F78"/>
    <w:rsid w:val="009457F4"/>
    <w:rsid w:val="009551D0"/>
    <w:rsid w:val="00955E87"/>
    <w:rsid w:val="009624ED"/>
    <w:rsid w:val="00963FF3"/>
    <w:rsid w:val="00965159"/>
    <w:rsid w:val="0097185B"/>
    <w:rsid w:val="009754EB"/>
    <w:rsid w:val="00981968"/>
    <w:rsid w:val="009D3E06"/>
    <w:rsid w:val="009D7373"/>
    <w:rsid w:val="009F10FB"/>
    <w:rsid w:val="009F423D"/>
    <w:rsid w:val="009F6169"/>
    <w:rsid w:val="009F66B2"/>
    <w:rsid w:val="00A05346"/>
    <w:rsid w:val="00A0624F"/>
    <w:rsid w:val="00A15232"/>
    <w:rsid w:val="00A16DFD"/>
    <w:rsid w:val="00A21394"/>
    <w:rsid w:val="00A24B72"/>
    <w:rsid w:val="00A30441"/>
    <w:rsid w:val="00A32DA1"/>
    <w:rsid w:val="00A6148C"/>
    <w:rsid w:val="00A61F5B"/>
    <w:rsid w:val="00A67734"/>
    <w:rsid w:val="00A71EB3"/>
    <w:rsid w:val="00A75486"/>
    <w:rsid w:val="00A9024A"/>
    <w:rsid w:val="00AA183B"/>
    <w:rsid w:val="00AC0EAC"/>
    <w:rsid w:val="00AC4183"/>
    <w:rsid w:val="00AD18B3"/>
    <w:rsid w:val="00AD6AE5"/>
    <w:rsid w:val="00AE4716"/>
    <w:rsid w:val="00AE646D"/>
    <w:rsid w:val="00B05C36"/>
    <w:rsid w:val="00B27BA7"/>
    <w:rsid w:val="00B41A15"/>
    <w:rsid w:val="00B538D8"/>
    <w:rsid w:val="00B5491D"/>
    <w:rsid w:val="00B7682A"/>
    <w:rsid w:val="00B77F50"/>
    <w:rsid w:val="00B805FD"/>
    <w:rsid w:val="00B80FE8"/>
    <w:rsid w:val="00B81D97"/>
    <w:rsid w:val="00B8444B"/>
    <w:rsid w:val="00B85E2F"/>
    <w:rsid w:val="00B96F09"/>
    <w:rsid w:val="00BA2DDB"/>
    <w:rsid w:val="00BA6441"/>
    <w:rsid w:val="00BC0D8B"/>
    <w:rsid w:val="00BC657E"/>
    <w:rsid w:val="00BD0322"/>
    <w:rsid w:val="00BD0952"/>
    <w:rsid w:val="00BD4206"/>
    <w:rsid w:val="00BF5342"/>
    <w:rsid w:val="00BF7427"/>
    <w:rsid w:val="00C06CC6"/>
    <w:rsid w:val="00C07219"/>
    <w:rsid w:val="00C07B1A"/>
    <w:rsid w:val="00C10F9B"/>
    <w:rsid w:val="00C1273E"/>
    <w:rsid w:val="00C41169"/>
    <w:rsid w:val="00C413F9"/>
    <w:rsid w:val="00C45406"/>
    <w:rsid w:val="00C45B75"/>
    <w:rsid w:val="00C5569E"/>
    <w:rsid w:val="00C66F59"/>
    <w:rsid w:val="00C67565"/>
    <w:rsid w:val="00C8493E"/>
    <w:rsid w:val="00C854EB"/>
    <w:rsid w:val="00C87212"/>
    <w:rsid w:val="00C92F8F"/>
    <w:rsid w:val="00CA1D11"/>
    <w:rsid w:val="00CA2DF4"/>
    <w:rsid w:val="00CB41CD"/>
    <w:rsid w:val="00CE044D"/>
    <w:rsid w:val="00CE156D"/>
    <w:rsid w:val="00CF75D3"/>
    <w:rsid w:val="00CF7719"/>
    <w:rsid w:val="00D13AC4"/>
    <w:rsid w:val="00D20720"/>
    <w:rsid w:val="00D2159E"/>
    <w:rsid w:val="00D23F1A"/>
    <w:rsid w:val="00D368F3"/>
    <w:rsid w:val="00D42C88"/>
    <w:rsid w:val="00D4332E"/>
    <w:rsid w:val="00D602FE"/>
    <w:rsid w:val="00D72266"/>
    <w:rsid w:val="00D73A4E"/>
    <w:rsid w:val="00D777E6"/>
    <w:rsid w:val="00D804C3"/>
    <w:rsid w:val="00D83E93"/>
    <w:rsid w:val="00D96E07"/>
    <w:rsid w:val="00DA28BB"/>
    <w:rsid w:val="00DC0B88"/>
    <w:rsid w:val="00DC6E80"/>
    <w:rsid w:val="00DC6F3A"/>
    <w:rsid w:val="00DC72B8"/>
    <w:rsid w:val="00DD67C1"/>
    <w:rsid w:val="00DE1E41"/>
    <w:rsid w:val="00DF5EDC"/>
    <w:rsid w:val="00E0076F"/>
    <w:rsid w:val="00E07346"/>
    <w:rsid w:val="00E36CB0"/>
    <w:rsid w:val="00E44CC3"/>
    <w:rsid w:val="00E44D31"/>
    <w:rsid w:val="00E46135"/>
    <w:rsid w:val="00E50654"/>
    <w:rsid w:val="00E5292F"/>
    <w:rsid w:val="00E55741"/>
    <w:rsid w:val="00E64A60"/>
    <w:rsid w:val="00E700C6"/>
    <w:rsid w:val="00E72929"/>
    <w:rsid w:val="00E82D26"/>
    <w:rsid w:val="00E86B0F"/>
    <w:rsid w:val="00E92EE1"/>
    <w:rsid w:val="00E93E8A"/>
    <w:rsid w:val="00EA2E07"/>
    <w:rsid w:val="00EB227F"/>
    <w:rsid w:val="00ED48C6"/>
    <w:rsid w:val="00EF4B09"/>
    <w:rsid w:val="00EF4F2C"/>
    <w:rsid w:val="00EF537A"/>
    <w:rsid w:val="00F136CA"/>
    <w:rsid w:val="00F43E5B"/>
    <w:rsid w:val="00F630FB"/>
    <w:rsid w:val="00F84266"/>
    <w:rsid w:val="00F84381"/>
    <w:rsid w:val="00F847E4"/>
    <w:rsid w:val="00F94EC3"/>
    <w:rsid w:val="00F97AEE"/>
    <w:rsid w:val="00F97CB5"/>
    <w:rsid w:val="00FB2438"/>
    <w:rsid w:val="00FC419A"/>
    <w:rsid w:val="00FC6161"/>
    <w:rsid w:val="00FC7AF9"/>
    <w:rsid w:val="00FD3FD0"/>
    <w:rsid w:val="00FE23FF"/>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F32856"/>
  <w15:docId w15:val="{DD79D53D-439A-4704-ABFB-2BB5D5E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FEDC3-25D0-41B3-AA46-CC321B30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4262</Words>
  <Characters>24300</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Oanh Pham</cp:lastModifiedBy>
  <cp:revision>2</cp:revision>
  <cp:lastPrinted>2024-11-11T02:41:00Z</cp:lastPrinted>
  <dcterms:created xsi:type="dcterms:W3CDTF">2026-03-18T08:50:00Z</dcterms:created>
  <dcterms:modified xsi:type="dcterms:W3CDTF">2026-03-18T08:50:00Z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