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2" w:type="dxa"/>
        <w:jc w:val="center"/>
        <w:tblLook w:val="01E0" w:firstRow="1" w:lastRow="1" w:firstColumn="1" w:lastColumn="1" w:noHBand="0" w:noVBand="0"/>
      </w:tblPr>
      <w:tblGrid>
        <w:gridCol w:w="3240"/>
        <w:gridCol w:w="6072"/>
      </w:tblGrid>
      <w:tr w:rsidR="000A7E8C" w:rsidRPr="009E58B9" w14:paraId="3087E57B" w14:textId="77777777" w:rsidTr="009C3048">
        <w:trPr>
          <w:jc w:val="center"/>
        </w:trPr>
        <w:tc>
          <w:tcPr>
            <w:tcW w:w="3240" w:type="dxa"/>
            <w:vAlign w:val="center"/>
          </w:tcPr>
          <w:p w14:paraId="32014301" w14:textId="77777777" w:rsidR="000A7E8C" w:rsidRPr="009E58B9" w:rsidRDefault="000A7E8C" w:rsidP="009C3048">
            <w:pPr>
              <w:pStyle w:val="Heading3"/>
              <w:ind w:right="-159"/>
              <w:jc w:val="center"/>
              <w:rPr>
                <w:rFonts w:ascii="Times New Roman" w:hAnsi="Times New Roman"/>
                <w:bCs/>
                <w:color w:val="000000" w:themeColor="text1"/>
                <w:sz w:val="26"/>
              </w:rPr>
            </w:pPr>
            <w:r w:rsidRPr="009E58B9">
              <w:rPr>
                <w:rFonts w:ascii="Times New Roman" w:hAnsi="Times New Roman"/>
                <w:bCs/>
                <w:color w:val="000000" w:themeColor="text1"/>
                <w:sz w:val="26"/>
              </w:rPr>
              <w:t xml:space="preserve">ỦY BAN NHÂN DÂN </w:t>
            </w:r>
          </w:p>
          <w:p w14:paraId="75745374" w14:textId="77777777" w:rsidR="000A7E8C" w:rsidRPr="009E58B9" w:rsidRDefault="000A7E8C" w:rsidP="009C3048">
            <w:pPr>
              <w:pStyle w:val="Heading3"/>
              <w:ind w:right="-159"/>
              <w:jc w:val="center"/>
              <w:rPr>
                <w:rFonts w:ascii="Times New Roman" w:hAnsi="Times New Roman"/>
                <w:bCs/>
                <w:color w:val="000000" w:themeColor="text1"/>
                <w:sz w:val="26"/>
              </w:rPr>
            </w:pPr>
            <w:r w:rsidRPr="009E58B9">
              <w:rPr>
                <w:rFonts w:ascii="Times New Roman" w:hAnsi="Times New Roman"/>
                <w:bCs/>
                <w:color w:val="000000" w:themeColor="text1"/>
                <w:sz w:val="26"/>
              </w:rPr>
              <w:t>TỈNH ĐẮK LẮK</w:t>
            </w:r>
          </w:p>
        </w:tc>
        <w:tc>
          <w:tcPr>
            <w:tcW w:w="6072" w:type="dxa"/>
            <w:vAlign w:val="center"/>
          </w:tcPr>
          <w:p w14:paraId="0AB27E08" w14:textId="77777777" w:rsidR="000A7E8C" w:rsidRPr="009E58B9" w:rsidRDefault="000A7E8C" w:rsidP="009C3048">
            <w:pPr>
              <w:pStyle w:val="Heading3"/>
              <w:ind w:right="-159"/>
              <w:jc w:val="center"/>
              <w:rPr>
                <w:rFonts w:ascii="Times New Roman" w:hAnsi="Times New Roman"/>
                <w:bCs/>
                <w:color w:val="000000" w:themeColor="text1"/>
                <w:sz w:val="28"/>
              </w:rPr>
            </w:pPr>
            <w:r w:rsidRPr="009E58B9">
              <w:rPr>
                <w:rFonts w:ascii="Times New Roman" w:hAnsi="Times New Roman"/>
                <w:bCs/>
                <w:color w:val="000000" w:themeColor="text1"/>
                <w:sz w:val="26"/>
              </w:rPr>
              <w:t>CỘNG HÒA XÃ HỘI CHỦ NGHĨA VIỆT NAM</w:t>
            </w:r>
            <w:r w:rsidRPr="009E58B9">
              <w:rPr>
                <w:rFonts w:ascii="Times New Roman" w:hAnsi="Times New Roman"/>
                <w:bCs/>
                <w:color w:val="000000" w:themeColor="text1"/>
                <w:sz w:val="28"/>
              </w:rPr>
              <w:t xml:space="preserve"> </w:t>
            </w:r>
          </w:p>
          <w:p w14:paraId="7C99BA2A" w14:textId="77777777" w:rsidR="000A7E8C" w:rsidRPr="009E58B9" w:rsidRDefault="000A7E8C" w:rsidP="009C3048">
            <w:pPr>
              <w:pStyle w:val="Heading3"/>
              <w:ind w:right="-159"/>
              <w:jc w:val="center"/>
              <w:rPr>
                <w:rFonts w:ascii="Times New Roman" w:hAnsi="Times New Roman"/>
                <w:bCs/>
                <w:color w:val="000000" w:themeColor="text1"/>
                <w:sz w:val="26"/>
              </w:rPr>
            </w:pPr>
            <w:r w:rsidRPr="009E58B9">
              <w:rPr>
                <w:rFonts w:ascii="Times New Roman" w:hAnsi="Times New Roman"/>
                <w:bCs/>
                <w:color w:val="000000" w:themeColor="text1"/>
                <w:sz w:val="28"/>
              </w:rPr>
              <w:t>Độc lập - Tự do - Hạnh phúc</w:t>
            </w:r>
          </w:p>
        </w:tc>
      </w:tr>
      <w:tr w:rsidR="000A7E8C" w:rsidRPr="009E58B9" w14:paraId="3B8D1862" w14:textId="77777777" w:rsidTr="009C3048">
        <w:trPr>
          <w:trHeight w:val="551"/>
          <w:jc w:val="center"/>
        </w:trPr>
        <w:tc>
          <w:tcPr>
            <w:tcW w:w="3240" w:type="dxa"/>
            <w:vAlign w:val="center"/>
          </w:tcPr>
          <w:p w14:paraId="687B5BD9" w14:textId="77777777" w:rsidR="000A7E8C" w:rsidRPr="009E58B9" w:rsidRDefault="000A7E8C" w:rsidP="009C3048">
            <w:pPr>
              <w:pStyle w:val="Heading3"/>
              <w:spacing w:before="120"/>
              <w:ind w:right="-159"/>
              <w:jc w:val="center"/>
              <w:rPr>
                <w:rFonts w:ascii="Times New Roman" w:hAnsi="Times New Roman"/>
                <w:b w:val="0"/>
                <w:bCs/>
                <w:color w:val="000000" w:themeColor="text1"/>
                <w:sz w:val="26"/>
              </w:rPr>
            </w:pPr>
            <w:r w:rsidRPr="009E58B9">
              <w:rPr>
                <w:rFonts w:ascii="Times New Roman" w:hAnsi="Times New Roman"/>
                <w:b w:val="0"/>
                <w:bCs/>
                <w:noProof/>
                <w:color w:val="000000" w:themeColor="text1"/>
                <w:sz w:val="26"/>
              </w:rPr>
              <mc:AlternateContent>
                <mc:Choice Requires="wps">
                  <w:drawing>
                    <wp:anchor distT="0" distB="0" distL="114300" distR="114300" simplePos="0" relativeHeight="251660288" behindDoc="0" locked="0" layoutInCell="1" allowOverlap="1" wp14:anchorId="306F3B23" wp14:editId="363C7AAB">
                      <wp:simplePos x="0" y="0"/>
                      <wp:positionH relativeFrom="column">
                        <wp:posOffset>619760</wp:posOffset>
                      </wp:positionH>
                      <wp:positionV relativeFrom="paragraph">
                        <wp:posOffset>-20955</wp:posOffset>
                      </wp:positionV>
                      <wp:extent cx="729615" cy="0"/>
                      <wp:effectExtent l="0" t="0" r="13335" b="19050"/>
                      <wp:wrapNone/>
                      <wp:docPr id="887063863" name="Đường nối Thẳng 5"/>
                      <wp:cNvGraphicFramePr/>
                      <a:graphic xmlns:a="http://schemas.openxmlformats.org/drawingml/2006/main">
                        <a:graphicData uri="http://schemas.microsoft.com/office/word/2010/wordprocessingShape">
                          <wps:wsp>
                            <wps:cNvCnPr/>
                            <wps:spPr>
                              <a:xfrm>
                                <a:off x="0" y="0"/>
                                <a:ext cx="729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DAE6E" id="Đường nối Thẳng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pt,-1.65pt" to="1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W+mQEAAIc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" strokecolor="black [3040]"/>
                  </w:pict>
                </mc:Fallback>
              </mc:AlternateContent>
            </w:r>
            <w:r w:rsidRPr="009E58B9">
              <w:rPr>
                <w:rFonts w:ascii="Times New Roman" w:hAnsi="Times New Roman"/>
                <w:b w:val="0"/>
                <w:bCs/>
                <w:color w:val="000000" w:themeColor="text1"/>
                <w:sz w:val="26"/>
              </w:rPr>
              <w:t>Số:               /TTr-UBND</w:t>
            </w:r>
          </w:p>
        </w:tc>
        <w:tc>
          <w:tcPr>
            <w:tcW w:w="6072" w:type="dxa"/>
            <w:vAlign w:val="center"/>
          </w:tcPr>
          <w:p w14:paraId="5F7F8E90" w14:textId="77777777" w:rsidR="000A7E8C" w:rsidRPr="009E58B9" w:rsidRDefault="000A7E8C" w:rsidP="001F3DA3">
            <w:pPr>
              <w:pStyle w:val="Heading3"/>
              <w:spacing w:before="120"/>
              <w:ind w:right="-159"/>
              <w:jc w:val="center"/>
              <w:rPr>
                <w:rFonts w:ascii="Times New Roman" w:hAnsi="Times New Roman"/>
                <w:b w:val="0"/>
                <w:bCs/>
                <w:i/>
                <w:color w:val="000000" w:themeColor="text1"/>
                <w:sz w:val="26"/>
              </w:rPr>
            </w:pPr>
            <w:r w:rsidRPr="009E58B9">
              <w:rPr>
                <w:rFonts w:ascii="Times New Roman" w:hAnsi="Times New Roman"/>
                <w:b w:val="0"/>
                <w:bCs/>
                <w:i/>
                <w:noProof/>
                <w:color w:val="000000" w:themeColor="text1"/>
                <w:sz w:val="28"/>
                <w:szCs w:val="22"/>
              </w:rPr>
              <mc:AlternateContent>
                <mc:Choice Requires="wps">
                  <w:drawing>
                    <wp:anchor distT="0" distB="0" distL="114300" distR="114300" simplePos="0" relativeHeight="251659264" behindDoc="0" locked="0" layoutInCell="1" allowOverlap="1" wp14:anchorId="493ABA80" wp14:editId="6D11AC2B">
                      <wp:simplePos x="0" y="0"/>
                      <wp:positionH relativeFrom="column">
                        <wp:posOffset>835660</wp:posOffset>
                      </wp:positionH>
                      <wp:positionV relativeFrom="paragraph">
                        <wp:posOffset>-13970</wp:posOffset>
                      </wp:positionV>
                      <wp:extent cx="2146300" cy="0"/>
                      <wp:effectExtent l="0" t="0" r="25400" b="19050"/>
                      <wp:wrapNone/>
                      <wp:docPr id="569545619" name="Straight Connector 6"/>
                      <wp:cNvGraphicFramePr/>
                      <a:graphic xmlns:a="http://schemas.openxmlformats.org/drawingml/2006/main">
                        <a:graphicData uri="http://schemas.microsoft.com/office/word/2010/wordprocessingShape">
                          <wps:wsp>
                            <wps:cNvCnPr/>
                            <wps:spPr>
                              <a:xfrm>
                                <a:off x="0" y="0"/>
                                <a:ext cx="214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B32A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1pt" to="23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PmQEAAIgDAAAOAAAAZHJzL2Uyb0RvYy54bWysU8tu2zAQvAfIPxC8x5LcI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" strokecolor="black [3040]"/>
                  </w:pict>
                </mc:Fallback>
              </mc:AlternateContent>
            </w:r>
            <w:r w:rsidRPr="009E58B9">
              <w:rPr>
                <w:rFonts w:ascii="Times New Roman" w:hAnsi="Times New Roman"/>
                <w:b w:val="0"/>
                <w:bCs/>
                <w:i/>
                <w:color w:val="000000" w:themeColor="text1"/>
                <w:sz w:val="28"/>
                <w:szCs w:val="22"/>
              </w:rPr>
              <w:t xml:space="preserve">Đắk Lắk, ngày       tháng </w:t>
            </w:r>
            <w:r w:rsidR="001F3DA3">
              <w:rPr>
                <w:rFonts w:ascii="Times New Roman" w:hAnsi="Times New Roman"/>
                <w:b w:val="0"/>
                <w:bCs/>
                <w:i/>
                <w:color w:val="000000" w:themeColor="text1"/>
                <w:sz w:val="28"/>
                <w:szCs w:val="22"/>
              </w:rPr>
              <w:t>6</w:t>
            </w:r>
            <w:r w:rsidRPr="009E58B9">
              <w:rPr>
                <w:rFonts w:ascii="Times New Roman" w:hAnsi="Times New Roman"/>
                <w:b w:val="0"/>
                <w:bCs/>
                <w:i/>
                <w:color w:val="000000" w:themeColor="text1"/>
                <w:sz w:val="28"/>
                <w:szCs w:val="22"/>
              </w:rPr>
              <w:t xml:space="preserve"> năm 2026</w:t>
            </w:r>
          </w:p>
        </w:tc>
      </w:tr>
    </w:tbl>
    <w:p w14:paraId="2EED3AEC" w14:textId="77777777" w:rsidR="000A7E8C" w:rsidRPr="009E58B9" w:rsidRDefault="001F3DA3" w:rsidP="000A7E8C">
      <w:pPr>
        <w:pStyle w:val="Heading1"/>
        <w:spacing w:before="360"/>
        <w:jc w:val="center"/>
        <w:rPr>
          <w:rFonts w:ascii="Times New Roman" w:hAnsi="Times New Roman"/>
          <w:b w:val="0"/>
          <w:bCs w:val="0"/>
          <w:i/>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3360" behindDoc="0" locked="0" layoutInCell="1" allowOverlap="1" wp14:anchorId="5A06EE7F" wp14:editId="56F86829">
                <wp:simplePos x="0" y="0"/>
                <wp:positionH relativeFrom="column">
                  <wp:posOffset>-102673</wp:posOffset>
                </wp:positionH>
                <wp:positionV relativeFrom="paragraph">
                  <wp:posOffset>7138</wp:posOffset>
                </wp:positionV>
                <wp:extent cx="1229710" cy="346842"/>
                <wp:effectExtent l="0" t="0" r="27940" b="15240"/>
                <wp:wrapNone/>
                <wp:docPr id="1" name="Rectangle 1"/>
                <wp:cNvGraphicFramePr/>
                <a:graphic xmlns:a="http://schemas.openxmlformats.org/drawingml/2006/main">
                  <a:graphicData uri="http://schemas.microsoft.com/office/word/2010/wordprocessingShape">
                    <wps:wsp>
                      <wps:cNvSpPr/>
                      <wps:spPr>
                        <a:xfrm>
                          <a:off x="0" y="0"/>
                          <a:ext cx="1229710" cy="34684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1FFA2" w14:textId="77777777" w:rsidR="001F3DA3" w:rsidRPr="001F3DA3" w:rsidRDefault="001F3DA3" w:rsidP="001F3DA3">
                            <w:pPr>
                              <w:jc w:val="center"/>
                              <w:rPr>
                                <w:color w:val="000000" w:themeColor="text1"/>
                              </w:rPr>
                            </w:pPr>
                            <w:r w:rsidRPr="001F3DA3">
                              <w:rPr>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6EE7F" id="Rectangle 1" o:spid="_x0000_s1026" style="position:absolute;left:0;text-align:left;margin-left:-8.1pt;margin-top:.55pt;width:96.85pt;height:27.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" filled="f" strokecolor="black [3213]" strokeweight=".25pt">
                <v:textbox>
                  <w:txbxContent>
                    <w:p w14:paraId="39D1FFA2" w14:textId="77777777" w:rsidR="001F3DA3" w:rsidRPr="001F3DA3" w:rsidRDefault="001F3DA3" w:rsidP="001F3DA3">
                      <w:pPr>
                        <w:jc w:val="center"/>
                        <w:rPr>
                          <w:color w:val="000000" w:themeColor="text1"/>
                        </w:rPr>
                      </w:pPr>
                      <w:r w:rsidRPr="001F3DA3">
                        <w:rPr>
                          <w:color w:val="000000" w:themeColor="text1"/>
                        </w:rPr>
                        <w:t>DỰ THẢO</w:t>
                      </w:r>
                    </w:p>
                  </w:txbxContent>
                </v:textbox>
              </v:rect>
            </w:pict>
          </mc:Fallback>
        </mc:AlternateContent>
      </w:r>
      <w:r w:rsidR="000A7E8C" w:rsidRPr="009E58B9">
        <w:rPr>
          <w:rFonts w:ascii="Times New Roman" w:hAnsi="Times New Roman"/>
          <w:color w:val="000000" w:themeColor="text1"/>
        </w:rPr>
        <w:t>TỜ TRÌNH</w:t>
      </w:r>
    </w:p>
    <w:p w14:paraId="5DFA48F9" w14:textId="77777777" w:rsidR="000A7E8C" w:rsidRPr="009E58B9" w:rsidRDefault="00D2425F" w:rsidP="00D2425F">
      <w:pPr>
        <w:pStyle w:val="Heading1"/>
        <w:spacing w:before="0"/>
        <w:jc w:val="center"/>
        <w:rPr>
          <w:b w:val="0"/>
          <w:color w:val="000000" w:themeColor="text1"/>
        </w:rPr>
      </w:pPr>
      <w:r>
        <w:rPr>
          <w:rFonts w:ascii="Times New Roman" w:hAnsi="Times New Roman"/>
          <w:color w:val="000000" w:themeColor="text1"/>
        </w:rPr>
        <w:t>X</w:t>
      </w:r>
      <w:r w:rsidR="000A7E8C" w:rsidRPr="009E58B9">
        <w:rPr>
          <w:rFonts w:ascii="Times New Roman" w:hAnsi="Times New Roman"/>
          <w:color w:val="000000" w:themeColor="text1"/>
        </w:rPr>
        <w:t xml:space="preserve">ây dựng Nghị quyết của HĐND tỉnh quy định chính sách hỗ trợ </w:t>
      </w:r>
      <w:r w:rsidR="000A7E8C" w:rsidRPr="009E58B9">
        <w:rPr>
          <w:rFonts w:ascii="Times New Roman" w:hAnsi="Times New Roman"/>
          <w:color w:val="000000" w:themeColor="text1"/>
        </w:rPr>
        <w:br/>
        <w:t>Tổ Công nghệ số cộng đồng trên địa bàn tỉnh Đắk Lắk</w:t>
      </w:r>
    </w:p>
    <w:p w14:paraId="65CE5F1B" w14:textId="77777777" w:rsidR="000A7E8C" w:rsidRPr="009E58B9" w:rsidRDefault="000A7E8C" w:rsidP="000A7E8C">
      <w:pPr>
        <w:jc w:val="center"/>
        <w:rPr>
          <w:b/>
          <w:color w:val="000000" w:themeColor="text1"/>
          <w:sz w:val="28"/>
          <w:szCs w:val="28"/>
        </w:rPr>
      </w:pPr>
      <w:r w:rsidRPr="009E58B9">
        <w:rPr>
          <w:b/>
          <w:noProof/>
          <w:color w:val="000000" w:themeColor="text1"/>
          <w:sz w:val="28"/>
          <w:szCs w:val="28"/>
        </w:rPr>
        <mc:AlternateContent>
          <mc:Choice Requires="wps">
            <w:drawing>
              <wp:anchor distT="0" distB="0" distL="114300" distR="114300" simplePos="0" relativeHeight="251662336" behindDoc="0" locked="0" layoutInCell="1" allowOverlap="1" wp14:anchorId="12C0C790" wp14:editId="08B48A8D">
                <wp:simplePos x="0" y="0"/>
                <wp:positionH relativeFrom="column">
                  <wp:posOffset>2177414</wp:posOffset>
                </wp:positionH>
                <wp:positionV relativeFrom="paragraph">
                  <wp:posOffset>50165</wp:posOffset>
                </wp:positionV>
                <wp:extent cx="1552575" cy="0"/>
                <wp:effectExtent l="0" t="0" r="0" b="0"/>
                <wp:wrapNone/>
                <wp:docPr id="2092241893" name="Straight Connector 7"/>
                <wp:cNvGraphicFramePr/>
                <a:graphic xmlns:a="http://schemas.openxmlformats.org/drawingml/2006/main">
                  <a:graphicData uri="http://schemas.microsoft.com/office/word/2010/wordprocessingShape">
                    <wps:wsp>
                      <wps:cNvCnPr/>
                      <wps:spPr>
                        <a:xfrm flipV="1">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879B2"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3.95pt" to="293.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" strokecolor="black [3040]"/>
            </w:pict>
          </mc:Fallback>
        </mc:AlternateContent>
      </w:r>
    </w:p>
    <w:p w14:paraId="3923892B" w14:textId="77777777" w:rsidR="000A7E8C" w:rsidRPr="009E58B9" w:rsidRDefault="000A7E8C" w:rsidP="000A7E8C">
      <w:pPr>
        <w:pStyle w:val="BodyTextIndent2"/>
        <w:spacing w:before="120" w:after="360" w:line="240" w:lineRule="auto"/>
        <w:ind w:firstLine="0"/>
        <w:jc w:val="center"/>
        <w:rPr>
          <w:color w:val="000000" w:themeColor="text1"/>
          <w:szCs w:val="28"/>
        </w:rPr>
      </w:pPr>
      <w:r w:rsidRPr="009E58B9">
        <w:rPr>
          <w:color w:val="000000" w:themeColor="text1"/>
          <w:szCs w:val="28"/>
        </w:rPr>
        <w:t>Kính gửi: Thường trực HĐND tỉnh</w:t>
      </w:r>
    </w:p>
    <w:p w14:paraId="235201DA" w14:textId="77777777" w:rsidR="00F03EE1" w:rsidRDefault="00F03EE1" w:rsidP="00316C71">
      <w:pPr>
        <w:spacing w:before="120" w:line="266" w:lineRule="auto"/>
        <w:ind w:firstLine="720"/>
        <w:jc w:val="both"/>
        <w:rPr>
          <w:bCs/>
          <w:sz w:val="28"/>
          <w:szCs w:val="28"/>
        </w:rPr>
      </w:pPr>
      <w:r w:rsidRPr="00F03EE1">
        <w:rPr>
          <w:sz w:val="28"/>
          <w:szCs w:val="28"/>
        </w:rPr>
        <w:t xml:space="preserve">Thực hiện quy định của Luật Ban hành văn bản quy phạm pháp luật, Uỷ ban nhân dân tỉnh kính trình Hội đồng nhân dân tỉnh </w:t>
      </w:r>
      <w:r w:rsidRPr="00F03EE1">
        <w:rPr>
          <w:color w:val="000000" w:themeColor="text1"/>
          <w:sz w:val="28"/>
          <w:szCs w:val="28"/>
        </w:rPr>
        <w:t>Đắk Lắk</w:t>
      </w:r>
      <w:r w:rsidRPr="00F03EE1">
        <w:rPr>
          <w:sz w:val="28"/>
          <w:szCs w:val="28"/>
        </w:rPr>
        <w:t xml:space="preserve"> dự thảo </w:t>
      </w:r>
      <w:r w:rsidRPr="00F03EE1">
        <w:rPr>
          <w:bCs/>
          <w:sz w:val="28"/>
          <w:szCs w:val="28"/>
        </w:rPr>
        <w:t xml:space="preserve">Nghị quyết </w:t>
      </w:r>
      <w:r>
        <w:rPr>
          <w:bCs/>
          <w:sz w:val="28"/>
          <w:szCs w:val="28"/>
        </w:rPr>
        <w:t xml:space="preserve">Quy định </w:t>
      </w:r>
      <w:r w:rsidRPr="00F03EE1">
        <w:rPr>
          <w:color w:val="000000" w:themeColor="text1"/>
          <w:sz w:val="28"/>
          <w:szCs w:val="28"/>
        </w:rPr>
        <w:t>chính sách hỗ trợ Tổ Công nghệ số cộng đồng trên địa bàn tỉnh Đắk Lắk</w:t>
      </w:r>
      <w:r w:rsidRPr="00F03EE1">
        <w:rPr>
          <w:bCs/>
          <w:sz w:val="28"/>
          <w:szCs w:val="28"/>
        </w:rPr>
        <w:t>, như sau:</w:t>
      </w:r>
    </w:p>
    <w:p w14:paraId="1C1DC9C3" w14:textId="77777777" w:rsidR="006B4243" w:rsidRPr="00C42D9D" w:rsidRDefault="006B4243" w:rsidP="00316C71">
      <w:pPr>
        <w:spacing w:before="120" w:line="266" w:lineRule="auto"/>
        <w:ind w:firstLine="720"/>
        <w:jc w:val="both"/>
        <w:rPr>
          <w:bCs/>
          <w:sz w:val="28"/>
          <w:szCs w:val="28"/>
        </w:rPr>
      </w:pPr>
      <w:r w:rsidRPr="003E141D">
        <w:rPr>
          <w:b/>
          <w:sz w:val="28"/>
          <w:szCs w:val="28"/>
        </w:rPr>
        <w:t xml:space="preserve">I. SỰ CẦN THIẾT BAN HÀNH </w:t>
      </w:r>
      <w:r w:rsidRPr="00C42D9D">
        <w:rPr>
          <w:b/>
          <w:sz w:val="28"/>
          <w:szCs w:val="28"/>
        </w:rPr>
        <w:t>NGHỊ QUYẾT</w:t>
      </w:r>
    </w:p>
    <w:p w14:paraId="3DD1EED8" w14:textId="77777777" w:rsidR="00DC0AA8" w:rsidRDefault="00DC0AA8" w:rsidP="00316C71">
      <w:pPr>
        <w:shd w:val="clear" w:color="auto" w:fill="FFFFFF"/>
        <w:spacing w:before="120" w:line="266" w:lineRule="auto"/>
        <w:ind w:firstLine="720"/>
        <w:jc w:val="both"/>
        <w:rPr>
          <w:b/>
          <w:iCs/>
          <w:sz w:val="28"/>
          <w:szCs w:val="28"/>
          <w:shd w:val="clear" w:color="auto" w:fill="FFFFFF"/>
          <w:lang w:val="sv-SE"/>
        </w:rPr>
      </w:pPr>
      <w:r>
        <w:rPr>
          <w:b/>
          <w:iCs/>
          <w:sz w:val="28"/>
          <w:szCs w:val="28"/>
          <w:shd w:val="clear" w:color="auto" w:fill="FFFFFF"/>
          <w:lang w:val="sv-SE"/>
        </w:rPr>
        <w:t>1. Cơ sở chính trị</w:t>
      </w:r>
    </w:p>
    <w:p w14:paraId="39C4A65E" w14:textId="77777777" w:rsidR="00DC0AA8" w:rsidRPr="003E141D" w:rsidRDefault="00DC0AA8" w:rsidP="00316C71">
      <w:pPr>
        <w:spacing w:before="120" w:line="266" w:lineRule="auto"/>
        <w:ind w:firstLine="720"/>
        <w:jc w:val="both"/>
        <w:rPr>
          <w:rFonts w:eastAsia="Google Sans Text"/>
          <w:i/>
          <w:iCs/>
          <w:sz w:val="28"/>
          <w:szCs w:val="28"/>
          <w:lang w:val="sv-SE"/>
        </w:rPr>
      </w:pPr>
      <w:bookmarkStart w:id="0" w:name="_Toc415103045"/>
      <w:r w:rsidRPr="003E141D">
        <w:rPr>
          <w:b/>
          <w:bCs/>
          <w:sz w:val="28"/>
          <w:szCs w:val="28"/>
          <w:lang w:val="nl-NL"/>
        </w:rPr>
        <w:t xml:space="preserve">- </w:t>
      </w:r>
      <w:r w:rsidRPr="003E141D">
        <w:rPr>
          <w:rFonts w:eastAsia="Google Sans Text"/>
          <w:sz w:val="28"/>
          <w:szCs w:val="28"/>
          <w:lang w:val="nl-NL"/>
        </w:rPr>
        <w:t xml:space="preserve">Nghị quyết số 57-NQ/TW ngày 22 tháng 12 năm 2024 của Bộ Chính trị </w:t>
      </w:r>
      <w:r w:rsidRPr="003E141D">
        <w:rPr>
          <w:sz w:val="28"/>
          <w:szCs w:val="28"/>
          <w:shd w:val="clear" w:color="auto" w:fill="FFFFFF"/>
        </w:rPr>
        <w:t>về đột phá phát triển khoa học, công nghệ, đổi mới sáng tạo và chuyển đổi số quốc gia;</w:t>
      </w:r>
      <w:r w:rsidRPr="003E141D">
        <w:rPr>
          <w:sz w:val="28"/>
          <w:szCs w:val="28"/>
          <w:shd w:val="clear" w:color="auto" w:fill="FFFFFF"/>
          <w:lang w:val="sv-SE"/>
        </w:rPr>
        <w:t xml:space="preserve"> trong đó xác định </w:t>
      </w:r>
      <w:r w:rsidRPr="003E141D">
        <w:rPr>
          <w:iCs/>
          <w:sz w:val="28"/>
          <w:szCs w:val="28"/>
          <w:lang w:val="nl-NL"/>
        </w:rPr>
        <w:t>“</w:t>
      </w:r>
      <w:r w:rsidRPr="003E141D">
        <w:rPr>
          <w:i/>
          <w:iCs/>
          <w:sz w:val="28"/>
          <w:szCs w:val="28"/>
          <w:shd w:val="clear" w:color="auto" w:fill="FFFFFF"/>
        </w:rPr>
        <w:t>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r w:rsidRPr="003E141D">
        <w:rPr>
          <w:sz w:val="28"/>
          <w:szCs w:val="28"/>
          <w:shd w:val="clear" w:color="auto" w:fill="FFFFFF"/>
          <w:lang w:val="sv-SE"/>
        </w:rPr>
        <w:t xml:space="preserve">”; </w:t>
      </w:r>
      <w:r w:rsidRPr="003E141D">
        <w:rPr>
          <w:iCs/>
          <w:sz w:val="28"/>
          <w:szCs w:val="28"/>
          <w:lang w:val="nl-NL"/>
        </w:rPr>
        <w:t>“</w:t>
      </w:r>
      <w:r w:rsidRPr="003E141D">
        <w:rPr>
          <w:i/>
          <w:iCs/>
          <w:sz w:val="28"/>
          <w:szCs w:val="28"/>
          <w:shd w:val="clear" w:color="auto" w:fill="FFFFFF"/>
        </w:rPr>
        <w:t>Nhà nước giữ vai trò dẫn dắt, thúc đẩy, tạo điều kiện thuận lợi nhất cho phát triển khoa học, công nghệ, đổi mới sáng tạo và chuyển đổi số quốc gia</w:t>
      </w:r>
      <w:r w:rsidRPr="003E141D">
        <w:rPr>
          <w:sz w:val="28"/>
          <w:szCs w:val="28"/>
          <w:shd w:val="clear" w:color="auto" w:fill="FFFFFF"/>
          <w:lang w:val="sv-SE"/>
        </w:rPr>
        <w:t xml:space="preserve">”; </w:t>
      </w:r>
      <w:r w:rsidRPr="003E141D">
        <w:rPr>
          <w:iCs/>
          <w:sz w:val="28"/>
          <w:szCs w:val="28"/>
          <w:lang w:val="nl-NL"/>
        </w:rPr>
        <w:t>“</w:t>
      </w:r>
      <w:r w:rsidRPr="003E141D">
        <w:rPr>
          <w:i/>
          <w:iCs/>
          <w:sz w:val="28"/>
          <w:szCs w:val="28"/>
          <w:shd w:val="clear" w:color="auto" w:fill="FFFFFF"/>
          <w:lang w:val="nl-NL"/>
        </w:rPr>
        <w:t>B</w:t>
      </w:r>
      <w:r w:rsidRPr="003E141D">
        <w:rPr>
          <w:i/>
          <w:iCs/>
          <w:sz w:val="28"/>
          <w:szCs w:val="28"/>
          <w:shd w:val="clear" w:color="auto" w:fill="FFFFFF"/>
        </w:rPr>
        <w:t>ố trí ít nhất 3% tổng chi ngân sách hằng năm cho phát triển khoa học, công nghệ, đổi mới sáng tạo, chuyển đổi số quốc gia và tăng dần theo yêu cầu phát triển</w:t>
      </w:r>
      <w:r w:rsidRPr="003E141D">
        <w:rPr>
          <w:sz w:val="28"/>
          <w:szCs w:val="28"/>
          <w:shd w:val="clear" w:color="auto" w:fill="FFFFFF"/>
          <w:lang w:val="sv-SE"/>
        </w:rPr>
        <w:t>”</w:t>
      </w:r>
      <w:r w:rsidRPr="003E141D">
        <w:rPr>
          <w:i/>
          <w:iCs/>
          <w:sz w:val="28"/>
          <w:szCs w:val="28"/>
          <w:shd w:val="clear" w:color="auto" w:fill="FFFFFF"/>
        </w:rPr>
        <w:t>.</w:t>
      </w:r>
    </w:p>
    <w:p w14:paraId="482F2C14" w14:textId="77777777" w:rsidR="00DC0AA8" w:rsidRDefault="00DC0AA8" w:rsidP="00316C71">
      <w:pPr>
        <w:spacing w:before="120" w:line="266" w:lineRule="auto"/>
        <w:ind w:firstLine="720"/>
        <w:jc w:val="both"/>
        <w:rPr>
          <w:sz w:val="28"/>
          <w:szCs w:val="28"/>
          <w:lang w:val="sv-SE"/>
        </w:rPr>
      </w:pPr>
      <w:r w:rsidRPr="003E141D">
        <w:rPr>
          <w:sz w:val="28"/>
          <w:szCs w:val="28"/>
          <w:lang w:val="sv-SE"/>
        </w:rPr>
        <w:t>- Kế hoạch số 01-KH/BCĐTW ngày 21 tháng 3 năm 2025 của Ban Chỉ đạo Trung ương về phát triển khoa học, công nghệ, đổi mới sáng tạo và chuyển đổi số về triển khai Phong trào “Bình dân học vụ số” đã nêu rõ nhiệm vụ phổ cập kỹ năng số cho người dân, trong đó</w:t>
      </w:r>
      <w:r w:rsidRPr="003E141D">
        <w:rPr>
          <w:i/>
          <w:iCs/>
          <w:sz w:val="28"/>
          <w:szCs w:val="28"/>
          <w:lang w:val="sv-SE"/>
        </w:rPr>
        <w:t>: “Tổ dân phố phối hợp với Tổ CNSCĐ, đoàn thanh niên, doanh nghiệp công nghệ số, hội phụ nữ và các tổ chức xã hội nghề nghiệp cử hội viên có hiểu biết công nghệ hướng dẫn người dân, nhất là người cao tuổi, lao động phổ thông sử dụng các nền tảng, dịch vụ số”</w:t>
      </w:r>
      <w:r w:rsidRPr="003E141D">
        <w:rPr>
          <w:sz w:val="28"/>
          <w:szCs w:val="28"/>
          <w:lang w:val="sv-SE"/>
        </w:rPr>
        <w:t>.</w:t>
      </w:r>
      <w:bookmarkEnd w:id="0"/>
    </w:p>
    <w:p w14:paraId="54BAE37D" w14:textId="77777777" w:rsidR="00DC0AA8" w:rsidRPr="003E141D" w:rsidRDefault="00DC0AA8" w:rsidP="00316C71">
      <w:pPr>
        <w:spacing w:before="120" w:line="266" w:lineRule="auto"/>
        <w:ind w:firstLine="720"/>
        <w:jc w:val="both"/>
        <w:rPr>
          <w:b/>
          <w:sz w:val="28"/>
          <w:szCs w:val="28"/>
        </w:rPr>
      </w:pPr>
      <w:r>
        <w:rPr>
          <w:b/>
          <w:sz w:val="28"/>
          <w:szCs w:val="28"/>
        </w:rPr>
        <w:t>2</w:t>
      </w:r>
      <w:r w:rsidRPr="003E141D">
        <w:rPr>
          <w:b/>
          <w:sz w:val="28"/>
          <w:szCs w:val="28"/>
        </w:rPr>
        <w:t>. C</w:t>
      </w:r>
      <w:r>
        <w:rPr>
          <w:b/>
          <w:sz w:val="28"/>
          <w:szCs w:val="28"/>
        </w:rPr>
        <w:t xml:space="preserve">ơ sở </w:t>
      </w:r>
      <w:r w:rsidRPr="003E141D">
        <w:rPr>
          <w:b/>
          <w:sz w:val="28"/>
          <w:szCs w:val="28"/>
        </w:rPr>
        <w:t>pháp lý</w:t>
      </w:r>
    </w:p>
    <w:p w14:paraId="20B625A7" w14:textId="77777777" w:rsidR="00DC0AA8" w:rsidRDefault="00DC0AA8"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9E58B9">
        <w:rPr>
          <w:rFonts w:eastAsia="SimSun"/>
          <w:color w:val="000000" w:themeColor="text1"/>
          <w:kern w:val="28"/>
          <w:sz w:val="28"/>
          <w:szCs w:val="28"/>
          <w:lang w:eastAsia="zh-CN"/>
        </w:rPr>
        <w:t xml:space="preserve">- Tại Điều 21 Luật số 64/2025/QH15 ngày 19/02/2025 (được sửa đổi bởi khoản 3 Điều 1 Luật số 87/2025/QH15 ngày 25/6/2025), quy định: </w:t>
      </w:r>
      <w:r w:rsidRPr="009E58B9">
        <w:rPr>
          <w:rFonts w:eastAsia="SimSun"/>
          <w:i/>
          <w:color w:val="000000" w:themeColor="text1"/>
          <w:kern w:val="28"/>
          <w:sz w:val="28"/>
          <w:szCs w:val="28"/>
          <w:lang w:eastAsia="zh-CN"/>
        </w:rPr>
        <w:t xml:space="preserve">“1. HĐND cấp tỉnh ban hành nghị quyết để quy định: a) Chi tiết điều, khoản, điểm và các </w:t>
      </w:r>
      <w:r w:rsidRPr="009E58B9">
        <w:rPr>
          <w:rFonts w:eastAsia="SimSun"/>
          <w:i/>
          <w:color w:val="000000" w:themeColor="text1"/>
          <w:kern w:val="28"/>
          <w:sz w:val="28"/>
          <w:szCs w:val="28"/>
          <w:lang w:eastAsia="zh-CN"/>
        </w:rPr>
        <w:lastRenderedPageBreak/>
        <w:t xml:space="preserve">nội dung khác được giao trong văn bản quy phạm pháp luật của cơ quan nhà nước cấp trên; b) Chính sách, biện pháp nhằm bảo đảm thi hành Hiến pháp, luật, văn bản quy phạm pháp luật của cơ quan nhà nước cấp trên; </w:t>
      </w:r>
      <w:r w:rsidRPr="009E58B9">
        <w:rPr>
          <w:rFonts w:eastAsia="SimSun"/>
          <w:b/>
          <w:i/>
          <w:color w:val="000000" w:themeColor="text1"/>
          <w:kern w:val="28"/>
          <w:sz w:val="28"/>
          <w:szCs w:val="28"/>
          <w:lang w:eastAsia="zh-CN"/>
        </w:rPr>
        <w:t>c) 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Pr="009E58B9">
        <w:rPr>
          <w:rFonts w:eastAsia="SimSun"/>
          <w:i/>
          <w:color w:val="000000" w:themeColor="text1"/>
          <w:kern w:val="28"/>
          <w:sz w:val="28"/>
          <w:szCs w:val="28"/>
          <w:lang w:eastAsia="zh-CN"/>
        </w:rPr>
        <w:t xml:space="preserve"> d) Thực hiện thí điểm các chính sách theo quy định của Luật Tổ chức chính quyền địa phương.”.</w:t>
      </w:r>
      <w:r w:rsidRPr="009E58B9">
        <w:rPr>
          <w:rFonts w:eastAsia="SimSun"/>
          <w:color w:val="000000" w:themeColor="text1"/>
          <w:kern w:val="28"/>
          <w:sz w:val="28"/>
          <w:szCs w:val="28"/>
          <w:lang w:eastAsia="zh-CN"/>
        </w:rPr>
        <w:t xml:space="preserve"> </w:t>
      </w:r>
    </w:p>
    <w:p w14:paraId="06CF3916" w14:textId="77777777" w:rsidR="00FA08F2" w:rsidRPr="00FA08F2" w:rsidRDefault="00FA08F2" w:rsidP="00316C71">
      <w:pPr>
        <w:widowControl w:val="0"/>
        <w:tabs>
          <w:tab w:val="left" w:pos="851"/>
        </w:tabs>
        <w:spacing w:before="120" w:line="266" w:lineRule="auto"/>
        <w:ind w:firstLine="720"/>
        <w:jc w:val="both"/>
        <w:rPr>
          <w:rFonts w:eastAsia="SimSun"/>
          <w:i/>
          <w:color w:val="000000" w:themeColor="text1"/>
          <w:kern w:val="28"/>
          <w:sz w:val="28"/>
          <w:szCs w:val="28"/>
          <w:lang w:eastAsia="zh-CN"/>
        </w:rPr>
      </w:pPr>
      <w:r>
        <w:rPr>
          <w:rFonts w:eastAsia="SimSun"/>
          <w:color w:val="000000" w:themeColor="text1"/>
          <w:kern w:val="28"/>
          <w:sz w:val="28"/>
          <w:szCs w:val="28"/>
          <w:lang w:eastAsia="zh-CN"/>
        </w:rPr>
        <w:t xml:space="preserve">- </w:t>
      </w:r>
      <w:r w:rsidRPr="00FA08F2">
        <w:rPr>
          <w:rFonts w:eastAsia="SimSun"/>
          <w:color w:val="000000" w:themeColor="text1"/>
          <w:kern w:val="28"/>
          <w:sz w:val="28"/>
          <w:szCs w:val="28"/>
          <w:lang w:eastAsia="zh-CN"/>
        </w:rPr>
        <w:t xml:space="preserve">Căn cứ quy định tại điểm b khoản 1 Điều 50 Luật Ban hành văn bản quy phạm pháp luật </w:t>
      </w:r>
      <w:r>
        <w:rPr>
          <w:rFonts w:eastAsia="SimSun"/>
          <w:color w:val="000000" w:themeColor="text1"/>
          <w:kern w:val="28"/>
          <w:sz w:val="28"/>
          <w:szCs w:val="28"/>
          <w:lang w:eastAsia="zh-CN"/>
        </w:rPr>
        <w:t>số 64/</w:t>
      </w:r>
      <w:r w:rsidRPr="00FA08F2">
        <w:rPr>
          <w:rFonts w:eastAsia="SimSun"/>
          <w:color w:val="000000" w:themeColor="text1"/>
          <w:kern w:val="28"/>
          <w:sz w:val="28"/>
          <w:szCs w:val="28"/>
          <w:lang w:eastAsia="zh-CN"/>
        </w:rPr>
        <w:t>2025</w:t>
      </w:r>
      <w:r>
        <w:rPr>
          <w:rFonts w:eastAsia="SimSun"/>
          <w:color w:val="000000" w:themeColor="text1"/>
          <w:kern w:val="28"/>
          <w:sz w:val="28"/>
          <w:szCs w:val="28"/>
          <w:lang w:eastAsia="zh-CN"/>
        </w:rPr>
        <w:t>/QH15</w:t>
      </w:r>
      <w:r w:rsidRPr="00FA08F2">
        <w:rPr>
          <w:rFonts w:eastAsia="SimSun"/>
          <w:color w:val="000000" w:themeColor="text1"/>
          <w:kern w:val="28"/>
          <w:sz w:val="28"/>
          <w:szCs w:val="28"/>
          <w:lang w:eastAsia="zh-CN"/>
        </w:rPr>
        <w:t xml:space="preserve"> về xây dựng, ban hành văn bản quy phạm pháp luật được thực hiện theo trình tự, thủ tục rút gọn:</w:t>
      </w:r>
      <w:r w:rsidRPr="00FA08F2">
        <w:rPr>
          <w:rFonts w:eastAsia="SimSun"/>
          <w:i/>
          <w:color w:val="000000" w:themeColor="text1"/>
          <w:kern w:val="28"/>
          <w:sz w:val="28"/>
          <w:szCs w:val="28"/>
          <w:lang w:eastAsia="zh-CN"/>
        </w:rPr>
        <w:t>“ b) Trường hợp cấp bách để giải quyết vấn đề phát sinh trong thực tiễn”.</w:t>
      </w:r>
    </w:p>
    <w:p w14:paraId="56CDA40F" w14:textId="77777777" w:rsidR="00DC0AA8" w:rsidRDefault="00DC0AA8"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9E58B9">
        <w:rPr>
          <w:rFonts w:eastAsia="SimSun"/>
          <w:color w:val="000000" w:themeColor="text1"/>
          <w:kern w:val="28"/>
          <w:sz w:val="28"/>
          <w:szCs w:val="28"/>
          <w:lang w:eastAsia="zh-CN"/>
        </w:rPr>
        <w:t>- Căn cứ Kế hoạch số 07-KH/BCĐ ngày 10/4/2026 của Ban Chỉ đạo về phát triển khoa học, công nghệ, đổi mới sáng tạo và chuyển đổi số tỉnh triển khai các nhiệm vụ về phát triển khoa học, công nghệ, đổi mới sáng tạo và chuyển đổi số tỉ</w:t>
      </w:r>
      <w:r>
        <w:rPr>
          <w:rFonts w:eastAsia="SimSun"/>
          <w:color w:val="000000" w:themeColor="text1"/>
          <w:kern w:val="28"/>
          <w:sz w:val="28"/>
          <w:szCs w:val="28"/>
          <w:lang w:eastAsia="zh-CN"/>
        </w:rPr>
        <w:t xml:space="preserve">nh năm 2026 </w:t>
      </w:r>
      <w:r w:rsidRPr="00801030">
        <w:rPr>
          <w:rFonts w:eastAsia="SimSun"/>
          <w:i/>
          <w:color w:val="000000" w:themeColor="text1"/>
          <w:kern w:val="28"/>
          <w:sz w:val="28"/>
          <w:szCs w:val="28"/>
          <w:lang w:eastAsia="zh-CN"/>
        </w:rPr>
        <w:t>“giao Sở Khoa học và Công nghệ phối hợp với Sở Tài chính, các sở, ban, ngành, địa phương “Xây dựng cơ chế hỗ trợ các Tổ công nghệ số cộng đồng”, sản phẩm đầu ra là Nghị quyết về hỗ trợ các Tổ công nghệ số cộng đồng, hoàn thành trong quý II/2026”</w:t>
      </w:r>
      <w:r>
        <w:rPr>
          <w:rFonts w:eastAsia="SimSun"/>
          <w:color w:val="000000" w:themeColor="text1"/>
          <w:kern w:val="28"/>
          <w:sz w:val="28"/>
          <w:szCs w:val="28"/>
          <w:lang w:eastAsia="zh-CN"/>
        </w:rPr>
        <w:t>.</w:t>
      </w:r>
    </w:p>
    <w:p w14:paraId="2A1BAD97" w14:textId="77777777" w:rsidR="00676B3D" w:rsidRDefault="00DC0AA8"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b/>
          <w:color w:val="000000" w:themeColor="text1"/>
          <w:kern w:val="28"/>
          <w:sz w:val="28"/>
          <w:szCs w:val="28"/>
          <w:lang w:eastAsia="zh-CN"/>
        </w:rPr>
        <w:t>3</w:t>
      </w:r>
      <w:r w:rsidR="00676B3D">
        <w:rPr>
          <w:rFonts w:eastAsia="SimSun"/>
          <w:b/>
          <w:color w:val="000000" w:themeColor="text1"/>
          <w:kern w:val="28"/>
          <w:sz w:val="28"/>
          <w:szCs w:val="28"/>
          <w:lang w:eastAsia="zh-CN"/>
        </w:rPr>
        <w:t>. C</w:t>
      </w:r>
      <w:r w:rsidR="00676B3D" w:rsidRPr="009E58B9">
        <w:rPr>
          <w:rFonts w:eastAsia="SimSun"/>
          <w:b/>
          <w:color w:val="000000" w:themeColor="text1"/>
          <w:kern w:val="28"/>
          <w:sz w:val="28"/>
          <w:szCs w:val="28"/>
          <w:lang w:eastAsia="zh-CN"/>
        </w:rPr>
        <w:t>ơ sở thực tiễn</w:t>
      </w:r>
    </w:p>
    <w:p w14:paraId="02DF410B" w14:textId="77777777" w:rsidR="00676B3D" w:rsidRPr="009E58B9" w:rsidRDefault="00676B3D"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9E58B9">
        <w:rPr>
          <w:rFonts w:eastAsia="SimSun"/>
          <w:color w:val="000000" w:themeColor="text1"/>
          <w:kern w:val="28"/>
          <w:sz w:val="28"/>
          <w:szCs w:val="28"/>
          <w:lang w:eastAsia="zh-CN"/>
        </w:rPr>
        <w:t xml:space="preserve">- </w:t>
      </w:r>
      <w:r>
        <w:rPr>
          <w:rFonts w:eastAsia="SimSun"/>
          <w:color w:val="000000" w:themeColor="text1"/>
          <w:kern w:val="28"/>
          <w:sz w:val="28"/>
          <w:szCs w:val="28"/>
          <w:lang w:eastAsia="zh-CN"/>
        </w:rPr>
        <w:t>M</w:t>
      </w:r>
      <w:r w:rsidRPr="009E58B9">
        <w:rPr>
          <w:rFonts w:eastAsia="SimSun"/>
          <w:color w:val="000000" w:themeColor="text1"/>
          <w:kern w:val="28"/>
          <w:sz w:val="28"/>
          <w:szCs w:val="28"/>
          <w:lang w:eastAsia="zh-CN"/>
        </w:rPr>
        <w:t>ô hình Tổ Công nghệ số cộng đồng (CNSCĐ)</w:t>
      </w:r>
      <w:r>
        <w:rPr>
          <w:rFonts w:eastAsia="SimSun"/>
          <w:color w:val="000000" w:themeColor="text1"/>
          <w:kern w:val="28"/>
          <w:sz w:val="28"/>
          <w:szCs w:val="28"/>
          <w:lang w:eastAsia="zh-CN"/>
        </w:rPr>
        <w:t xml:space="preserve"> </w:t>
      </w:r>
      <w:r w:rsidRPr="009E58B9">
        <w:rPr>
          <w:rFonts w:eastAsia="SimSun"/>
          <w:color w:val="000000" w:themeColor="text1"/>
          <w:kern w:val="28"/>
          <w:sz w:val="28"/>
          <w:szCs w:val="28"/>
          <w:lang w:eastAsia="zh-CN"/>
        </w:rPr>
        <w:t xml:space="preserve">đã được triển khai thí điểm và nhân rộng trên toàn quốc </w:t>
      </w:r>
      <w:r>
        <w:rPr>
          <w:rFonts w:eastAsia="SimSun"/>
          <w:color w:val="000000" w:themeColor="text1"/>
          <w:kern w:val="28"/>
          <w:sz w:val="28"/>
          <w:szCs w:val="28"/>
          <w:lang w:eastAsia="zh-CN"/>
        </w:rPr>
        <w:t>bước đầu mang lại hiệu quả tích cực</w:t>
      </w:r>
      <w:r w:rsidRPr="009E58B9">
        <w:rPr>
          <w:rFonts w:eastAsia="SimSun"/>
          <w:color w:val="000000" w:themeColor="text1"/>
          <w:kern w:val="28"/>
          <w:sz w:val="28"/>
          <w:szCs w:val="28"/>
          <w:lang w:eastAsia="zh-CN"/>
        </w:rPr>
        <w:t xml:space="preserve">. </w:t>
      </w:r>
      <w:r>
        <w:rPr>
          <w:rFonts w:eastAsia="SimSun"/>
          <w:color w:val="000000" w:themeColor="text1"/>
          <w:kern w:val="28"/>
          <w:sz w:val="28"/>
          <w:szCs w:val="28"/>
          <w:lang w:eastAsia="zh-CN"/>
        </w:rPr>
        <w:t>Tỉnh Đắk Lắk có</w:t>
      </w:r>
      <w:r w:rsidRPr="009E58B9">
        <w:rPr>
          <w:rFonts w:eastAsia="SimSun"/>
          <w:color w:val="000000" w:themeColor="text1"/>
          <w:kern w:val="28"/>
          <w:sz w:val="28"/>
          <w:szCs w:val="28"/>
          <w:lang w:eastAsia="zh-CN"/>
        </w:rPr>
        <w:t xml:space="preserve"> diện tích rộng, địa hình chia cắt và tỷ lệ đồng bào dân tộc thiểu số cao</w:t>
      </w:r>
      <w:r>
        <w:rPr>
          <w:rFonts w:eastAsia="SimSun"/>
          <w:color w:val="000000" w:themeColor="text1"/>
          <w:kern w:val="28"/>
          <w:sz w:val="28"/>
          <w:szCs w:val="28"/>
          <w:lang w:eastAsia="zh-CN"/>
        </w:rPr>
        <w:t xml:space="preserve"> nên</w:t>
      </w:r>
      <w:r w:rsidRPr="009E58B9">
        <w:rPr>
          <w:rFonts w:eastAsia="SimSun"/>
          <w:color w:val="000000" w:themeColor="text1"/>
          <w:kern w:val="28"/>
          <w:sz w:val="28"/>
          <w:szCs w:val="28"/>
          <w:lang w:eastAsia="zh-CN"/>
        </w:rPr>
        <w:t xml:space="preserve"> vai trò của Tổ CNSCĐ </w:t>
      </w:r>
      <w:r>
        <w:rPr>
          <w:rFonts w:eastAsia="SimSun"/>
          <w:color w:val="000000" w:themeColor="text1"/>
          <w:kern w:val="28"/>
          <w:sz w:val="28"/>
          <w:szCs w:val="28"/>
          <w:lang w:eastAsia="zh-CN"/>
        </w:rPr>
        <w:t>tại tỉnh được phát huy tốt</w:t>
      </w:r>
      <w:r w:rsidRPr="009E58B9">
        <w:rPr>
          <w:rFonts w:eastAsia="SimSun"/>
          <w:color w:val="000000" w:themeColor="text1"/>
          <w:kern w:val="28"/>
          <w:sz w:val="28"/>
          <w:szCs w:val="28"/>
          <w:lang w:eastAsia="zh-CN"/>
        </w:rPr>
        <w:t xml:space="preserve">. </w:t>
      </w:r>
      <w:r>
        <w:rPr>
          <w:rFonts w:eastAsia="SimSun"/>
          <w:color w:val="000000" w:themeColor="text1"/>
          <w:kern w:val="28"/>
          <w:sz w:val="28"/>
          <w:szCs w:val="28"/>
          <w:lang w:eastAsia="zh-CN"/>
        </w:rPr>
        <w:t>Đ</w:t>
      </w:r>
      <w:r w:rsidRPr="009E58B9">
        <w:rPr>
          <w:rFonts w:eastAsia="SimSun"/>
          <w:color w:val="000000" w:themeColor="text1"/>
          <w:kern w:val="28"/>
          <w:sz w:val="28"/>
          <w:szCs w:val="28"/>
          <w:lang w:eastAsia="zh-CN"/>
        </w:rPr>
        <w:t xml:space="preserve">ến </w:t>
      </w:r>
      <w:r>
        <w:rPr>
          <w:rFonts w:eastAsia="SimSun"/>
          <w:color w:val="000000" w:themeColor="text1"/>
          <w:kern w:val="28"/>
          <w:sz w:val="28"/>
          <w:szCs w:val="28"/>
          <w:lang w:eastAsia="zh-CN"/>
        </w:rPr>
        <w:t>nay</w:t>
      </w:r>
      <w:r w:rsidRPr="009E58B9">
        <w:rPr>
          <w:rFonts w:eastAsia="SimSun"/>
          <w:color w:val="000000" w:themeColor="text1"/>
          <w:kern w:val="28"/>
          <w:sz w:val="28"/>
          <w:szCs w:val="28"/>
          <w:lang w:eastAsia="zh-CN"/>
        </w:rPr>
        <w:t xml:space="preserve">, toàn tỉnh đã kiện toàn và vận hành ổn định với khoảng 2.802 tổ và 18.328 thành viên. Đây là lực lượng nòng cốt tại cơ sở, thực hiện phương châm </w:t>
      </w:r>
      <w:r w:rsidRPr="00D96213">
        <w:rPr>
          <w:rFonts w:eastAsia="SimSun"/>
          <w:i/>
          <w:color w:val="000000" w:themeColor="text1"/>
          <w:kern w:val="28"/>
          <w:sz w:val="28"/>
          <w:szCs w:val="28"/>
          <w:lang w:eastAsia="zh-CN"/>
        </w:rPr>
        <w:t>"đi từng ngõ, gõ từng nhà, hướng dẫn từng người"</w:t>
      </w:r>
      <w:r w:rsidRPr="009E58B9">
        <w:rPr>
          <w:rFonts w:eastAsia="SimSun"/>
          <w:color w:val="000000" w:themeColor="text1"/>
          <w:kern w:val="28"/>
          <w:sz w:val="28"/>
          <w:szCs w:val="28"/>
          <w:lang w:eastAsia="zh-CN"/>
        </w:rPr>
        <w:t xml:space="preserve"> các kỹ năng số cơ bản như: Sử dụng dịch vụ công trực tuyến, thanh toán không dùng tiền mặt, tham gia các sàn thương mại điện tử và đặc biệt là cài đặt, sử dụng ứng dụng định danh điện tử VNeID. Tuy nhiên, </w:t>
      </w:r>
      <w:r>
        <w:rPr>
          <w:rFonts w:eastAsia="SimSun"/>
          <w:color w:val="000000" w:themeColor="text1"/>
          <w:kern w:val="28"/>
          <w:sz w:val="28"/>
          <w:szCs w:val="28"/>
          <w:lang w:eastAsia="zh-CN"/>
        </w:rPr>
        <w:t>c</w:t>
      </w:r>
      <w:r w:rsidRPr="009E58B9">
        <w:rPr>
          <w:rFonts w:eastAsia="SimSun"/>
          <w:color w:val="000000" w:themeColor="text1"/>
          <w:kern w:val="28"/>
          <w:sz w:val="28"/>
          <w:szCs w:val="28"/>
          <w:lang w:eastAsia="zh-CN"/>
        </w:rPr>
        <w:t>ác thành viên Tổ hiện nay chủ yếu hoạt động dựa trên tinh thần tự nguyện, kiêm nhiệm, trong khi khối lượng công việc ngày càng tăng và yêu cầu về trình độ kỹ thuật ngày càng khắt khe</w:t>
      </w:r>
      <w:r>
        <w:rPr>
          <w:rFonts w:eastAsia="SimSun"/>
          <w:color w:val="000000" w:themeColor="text1"/>
          <w:kern w:val="28"/>
          <w:sz w:val="28"/>
          <w:szCs w:val="28"/>
          <w:lang w:eastAsia="zh-CN"/>
        </w:rPr>
        <w:t xml:space="preserve">; </w:t>
      </w:r>
      <w:r w:rsidRPr="009E58B9">
        <w:rPr>
          <w:rFonts w:eastAsia="SimSun"/>
          <w:color w:val="000000" w:themeColor="text1"/>
          <w:kern w:val="28"/>
          <w:sz w:val="28"/>
          <w:szCs w:val="28"/>
          <w:lang w:eastAsia="zh-CN"/>
        </w:rPr>
        <w:t>thiếu cơ chế hỗ trợ tài chính chính thứ</w:t>
      </w:r>
      <w:r>
        <w:rPr>
          <w:rFonts w:eastAsia="SimSun"/>
          <w:color w:val="000000" w:themeColor="text1"/>
          <w:kern w:val="28"/>
          <w:sz w:val="28"/>
          <w:szCs w:val="28"/>
          <w:lang w:eastAsia="zh-CN"/>
        </w:rPr>
        <w:t>c cho Tổ.</w:t>
      </w:r>
    </w:p>
    <w:p w14:paraId="49CEE58A" w14:textId="77777777" w:rsidR="00676B3D" w:rsidRDefault="00676B3D" w:rsidP="00316C71">
      <w:pPr>
        <w:widowControl w:val="0"/>
        <w:tabs>
          <w:tab w:val="left" w:pos="851"/>
        </w:tabs>
        <w:spacing w:before="120" w:line="266" w:lineRule="auto"/>
        <w:ind w:firstLine="720"/>
        <w:jc w:val="both"/>
        <w:rPr>
          <w:rFonts w:eastAsia="SimSun"/>
          <w:i/>
          <w:color w:val="000000" w:themeColor="text1"/>
          <w:kern w:val="28"/>
          <w:sz w:val="28"/>
          <w:szCs w:val="28"/>
          <w:lang w:eastAsia="zh-CN"/>
        </w:rPr>
      </w:pPr>
      <w:r>
        <w:rPr>
          <w:rFonts w:eastAsia="SimSun"/>
          <w:color w:val="000000" w:themeColor="text1"/>
          <w:kern w:val="28"/>
          <w:sz w:val="28"/>
          <w:szCs w:val="28"/>
          <w:lang w:eastAsia="zh-CN"/>
        </w:rPr>
        <w:t>- T</w:t>
      </w:r>
      <w:r w:rsidRPr="009E58B9">
        <w:rPr>
          <w:rFonts w:eastAsia="SimSun"/>
          <w:color w:val="000000" w:themeColor="text1"/>
          <w:kern w:val="28"/>
          <w:sz w:val="28"/>
          <w:szCs w:val="28"/>
          <w:lang w:eastAsia="zh-CN"/>
        </w:rPr>
        <w:t xml:space="preserve">ại mục 3 Công văn số 3497/CĐSQG-CNCPS </w:t>
      </w:r>
      <w:r>
        <w:rPr>
          <w:rFonts w:eastAsia="SimSun"/>
          <w:color w:val="000000" w:themeColor="text1"/>
          <w:kern w:val="28"/>
          <w:sz w:val="28"/>
          <w:szCs w:val="28"/>
          <w:lang w:eastAsia="zh-CN"/>
        </w:rPr>
        <w:t>n</w:t>
      </w:r>
      <w:r w:rsidRPr="009E58B9">
        <w:rPr>
          <w:rFonts w:eastAsia="SimSun"/>
          <w:color w:val="000000" w:themeColor="text1"/>
          <w:kern w:val="28"/>
          <w:sz w:val="28"/>
          <w:szCs w:val="28"/>
          <w:lang w:eastAsia="zh-CN"/>
        </w:rPr>
        <w:t>gày 15/12/2025</w:t>
      </w:r>
      <w:r>
        <w:rPr>
          <w:rFonts w:eastAsia="SimSun"/>
          <w:color w:val="000000" w:themeColor="text1"/>
          <w:kern w:val="28"/>
          <w:sz w:val="28"/>
          <w:szCs w:val="28"/>
          <w:lang w:eastAsia="zh-CN"/>
        </w:rPr>
        <w:t xml:space="preserve">, </w:t>
      </w:r>
      <w:r w:rsidRPr="009E58B9">
        <w:rPr>
          <w:rFonts w:eastAsia="SimSun"/>
          <w:color w:val="000000" w:themeColor="text1"/>
          <w:kern w:val="28"/>
          <w:sz w:val="28"/>
          <w:szCs w:val="28"/>
          <w:lang w:eastAsia="zh-CN"/>
        </w:rPr>
        <w:t>Cục Chuyển đổi số quốc gia</w:t>
      </w:r>
      <w:r>
        <w:rPr>
          <w:rFonts w:eastAsia="SimSun"/>
          <w:color w:val="000000" w:themeColor="text1"/>
          <w:kern w:val="28"/>
          <w:sz w:val="28"/>
          <w:szCs w:val="28"/>
          <w:lang w:eastAsia="zh-CN"/>
        </w:rPr>
        <w:t xml:space="preserve"> hướng dẫn</w:t>
      </w:r>
      <w:r w:rsidRPr="009E58B9">
        <w:rPr>
          <w:rFonts w:eastAsia="SimSun"/>
          <w:color w:val="000000" w:themeColor="text1"/>
          <w:kern w:val="28"/>
          <w:sz w:val="28"/>
          <w:szCs w:val="28"/>
          <w:lang w:eastAsia="zh-CN"/>
        </w:rPr>
        <w:t xml:space="preserve">: </w:t>
      </w:r>
      <w:r w:rsidRPr="009E58B9">
        <w:rPr>
          <w:rFonts w:eastAsia="SimSun"/>
          <w:i/>
          <w:color w:val="000000" w:themeColor="text1"/>
          <w:kern w:val="28"/>
          <w:sz w:val="28"/>
          <w:szCs w:val="28"/>
          <w:lang w:eastAsia="zh-CN"/>
        </w:rPr>
        <w:t xml:space="preserve">“Để Tổ CNSCĐ hoạt động bền vững, các địa phương đã chỉ ra nhu cầu cần thiết có sự hỗ trợ từ ngân sách nhà nước nhằm trang trải các chi phí hoạt động cho Tổ. Pháp luật hiện hành không có quy định chung áp dụng trong phạm vi cả nước về chính sách hỗ trợ kinh phí từ ngân sách nhà nước cho các Tổ CNSCĐ mà tùy vào từng địa phương ban hành chính sách hỗ trợ riêng, phù hợp với khả năng cân đối ngân sách của mình. Đến </w:t>
      </w:r>
      <w:r w:rsidRPr="009E58B9">
        <w:rPr>
          <w:rFonts w:eastAsia="SimSun"/>
          <w:i/>
          <w:color w:val="000000" w:themeColor="text1"/>
          <w:kern w:val="28"/>
          <w:sz w:val="28"/>
          <w:szCs w:val="28"/>
          <w:lang w:eastAsia="zh-CN"/>
        </w:rPr>
        <w:lastRenderedPageBreak/>
        <w:t xml:space="preserve">nay, đã có một số địa phương ban hành chính sách hỗ trợ này cho các Tổ CNSCĐ (như tỉnh Thanh Hoá, Tây Ninh, Lạng Sơn, Cà Mau…). Việc quyết định các chế độ chi ngân sách để thực hiện nhiệm vụ phát triển kinh tế - xã hội, an sinh xã hội, bảo đảm trật tự, an toàn xã hội trên địa bàn (trong đó bao gồm chính sách hỗ trợ Tổ CNSCĐ) thuộc thẩm quyền quyết định của địa phương theo quy định tại Luật Ngân sách nhà nước. </w:t>
      </w:r>
      <w:r w:rsidRPr="002118DD">
        <w:rPr>
          <w:rFonts w:eastAsia="SimSun"/>
          <w:b/>
          <w:i/>
          <w:color w:val="000000" w:themeColor="text1"/>
          <w:kern w:val="28"/>
          <w:sz w:val="28"/>
          <w:szCs w:val="28"/>
          <w:lang w:eastAsia="zh-CN"/>
        </w:rPr>
        <w:t>Mức hỗ trợ được quyết định tùy từng địa phương, trên cơ sở phù hợp với khả năng cân đối ngân sách của địa phương và linh hoạt giữa ngân sách nhà nước và các nguồn lực xã hội hóa</w:t>
      </w:r>
      <w:r w:rsidRPr="009E58B9">
        <w:rPr>
          <w:rFonts w:eastAsia="SimSun"/>
          <w:i/>
          <w:color w:val="000000" w:themeColor="text1"/>
          <w:kern w:val="28"/>
          <w:sz w:val="28"/>
          <w:szCs w:val="28"/>
          <w:lang w:eastAsia="zh-CN"/>
        </w:rPr>
        <w:t>. Trong đó, ngân sách nhà nước đóng vai trò duy trì mạng lưới và đảm bảo các mục tiêu chuyển đổi số được thực thi đến từng người dân, đặc biệt là tại các địa bàn khó khăn trong tiếp cận công nghệ. Việc hỗ trợ từ nguồn ngân sách nhà nước cần được giám sát chặt chẽ trong tổ chức thực hiện bảo đảm hiệu quả, thiết thực, đúng quy định, đúng đối tượng.”</w:t>
      </w:r>
    </w:p>
    <w:p w14:paraId="2148AEDC" w14:textId="77777777" w:rsidR="00676B3D" w:rsidRDefault="00676B3D"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 Hiện nay</w:t>
      </w:r>
      <w:r w:rsidRPr="009E58B9">
        <w:rPr>
          <w:rFonts w:eastAsia="SimSun"/>
          <w:color w:val="000000" w:themeColor="text1"/>
          <w:kern w:val="28"/>
          <w:sz w:val="28"/>
          <w:szCs w:val="28"/>
          <w:lang w:eastAsia="zh-CN"/>
        </w:rPr>
        <w:t xml:space="preserve"> nhiều xã vùng sâu</w:t>
      </w:r>
      <w:r>
        <w:rPr>
          <w:rFonts w:eastAsia="SimSun"/>
          <w:color w:val="000000" w:themeColor="text1"/>
          <w:kern w:val="28"/>
          <w:sz w:val="28"/>
          <w:szCs w:val="28"/>
          <w:lang w:eastAsia="zh-CN"/>
        </w:rPr>
        <w:t>,</w:t>
      </w:r>
      <w:r w:rsidRPr="009E58B9">
        <w:rPr>
          <w:rFonts w:eastAsia="SimSun"/>
          <w:color w:val="000000" w:themeColor="text1"/>
          <w:kern w:val="28"/>
          <w:sz w:val="28"/>
          <w:szCs w:val="28"/>
          <w:lang w:eastAsia="zh-CN"/>
        </w:rPr>
        <w:t xml:space="preserve"> vùng xa </w:t>
      </w:r>
      <w:r>
        <w:rPr>
          <w:rFonts w:eastAsia="SimSun"/>
          <w:color w:val="000000" w:themeColor="text1"/>
          <w:kern w:val="28"/>
          <w:sz w:val="28"/>
          <w:szCs w:val="28"/>
          <w:lang w:eastAsia="zh-CN"/>
        </w:rPr>
        <w:t>trên địa bàn</w:t>
      </w:r>
      <w:r w:rsidRPr="009E58B9">
        <w:rPr>
          <w:rFonts w:eastAsia="SimSun"/>
          <w:color w:val="000000" w:themeColor="text1"/>
          <w:kern w:val="28"/>
          <w:sz w:val="28"/>
          <w:szCs w:val="28"/>
          <w:lang w:eastAsia="zh-CN"/>
        </w:rPr>
        <w:t xml:space="preserve"> tỉnh Đắk Lắk đang lúng túng trong việc chi hỗ trợ cho các đợt ra quân chuyển đổi số vì không có định mức chi cụ thể. </w:t>
      </w:r>
      <w:r>
        <w:rPr>
          <w:rFonts w:eastAsia="SimSun"/>
          <w:color w:val="000000" w:themeColor="text1"/>
          <w:kern w:val="28"/>
          <w:sz w:val="28"/>
          <w:szCs w:val="28"/>
          <w:lang w:eastAsia="zh-CN"/>
        </w:rPr>
        <w:t>T</w:t>
      </w:r>
      <w:r w:rsidRPr="009E58B9">
        <w:rPr>
          <w:rFonts w:eastAsia="SimSun"/>
          <w:color w:val="000000" w:themeColor="text1"/>
          <w:kern w:val="28"/>
          <w:sz w:val="28"/>
          <w:szCs w:val="28"/>
          <w:lang w:eastAsia="zh-CN"/>
        </w:rPr>
        <w:t xml:space="preserve">hẩm quyền của HĐND cấp xã được quy định tại Điều 22 Luật số 64/2025/QH15 ngày 19/02/2025 </w:t>
      </w:r>
      <w:r w:rsidRPr="009E58B9">
        <w:rPr>
          <w:rFonts w:eastAsia="SimSun"/>
          <w:i/>
          <w:color w:val="000000" w:themeColor="text1"/>
          <w:kern w:val="28"/>
          <w:sz w:val="28"/>
          <w:szCs w:val="28"/>
          <w:lang w:eastAsia="zh-CN"/>
        </w:rPr>
        <w:t>(được sửa đổi bởi khoản 4 Điều 1 Luật số 87/2025/QH15 ngày 25/6/2025)</w:t>
      </w:r>
      <w:r w:rsidRPr="009E58B9">
        <w:rPr>
          <w:rFonts w:eastAsia="SimSun"/>
          <w:color w:val="000000" w:themeColor="text1"/>
          <w:kern w:val="28"/>
          <w:sz w:val="28"/>
          <w:szCs w:val="28"/>
          <w:lang w:eastAsia="zh-CN"/>
        </w:rPr>
        <w:t xml:space="preserve"> chỉ giới hạn ở việc quy định những vấn đề được Luật, Nghị quyết của Quốc hội giao trực tiếp hoặc các biện pháp thi hành văn bản của cấp trên tại đị</w:t>
      </w:r>
      <w:r>
        <w:rPr>
          <w:rFonts w:eastAsia="SimSun"/>
          <w:color w:val="000000" w:themeColor="text1"/>
          <w:kern w:val="28"/>
          <w:sz w:val="28"/>
          <w:szCs w:val="28"/>
          <w:lang w:eastAsia="zh-CN"/>
        </w:rPr>
        <w:t xml:space="preserve">a phương; </w:t>
      </w:r>
      <w:r w:rsidRPr="009E58B9">
        <w:rPr>
          <w:rFonts w:eastAsia="SimSun"/>
          <w:color w:val="000000" w:themeColor="text1"/>
          <w:kern w:val="28"/>
          <w:sz w:val="28"/>
          <w:szCs w:val="28"/>
          <w:lang w:eastAsia="zh-CN"/>
        </w:rPr>
        <w:t xml:space="preserve">trong hệ thống văn bản </w:t>
      </w:r>
      <w:r>
        <w:rPr>
          <w:rFonts w:eastAsia="SimSun"/>
          <w:color w:val="000000" w:themeColor="text1"/>
          <w:kern w:val="28"/>
          <w:sz w:val="28"/>
          <w:szCs w:val="28"/>
          <w:lang w:eastAsia="zh-CN"/>
        </w:rPr>
        <w:t>quy phạm</w:t>
      </w:r>
      <w:r w:rsidRPr="009E58B9">
        <w:rPr>
          <w:rFonts w:eastAsia="SimSun"/>
          <w:color w:val="000000" w:themeColor="text1"/>
          <w:kern w:val="28"/>
          <w:sz w:val="28"/>
          <w:szCs w:val="28"/>
          <w:lang w:eastAsia="zh-CN"/>
        </w:rPr>
        <w:t xml:space="preserve"> </w:t>
      </w:r>
      <w:r>
        <w:rPr>
          <w:rFonts w:eastAsia="SimSun"/>
          <w:color w:val="000000" w:themeColor="text1"/>
          <w:kern w:val="28"/>
          <w:sz w:val="28"/>
          <w:szCs w:val="28"/>
          <w:lang w:eastAsia="zh-CN"/>
        </w:rPr>
        <w:t>pháp luật không</w:t>
      </w:r>
      <w:r w:rsidRPr="009E58B9">
        <w:rPr>
          <w:rFonts w:eastAsia="SimSun"/>
          <w:color w:val="000000" w:themeColor="text1"/>
          <w:kern w:val="28"/>
          <w:sz w:val="28"/>
          <w:szCs w:val="28"/>
          <w:lang w:eastAsia="zh-CN"/>
        </w:rPr>
        <w:t xml:space="preserve"> giao trực tiếp cho cấp xã quyền thực hiện một chính sách hỗ trợ mang tính chất trợ cấp thường xuyên cho lực lượng không chuyên trách như Tổ CNSCĐ. Do đó, </w:t>
      </w:r>
      <w:r>
        <w:rPr>
          <w:rFonts w:eastAsia="SimSun"/>
          <w:color w:val="000000" w:themeColor="text1"/>
          <w:kern w:val="28"/>
          <w:sz w:val="28"/>
          <w:szCs w:val="28"/>
          <w:lang w:eastAsia="zh-CN"/>
        </w:rPr>
        <w:t>việc</w:t>
      </w:r>
      <w:r w:rsidRPr="009E58B9">
        <w:rPr>
          <w:rFonts w:eastAsia="SimSun"/>
          <w:color w:val="000000" w:themeColor="text1"/>
          <w:kern w:val="28"/>
          <w:sz w:val="28"/>
          <w:szCs w:val="28"/>
          <w:lang w:eastAsia="zh-CN"/>
        </w:rPr>
        <w:t xml:space="preserve"> HĐND tỉnh ban hành khung chính sách hỗ trợ chung, áp dụng trên phạm vi toàn tỉnh nhằm bảo đảm tính thống nhất</w:t>
      </w:r>
      <w:r>
        <w:rPr>
          <w:rFonts w:eastAsia="SimSun"/>
          <w:color w:val="000000" w:themeColor="text1"/>
          <w:kern w:val="28"/>
          <w:sz w:val="28"/>
          <w:szCs w:val="28"/>
          <w:lang w:eastAsia="zh-CN"/>
        </w:rPr>
        <w:t xml:space="preserve"> là cần thiết; làm cơ sở để cấp xã lập dự toán và thực hiện chi trả.</w:t>
      </w:r>
    </w:p>
    <w:p w14:paraId="7C690296" w14:textId="77777777" w:rsidR="00FA08F2" w:rsidRPr="00FA08F2" w:rsidRDefault="00FA08F2"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sidRPr="00FA08F2">
        <w:rPr>
          <w:rFonts w:eastAsia="SimSun"/>
          <w:b/>
          <w:color w:val="000000" w:themeColor="text1"/>
          <w:kern w:val="28"/>
          <w:sz w:val="28"/>
          <w:szCs w:val="28"/>
          <w:lang w:eastAsia="zh-CN"/>
        </w:rPr>
        <w:t>II. MỤC ĐÍCH BAN HÀNH, QUAN ĐIỂM XÂY DỰNG DỰ THẢO NGHỊ QUYẾT</w:t>
      </w:r>
    </w:p>
    <w:p w14:paraId="63953E6F" w14:textId="77777777" w:rsidR="00FA08F2" w:rsidRPr="00FA08F2" w:rsidRDefault="00FA08F2"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sidRPr="00FA08F2">
        <w:rPr>
          <w:rFonts w:eastAsia="SimSun"/>
          <w:b/>
          <w:color w:val="000000" w:themeColor="text1"/>
          <w:kern w:val="28"/>
          <w:sz w:val="28"/>
          <w:szCs w:val="28"/>
          <w:lang w:eastAsia="zh-CN"/>
        </w:rPr>
        <w:t>1. Mục đích ban hành Nghị quyết:</w:t>
      </w:r>
    </w:p>
    <w:p w14:paraId="6F891199" w14:textId="77777777" w:rsidR="00FA08F2" w:rsidRPr="00FA08F2" w:rsidRDefault="00FA08F2"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FA08F2">
        <w:rPr>
          <w:rFonts w:eastAsia="SimSun"/>
          <w:color w:val="000000" w:themeColor="text1"/>
          <w:kern w:val="28"/>
          <w:sz w:val="28"/>
          <w:szCs w:val="28"/>
          <w:lang w:eastAsia="zh-CN"/>
        </w:rPr>
        <w:t>Ghi nhận, động viên và tạo điều kiện thuận lợi về kinh phí để các Tổ</w:t>
      </w:r>
      <w:r>
        <w:rPr>
          <w:rFonts w:eastAsia="SimSun"/>
          <w:color w:val="000000" w:themeColor="text1"/>
          <w:kern w:val="28"/>
          <w:sz w:val="28"/>
          <w:szCs w:val="28"/>
          <w:lang w:eastAsia="zh-CN"/>
        </w:rPr>
        <w:t xml:space="preserve"> </w:t>
      </w:r>
      <w:r w:rsidRPr="00FA08F2">
        <w:rPr>
          <w:rFonts w:eastAsia="SimSun"/>
          <w:color w:val="000000" w:themeColor="text1"/>
          <w:kern w:val="28"/>
          <w:sz w:val="28"/>
          <w:szCs w:val="28"/>
          <w:lang w:eastAsia="zh-CN"/>
        </w:rPr>
        <w:t>CNSCĐ trên địa bàn tỉnh duy trì hoạt động ổn định, hiệu quả; tạo cơ sở pháp lý</w:t>
      </w:r>
      <w:r>
        <w:rPr>
          <w:rFonts w:eastAsia="SimSun"/>
          <w:color w:val="000000" w:themeColor="text1"/>
          <w:kern w:val="28"/>
          <w:sz w:val="28"/>
          <w:szCs w:val="28"/>
          <w:lang w:eastAsia="zh-CN"/>
        </w:rPr>
        <w:t xml:space="preserve"> </w:t>
      </w:r>
      <w:r w:rsidRPr="00FA08F2">
        <w:rPr>
          <w:rFonts w:eastAsia="SimSun"/>
          <w:color w:val="000000" w:themeColor="text1"/>
          <w:kern w:val="28"/>
          <w:sz w:val="28"/>
          <w:szCs w:val="28"/>
          <w:lang w:eastAsia="zh-CN"/>
        </w:rPr>
        <w:t>để các địa phương bố trí ngân sách chi hỗ trợ hoạt động cho các Tổ CNSCĐ,</w:t>
      </w:r>
      <w:r>
        <w:rPr>
          <w:rFonts w:eastAsia="SimSun"/>
          <w:color w:val="000000" w:themeColor="text1"/>
          <w:kern w:val="28"/>
          <w:sz w:val="28"/>
          <w:szCs w:val="28"/>
          <w:lang w:eastAsia="zh-CN"/>
        </w:rPr>
        <w:t xml:space="preserve"> </w:t>
      </w:r>
      <w:r w:rsidRPr="00FA08F2">
        <w:rPr>
          <w:rFonts w:eastAsia="SimSun"/>
          <w:color w:val="000000" w:themeColor="text1"/>
          <w:kern w:val="28"/>
          <w:sz w:val="28"/>
          <w:szCs w:val="28"/>
          <w:lang w:eastAsia="zh-CN"/>
        </w:rPr>
        <w:t>đảm bảo tính thống nhất, công khai, minh bạch; thúc đẩy mạnh mẽ công cuộc</w:t>
      </w:r>
      <w:r>
        <w:rPr>
          <w:rFonts w:eastAsia="SimSun"/>
          <w:color w:val="000000" w:themeColor="text1"/>
          <w:kern w:val="28"/>
          <w:sz w:val="28"/>
          <w:szCs w:val="28"/>
          <w:lang w:eastAsia="zh-CN"/>
        </w:rPr>
        <w:t xml:space="preserve"> </w:t>
      </w:r>
      <w:r w:rsidRPr="00FA08F2">
        <w:rPr>
          <w:rFonts w:eastAsia="SimSun"/>
          <w:color w:val="000000" w:themeColor="text1"/>
          <w:kern w:val="28"/>
          <w:sz w:val="28"/>
          <w:szCs w:val="28"/>
          <w:lang w:eastAsia="zh-CN"/>
        </w:rPr>
        <w:t>chuyển đổi số, thúc đẩy phát triển xã hội số từ cấp cơ sở, nâng cao kỹ năng số và</w:t>
      </w:r>
      <w:r>
        <w:rPr>
          <w:rFonts w:eastAsia="SimSun"/>
          <w:color w:val="000000" w:themeColor="text1"/>
          <w:kern w:val="28"/>
          <w:sz w:val="28"/>
          <w:szCs w:val="28"/>
          <w:lang w:eastAsia="zh-CN"/>
        </w:rPr>
        <w:t xml:space="preserve"> </w:t>
      </w:r>
      <w:r w:rsidRPr="00FA08F2">
        <w:rPr>
          <w:rFonts w:eastAsia="SimSun"/>
          <w:color w:val="000000" w:themeColor="text1"/>
          <w:kern w:val="28"/>
          <w:sz w:val="28"/>
          <w:szCs w:val="28"/>
          <w:lang w:eastAsia="zh-CN"/>
        </w:rPr>
        <w:t>mức độ sử dụng các nền tảng số của người dân.</w:t>
      </w:r>
    </w:p>
    <w:p w14:paraId="7874FC49" w14:textId="77777777" w:rsidR="00FA08F2" w:rsidRDefault="00FA08F2"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sidRPr="00FA08F2">
        <w:rPr>
          <w:rFonts w:eastAsia="SimSun"/>
          <w:b/>
          <w:color w:val="000000" w:themeColor="text1"/>
          <w:kern w:val="28"/>
          <w:sz w:val="28"/>
          <w:szCs w:val="28"/>
          <w:lang w:eastAsia="zh-CN"/>
        </w:rPr>
        <w:t>2. Quan điểm xây dựng Nghị quyế</w:t>
      </w:r>
      <w:r>
        <w:rPr>
          <w:rFonts w:eastAsia="SimSun"/>
          <w:b/>
          <w:color w:val="000000" w:themeColor="text1"/>
          <w:kern w:val="28"/>
          <w:sz w:val="28"/>
          <w:szCs w:val="28"/>
          <w:lang w:eastAsia="zh-CN"/>
        </w:rPr>
        <w:t>t:</w:t>
      </w:r>
    </w:p>
    <w:p w14:paraId="3AFF7754" w14:textId="77777777" w:rsidR="00676B3D" w:rsidRDefault="00FA08F2"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FA08F2">
        <w:rPr>
          <w:rFonts w:eastAsia="SimSun"/>
          <w:color w:val="000000" w:themeColor="text1"/>
          <w:kern w:val="28"/>
          <w:sz w:val="28"/>
          <w:szCs w:val="28"/>
          <w:lang w:eastAsia="zh-CN"/>
        </w:rPr>
        <w:t xml:space="preserve">Bảo đảm phù hợp với chủ trương của Đảng, chính sách của Nhà nước về chuyển đổi số, các quy định pháp luật có liên quan và các mục tiêu, nhiệm vụ phát triển kinh tế - xã hội của tỉnh; chính sách hỗ trợ phải rõ ràng, minh bạch, </w:t>
      </w:r>
      <w:r w:rsidRPr="00FA08F2">
        <w:rPr>
          <w:rFonts w:eastAsia="SimSun"/>
          <w:color w:val="000000" w:themeColor="text1"/>
          <w:kern w:val="28"/>
          <w:sz w:val="28"/>
          <w:szCs w:val="28"/>
          <w:lang w:eastAsia="zh-CN"/>
        </w:rPr>
        <w:lastRenderedPageBreak/>
        <w:t>khả thi và phù hợp với khả năng cân đối ngân sách của địa phương; tạo động lực để phát huy vai trò của Tổ công nghệ số cộng đồng, đưa công nghệ số đến gâ</w:t>
      </w:r>
      <w:r>
        <w:rPr>
          <w:rFonts w:eastAsia="SimSun"/>
          <w:color w:val="000000" w:themeColor="text1"/>
          <w:kern w:val="28"/>
          <w:sz w:val="28"/>
          <w:szCs w:val="28"/>
          <w:lang w:eastAsia="zh-CN"/>
        </w:rPr>
        <w:t>̀</w:t>
      </w:r>
      <w:r w:rsidRPr="00FA08F2">
        <w:rPr>
          <w:rFonts w:eastAsia="SimSun"/>
          <w:color w:val="000000" w:themeColor="text1"/>
          <w:kern w:val="28"/>
          <w:sz w:val="28"/>
          <w:szCs w:val="28"/>
          <w:lang w:eastAsia="zh-CN"/>
        </w:rPr>
        <w:t>n hơn với người dân</w:t>
      </w:r>
    </w:p>
    <w:p w14:paraId="7591A043" w14:textId="77777777" w:rsidR="00FA08F2" w:rsidRDefault="00FA08F2"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sidRPr="00FA08F2">
        <w:rPr>
          <w:rFonts w:eastAsia="SimSun"/>
          <w:b/>
          <w:color w:val="000000" w:themeColor="text1"/>
          <w:kern w:val="28"/>
          <w:sz w:val="28"/>
          <w:szCs w:val="28"/>
          <w:lang w:eastAsia="zh-CN"/>
        </w:rPr>
        <w:t>III. QUÁ TRÌNH XÂY DỰNG DỰ THẢO NGHỊ QUYẾT</w:t>
      </w:r>
    </w:p>
    <w:p w14:paraId="6EBE26DE" w14:textId="77777777" w:rsidR="00F56F1D" w:rsidRDefault="00F56F1D"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F56F1D">
        <w:rPr>
          <w:rFonts w:eastAsia="SimSun"/>
          <w:color w:val="000000" w:themeColor="text1"/>
          <w:kern w:val="28"/>
          <w:sz w:val="28"/>
          <w:szCs w:val="28"/>
          <w:lang w:eastAsia="zh-CN"/>
        </w:rPr>
        <w:t>Trình tự, thủ tục soạn thảo văn bản phù hợp với quy định về trình tự xây dựng, ban hành văn bản QPPL tại Luật Ban hành văn bản QPPL số 64/2025/QH15 (được sửa đổi, bổ sung bởi Luật số 87/2025/QH15) và Nghị định số 78/2025/NĐCP (được sửa đổi, bổ sung bởi Nghị định số</w:t>
      </w:r>
      <w:r w:rsidR="00226FD1">
        <w:rPr>
          <w:rFonts w:eastAsia="SimSun"/>
          <w:color w:val="000000" w:themeColor="text1"/>
          <w:kern w:val="28"/>
          <w:sz w:val="28"/>
          <w:szCs w:val="28"/>
          <w:lang w:eastAsia="zh-CN"/>
        </w:rPr>
        <w:t xml:space="preserve"> 187/2025/NĐ-CP), cụ thể như sau:</w:t>
      </w:r>
      <w:r w:rsidRPr="00F56F1D">
        <w:rPr>
          <w:rFonts w:eastAsia="SimSun"/>
          <w:color w:val="000000" w:themeColor="text1"/>
          <w:kern w:val="28"/>
          <w:sz w:val="28"/>
          <w:szCs w:val="28"/>
          <w:lang w:eastAsia="zh-CN"/>
        </w:rPr>
        <w:t xml:space="preserve"> </w:t>
      </w:r>
    </w:p>
    <w:p w14:paraId="0FE60EA8" w14:textId="77777777" w:rsidR="00F56F1D" w:rsidRDefault="00226FD1"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 xml:space="preserve">- </w:t>
      </w:r>
      <w:r w:rsidR="00F56F1D" w:rsidRPr="00F56F1D">
        <w:rPr>
          <w:rFonts w:eastAsia="SimSun"/>
          <w:color w:val="000000" w:themeColor="text1"/>
          <w:kern w:val="28"/>
          <w:sz w:val="28"/>
          <w:szCs w:val="28"/>
          <w:lang w:eastAsia="zh-CN"/>
        </w:rPr>
        <w:t>UBND tỉ</w:t>
      </w:r>
      <w:r>
        <w:rPr>
          <w:rFonts w:eastAsia="SimSun"/>
          <w:color w:val="000000" w:themeColor="text1"/>
          <w:kern w:val="28"/>
          <w:sz w:val="28"/>
          <w:szCs w:val="28"/>
          <w:lang w:eastAsia="zh-CN"/>
        </w:rPr>
        <w:t xml:space="preserve">nh có </w:t>
      </w:r>
      <w:r w:rsidR="00F56F1D" w:rsidRPr="00F56F1D">
        <w:rPr>
          <w:rFonts w:eastAsia="SimSun"/>
          <w:color w:val="000000" w:themeColor="text1"/>
          <w:kern w:val="28"/>
          <w:sz w:val="28"/>
          <w:szCs w:val="28"/>
          <w:lang w:eastAsia="zh-CN"/>
        </w:rPr>
        <w:t xml:space="preserve">Tờ trình số </w:t>
      </w:r>
      <w:r w:rsidR="00F56F1D">
        <w:rPr>
          <w:rFonts w:eastAsia="SimSun"/>
          <w:color w:val="000000" w:themeColor="text1"/>
          <w:kern w:val="28"/>
          <w:sz w:val="28"/>
          <w:szCs w:val="28"/>
          <w:lang w:eastAsia="zh-CN"/>
        </w:rPr>
        <w:t>159</w:t>
      </w:r>
      <w:r w:rsidR="00F56F1D" w:rsidRPr="00F56F1D">
        <w:rPr>
          <w:rFonts w:eastAsia="SimSun"/>
          <w:color w:val="000000" w:themeColor="text1"/>
          <w:kern w:val="28"/>
          <w:sz w:val="28"/>
          <w:szCs w:val="28"/>
          <w:lang w:eastAsia="zh-CN"/>
        </w:rPr>
        <w:t xml:space="preserve">/TTr-UBND ngày </w:t>
      </w:r>
      <w:r w:rsidR="00F56F1D">
        <w:rPr>
          <w:rFonts w:eastAsia="SimSun"/>
          <w:color w:val="000000" w:themeColor="text1"/>
          <w:kern w:val="28"/>
          <w:sz w:val="28"/>
          <w:szCs w:val="28"/>
          <w:lang w:eastAsia="zh-CN"/>
        </w:rPr>
        <w:t>26</w:t>
      </w:r>
      <w:r w:rsidR="00F56F1D" w:rsidRPr="00F56F1D">
        <w:rPr>
          <w:rFonts w:eastAsia="SimSun"/>
          <w:color w:val="000000" w:themeColor="text1"/>
          <w:kern w:val="28"/>
          <w:sz w:val="28"/>
          <w:szCs w:val="28"/>
          <w:lang w:eastAsia="zh-CN"/>
        </w:rPr>
        <w:t>/</w:t>
      </w:r>
      <w:r w:rsidR="00F56F1D">
        <w:rPr>
          <w:rFonts w:eastAsia="SimSun"/>
          <w:color w:val="000000" w:themeColor="text1"/>
          <w:kern w:val="28"/>
          <w:sz w:val="28"/>
          <w:szCs w:val="28"/>
          <w:lang w:eastAsia="zh-CN"/>
        </w:rPr>
        <w:t>05/2026</w:t>
      </w:r>
      <w:r>
        <w:rPr>
          <w:rFonts w:eastAsia="SimSun"/>
          <w:color w:val="000000" w:themeColor="text1"/>
          <w:kern w:val="28"/>
          <w:sz w:val="28"/>
          <w:szCs w:val="28"/>
          <w:lang w:eastAsia="zh-CN"/>
        </w:rPr>
        <w:t xml:space="preserve"> </w:t>
      </w:r>
      <w:r w:rsidR="00F56F1D">
        <w:rPr>
          <w:rFonts w:eastAsia="SimSun"/>
          <w:color w:val="000000" w:themeColor="text1"/>
          <w:kern w:val="28"/>
          <w:sz w:val="28"/>
          <w:szCs w:val="28"/>
          <w:lang w:eastAsia="zh-CN"/>
        </w:rPr>
        <w:t xml:space="preserve">và Công văn số 7845/UBND-KGVX ngày 02/6/2026  </w:t>
      </w:r>
      <w:r w:rsidR="00F56F1D" w:rsidRPr="00F56F1D">
        <w:rPr>
          <w:rFonts w:eastAsia="SimSun"/>
          <w:color w:val="000000" w:themeColor="text1"/>
          <w:kern w:val="28"/>
          <w:sz w:val="28"/>
          <w:szCs w:val="28"/>
          <w:lang w:eastAsia="zh-CN"/>
        </w:rPr>
        <w:t>V/v đăng ký xây dựng Nghị quyết của HĐND tỉnh quy định chính sách hỗ trợ Tổ Công nghệ số cộng đồng trên địa bàn tỉnh Đắk Lắk</w:t>
      </w:r>
      <w:r>
        <w:rPr>
          <w:rFonts w:eastAsia="SimSun"/>
          <w:color w:val="000000" w:themeColor="text1"/>
          <w:kern w:val="28"/>
          <w:sz w:val="28"/>
          <w:szCs w:val="28"/>
          <w:lang w:eastAsia="zh-CN"/>
        </w:rPr>
        <w:t xml:space="preserve"> và </w:t>
      </w:r>
      <w:r w:rsidR="00F56F1D">
        <w:rPr>
          <w:rFonts w:eastAsia="SimSun"/>
          <w:color w:val="000000" w:themeColor="text1"/>
          <w:kern w:val="28"/>
          <w:sz w:val="28"/>
          <w:szCs w:val="28"/>
          <w:lang w:eastAsia="zh-CN"/>
        </w:rPr>
        <w:t xml:space="preserve">Công văn số 8046/UBND-KGVX ngày 05/6/2026 </w:t>
      </w:r>
      <w:r w:rsidR="00F56F1D" w:rsidRPr="00F56F1D">
        <w:rPr>
          <w:rFonts w:eastAsia="SimSun"/>
          <w:color w:val="000000" w:themeColor="text1"/>
          <w:kern w:val="28"/>
          <w:sz w:val="28"/>
          <w:szCs w:val="28"/>
          <w:lang w:eastAsia="zh-CN"/>
        </w:rPr>
        <w:t xml:space="preserve">V/v đăng ký bổ sung nội dung trình các Kỳ họp của HĐND tỉnh của HĐND tỉnh khóa XI, nhiệm kỳ 2026 </w:t>
      </w:r>
      <w:r>
        <w:rPr>
          <w:rFonts w:eastAsia="SimSun"/>
          <w:color w:val="000000" w:themeColor="text1"/>
          <w:kern w:val="28"/>
          <w:sz w:val="28"/>
          <w:szCs w:val="28"/>
          <w:lang w:eastAsia="zh-CN"/>
        </w:rPr>
        <w:t>-</w:t>
      </w:r>
      <w:r w:rsidR="00F56F1D" w:rsidRPr="00F56F1D">
        <w:rPr>
          <w:rFonts w:eastAsia="SimSun"/>
          <w:color w:val="000000" w:themeColor="text1"/>
          <w:kern w:val="28"/>
          <w:sz w:val="28"/>
          <w:szCs w:val="28"/>
          <w:lang w:eastAsia="zh-CN"/>
        </w:rPr>
        <w:t xml:space="preserve"> 203</w:t>
      </w:r>
      <w:r>
        <w:rPr>
          <w:rFonts w:eastAsia="SimSun"/>
          <w:color w:val="000000" w:themeColor="text1"/>
          <w:kern w:val="28"/>
          <w:sz w:val="28"/>
          <w:szCs w:val="28"/>
          <w:lang w:eastAsia="zh-CN"/>
        </w:rPr>
        <w:t>0.</w:t>
      </w:r>
    </w:p>
    <w:p w14:paraId="07CD0E30" w14:textId="77777777" w:rsidR="00226FD1" w:rsidRDefault="00226FD1"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 xml:space="preserve">- </w:t>
      </w:r>
      <w:r w:rsidR="00F56F1D" w:rsidRPr="00F56F1D">
        <w:rPr>
          <w:rFonts w:eastAsia="SimSun"/>
          <w:color w:val="000000" w:themeColor="text1"/>
          <w:kern w:val="28"/>
          <w:sz w:val="28"/>
          <w:szCs w:val="28"/>
          <w:lang w:eastAsia="zh-CN"/>
        </w:rPr>
        <w:t xml:space="preserve">Thường trực HĐND tỉnh có </w:t>
      </w:r>
      <w:r w:rsidR="00F56F1D" w:rsidRPr="00C027B0">
        <w:rPr>
          <w:rFonts w:eastAsia="SimSun"/>
          <w:kern w:val="28"/>
          <w:sz w:val="28"/>
          <w:szCs w:val="28"/>
          <w:lang w:eastAsia="zh-CN"/>
        </w:rPr>
        <w:t xml:space="preserve">Công văn số </w:t>
      </w:r>
      <w:r w:rsidRPr="00C027B0">
        <w:rPr>
          <w:rFonts w:eastAsia="SimSun"/>
          <w:kern w:val="28"/>
          <w:sz w:val="28"/>
          <w:szCs w:val="28"/>
          <w:lang w:eastAsia="zh-CN"/>
        </w:rPr>
        <w:t xml:space="preserve">    </w:t>
      </w:r>
      <w:r w:rsidR="00F56F1D" w:rsidRPr="00C027B0">
        <w:rPr>
          <w:rFonts w:eastAsia="SimSun"/>
          <w:kern w:val="28"/>
          <w:sz w:val="28"/>
          <w:szCs w:val="28"/>
          <w:lang w:eastAsia="zh-CN"/>
        </w:rPr>
        <w:t xml:space="preserve">/HĐNDVP </w:t>
      </w:r>
      <w:r w:rsidR="00F56F1D" w:rsidRPr="00F56F1D">
        <w:rPr>
          <w:rFonts w:eastAsia="SimSun"/>
          <w:color w:val="000000" w:themeColor="text1"/>
          <w:kern w:val="28"/>
          <w:sz w:val="28"/>
          <w:szCs w:val="28"/>
          <w:lang w:eastAsia="zh-CN"/>
        </w:rPr>
        <w:t xml:space="preserve">thống nhất nội dung đăng ký xây dựng </w:t>
      </w:r>
      <w:r w:rsidRPr="00F56F1D">
        <w:rPr>
          <w:rFonts w:eastAsia="SimSun"/>
          <w:color w:val="000000" w:themeColor="text1"/>
          <w:kern w:val="28"/>
          <w:sz w:val="28"/>
          <w:szCs w:val="28"/>
          <w:lang w:eastAsia="zh-CN"/>
        </w:rPr>
        <w:t>Nghị quyế</w:t>
      </w:r>
      <w:r>
        <w:rPr>
          <w:rFonts w:eastAsia="SimSun"/>
          <w:color w:val="000000" w:themeColor="text1"/>
          <w:kern w:val="28"/>
          <w:sz w:val="28"/>
          <w:szCs w:val="28"/>
          <w:lang w:eastAsia="zh-CN"/>
        </w:rPr>
        <w:t xml:space="preserve">t </w:t>
      </w:r>
      <w:r w:rsidRPr="00F56F1D">
        <w:rPr>
          <w:rFonts w:eastAsia="SimSun"/>
          <w:color w:val="000000" w:themeColor="text1"/>
          <w:kern w:val="28"/>
          <w:sz w:val="28"/>
          <w:szCs w:val="28"/>
          <w:lang w:eastAsia="zh-CN"/>
        </w:rPr>
        <w:t>quy định chính sách hỗ trợ Tổ Công nghệ số cộng đồng trên địa bàn tỉnh Đắk Lắk</w:t>
      </w:r>
      <w:r>
        <w:rPr>
          <w:rFonts w:eastAsia="SimSun"/>
          <w:color w:val="000000" w:themeColor="text1"/>
          <w:kern w:val="28"/>
          <w:sz w:val="28"/>
          <w:szCs w:val="28"/>
          <w:lang w:eastAsia="zh-CN"/>
        </w:rPr>
        <w:t xml:space="preserve"> </w:t>
      </w:r>
      <w:r w:rsidR="00F56F1D" w:rsidRPr="00F56F1D">
        <w:rPr>
          <w:rFonts w:eastAsia="SimSun"/>
          <w:color w:val="000000" w:themeColor="text1"/>
          <w:kern w:val="28"/>
          <w:sz w:val="28"/>
          <w:szCs w:val="28"/>
          <w:lang w:eastAsia="zh-CN"/>
        </w:rPr>
        <w:t xml:space="preserve">theo trình tự, thủ tục rút gọn; </w:t>
      </w:r>
    </w:p>
    <w:p w14:paraId="60A60208" w14:textId="77777777" w:rsidR="00F56F1D" w:rsidRPr="00F56F1D" w:rsidRDefault="00226FD1"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 xml:space="preserve">- </w:t>
      </w:r>
      <w:r w:rsidR="00F56F1D" w:rsidRPr="00F56F1D">
        <w:rPr>
          <w:rFonts w:eastAsia="SimSun"/>
          <w:color w:val="000000" w:themeColor="text1"/>
          <w:kern w:val="28"/>
          <w:sz w:val="28"/>
          <w:szCs w:val="28"/>
          <w:lang w:eastAsia="zh-CN"/>
        </w:rPr>
        <w:t xml:space="preserve">UBND tỉnh đã có Thông báo số </w:t>
      </w:r>
      <w:r>
        <w:rPr>
          <w:rFonts w:eastAsia="SimSun"/>
          <w:color w:val="000000" w:themeColor="text1"/>
          <w:kern w:val="28"/>
          <w:sz w:val="28"/>
          <w:szCs w:val="28"/>
          <w:lang w:eastAsia="zh-CN"/>
        </w:rPr>
        <w:t xml:space="preserve">    </w:t>
      </w:r>
      <w:r w:rsidR="00F56F1D" w:rsidRPr="00F56F1D">
        <w:rPr>
          <w:rFonts w:eastAsia="SimSun"/>
          <w:color w:val="000000" w:themeColor="text1"/>
          <w:kern w:val="28"/>
          <w:sz w:val="28"/>
          <w:szCs w:val="28"/>
          <w:lang w:eastAsia="zh-CN"/>
        </w:rPr>
        <w:t xml:space="preserve">/TB-UBND ngày </w:t>
      </w:r>
      <w:r>
        <w:rPr>
          <w:rFonts w:eastAsia="SimSun"/>
          <w:color w:val="000000" w:themeColor="text1"/>
          <w:kern w:val="28"/>
          <w:sz w:val="28"/>
          <w:szCs w:val="28"/>
          <w:lang w:eastAsia="zh-CN"/>
        </w:rPr>
        <w:t xml:space="preserve">   /6</w:t>
      </w:r>
      <w:r w:rsidR="00F56F1D" w:rsidRPr="00F56F1D">
        <w:rPr>
          <w:rFonts w:eastAsia="SimSun"/>
          <w:color w:val="000000" w:themeColor="text1"/>
          <w:kern w:val="28"/>
          <w:sz w:val="28"/>
          <w:szCs w:val="28"/>
          <w:lang w:eastAsia="zh-CN"/>
        </w:rPr>
        <w:t>/202</w:t>
      </w:r>
      <w:r>
        <w:rPr>
          <w:rFonts w:eastAsia="SimSun"/>
          <w:color w:val="000000" w:themeColor="text1"/>
          <w:kern w:val="28"/>
          <w:sz w:val="28"/>
          <w:szCs w:val="28"/>
          <w:lang w:eastAsia="zh-CN"/>
        </w:rPr>
        <w:t>6</w:t>
      </w:r>
      <w:r w:rsidR="00F56F1D" w:rsidRPr="00F56F1D">
        <w:rPr>
          <w:rFonts w:eastAsia="SimSun"/>
          <w:color w:val="000000" w:themeColor="text1"/>
          <w:kern w:val="28"/>
          <w:sz w:val="28"/>
          <w:szCs w:val="28"/>
          <w:lang w:eastAsia="zh-CN"/>
        </w:rPr>
        <w:t xml:space="preserve"> phân công </w:t>
      </w:r>
      <w:r>
        <w:rPr>
          <w:rFonts w:eastAsia="SimSun"/>
          <w:color w:val="000000" w:themeColor="text1"/>
          <w:kern w:val="28"/>
          <w:sz w:val="28"/>
          <w:szCs w:val="28"/>
          <w:lang w:eastAsia="zh-CN"/>
        </w:rPr>
        <w:t>Sở Khoa học và Công nghệ</w:t>
      </w:r>
      <w:r w:rsidR="00F56F1D" w:rsidRPr="00F56F1D">
        <w:rPr>
          <w:rFonts w:eastAsia="SimSun"/>
          <w:color w:val="000000" w:themeColor="text1"/>
          <w:kern w:val="28"/>
          <w:sz w:val="28"/>
          <w:szCs w:val="28"/>
          <w:lang w:eastAsia="zh-CN"/>
        </w:rPr>
        <w:t xml:space="preserve"> chủ trì soạn thảo. </w:t>
      </w:r>
      <w:r w:rsidR="00316C71">
        <w:rPr>
          <w:rFonts w:eastAsia="SimSun"/>
          <w:color w:val="000000" w:themeColor="text1"/>
          <w:kern w:val="28"/>
          <w:sz w:val="28"/>
          <w:szCs w:val="28"/>
          <w:lang w:eastAsia="zh-CN"/>
        </w:rPr>
        <w:t xml:space="preserve"> </w:t>
      </w:r>
      <w:r>
        <w:rPr>
          <w:rFonts w:eastAsia="SimSun"/>
          <w:color w:val="000000" w:themeColor="text1"/>
          <w:kern w:val="28"/>
          <w:sz w:val="28"/>
          <w:szCs w:val="28"/>
          <w:lang w:eastAsia="zh-CN"/>
        </w:rPr>
        <w:t>Sở Khoa học và Công nghệ</w:t>
      </w:r>
      <w:r w:rsidR="00316C71">
        <w:rPr>
          <w:rFonts w:eastAsia="SimSun"/>
          <w:color w:val="000000" w:themeColor="text1"/>
          <w:kern w:val="28"/>
          <w:sz w:val="28"/>
          <w:szCs w:val="28"/>
          <w:lang w:eastAsia="zh-CN"/>
        </w:rPr>
        <w:t xml:space="preserve"> đã </w:t>
      </w:r>
      <w:r w:rsidR="00F56F1D" w:rsidRPr="00F56F1D">
        <w:rPr>
          <w:rFonts w:eastAsia="SimSun"/>
          <w:color w:val="000000" w:themeColor="text1"/>
          <w:kern w:val="28"/>
          <w:sz w:val="28"/>
          <w:szCs w:val="28"/>
          <w:lang w:eastAsia="zh-CN"/>
        </w:rPr>
        <w:t xml:space="preserve">xây dựng Dự thảo, lấy ý kiến góp ý các cơ quan, đơn vị, </w:t>
      </w:r>
      <w:r>
        <w:rPr>
          <w:rFonts w:eastAsia="SimSun"/>
          <w:color w:val="000000" w:themeColor="text1"/>
          <w:kern w:val="28"/>
          <w:sz w:val="28"/>
          <w:szCs w:val="28"/>
          <w:lang w:eastAsia="zh-CN"/>
        </w:rPr>
        <w:t xml:space="preserve">địa phương </w:t>
      </w:r>
      <w:r w:rsidR="00F56F1D" w:rsidRPr="00F56F1D">
        <w:rPr>
          <w:rFonts w:eastAsia="SimSun"/>
          <w:color w:val="000000" w:themeColor="text1"/>
          <w:kern w:val="28"/>
          <w:sz w:val="28"/>
          <w:szCs w:val="28"/>
          <w:lang w:eastAsia="zh-CN"/>
        </w:rPr>
        <w:t>hoàn thiện Dự thảo và gửi Sở Tư pháp thẩm định theo quy định.</w:t>
      </w:r>
    </w:p>
    <w:p w14:paraId="5BA8C864" w14:textId="77777777" w:rsidR="00FA08F2" w:rsidRPr="00FA08F2" w:rsidRDefault="00EB6D1D"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Pr>
          <w:rFonts w:eastAsia="SimSun"/>
          <w:b/>
          <w:color w:val="000000" w:themeColor="text1"/>
          <w:kern w:val="28"/>
          <w:sz w:val="28"/>
          <w:szCs w:val="28"/>
          <w:lang w:eastAsia="zh-CN"/>
        </w:rPr>
        <w:t>I</w:t>
      </w:r>
      <w:r w:rsidR="00FA08F2" w:rsidRPr="00FA08F2">
        <w:rPr>
          <w:rFonts w:eastAsia="SimSun"/>
          <w:b/>
          <w:color w:val="000000" w:themeColor="text1"/>
          <w:kern w:val="28"/>
          <w:sz w:val="28"/>
          <w:szCs w:val="28"/>
          <w:lang w:eastAsia="zh-CN"/>
        </w:rPr>
        <w:t>V. BỐ CỤC VÀ NỘI DUNG CƠ BẢN CỦA DỰ THẢO NGHỊ QUYẾT</w:t>
      </w:r>
    </w:p>
    <w:p w14:paraId="751C9C36" w14:textId="77777777" w:rsidR="00FA08F2" w:rsidRPr="00FA08F2" w:rsidRDefault="00FA08F2"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sidRPr="00FA08F2">
        <w:rPr>
          <w:rFonts w:eastAsia="SimSun"/>
          <w:b/>
          <w:color w:val="000000" w:themeColor="text1"/>
          <w:kern w:val="28"/>
          <w:sz w:val="28"/>
          <w:szCs w:val="28"/>
          <w:lang w:eastAsia="zh-CN"/>
        </w:rPr>
        <w:t>1. Phạm vi điều chỉnh</w:t>
      </w:r>
    </w:p>
    <w:p w14:paraId="65A1B56E" w14:textId="77777777" w:rsidR="00FA08F2" w:rsidRPr="00FA08F2" w:rsidRDefault="00FA08F2"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FA08F2">
        <w:rPr>
          <w:rFonts w:eastAsia="SimSun"/>
          <w:color w:val="000000" w:themeColor="text1"/>
          <w:kern w:val="28"/>
          <w:sz w:val="28"/>
          <w:szCs w:val="28"/>
          <w:lang w:eastAsia="zh-CN"/>
        </w:rPr>
        <w:t>Nghị quyết quy định chính sách hỗ trợ Tổ Công nghệ số cộng đồ</w:t>
      </w:r>
      <w:r>
        <w:rPr>
          <w:rFonts w:eastAsia="SimSun"/>
          <w:color w:val="000000" w:themeColor="text1"/>
          <w:kern w:val="28"/>
          <w:sz w:val="28"/>
          <w:szCs w:val="28"/>
          <w:lang w:eastAsia="zh-CN"/>
        </w:rPr>
        <w:t xml:space="preserve">ng trên </w:t>
      </w:r>
      <w:r w:rsidRPr="00FA08F2">
        <w:rPr>
          <w:rFonts w:eastAsia="SimSun"/>
          <w:color w:val="000000" w:themeColor="text1"/>
          <w:kern w:val="28"/>
          <w:sz w:val="28"/>
          <w:szCs w:val="28"/>
          <w:lang w:eastAsia="zh-CN"/>
        </w:rPr>
        <w:t>địa bàn tỉnh Đắk Lắk.</w:t>
      </w:r>
    </w:p>
    <w:p w14:paraId="07BA39DF" w14:textId="77777777" w:rsidR="00FA08F2" w:rsidRPr="00FA08F2" w:rsidRDefault="00FA08F2"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sidRPr="00FA08F2">
        <w:rPr>
          <w:rFonts w:eastAsia="SimSun"/>
          <w:b/>
          <w:color w:val="000000" w:themeColor="text1"/>
          <w:kern w:val="28"/>
          <w:sz w:val="28"/>
          <w:szCs w:val="28"/>
          <w:lang w:eastAsia="zh-CN"/>
        </w:rPr>
        <w:t>2. Đối tượng áp dụng</w:t>
      </w:r>
    </w:p>
    <w:p w14:paraId="0E4ACBA0" w14:textId="77777777" w:rsidR="00FA08F2" w:rsidRDefault="00FA08F2"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FA08F2">
        <w:rPr>
          <w:rFonts w:eastAsia="SimSun"/>
          <w:color w:val="000000" w:themeColor="text1"/>
          <w:kern w:val="28"/>
          <w:sz w:val="28"/>
          <w:szCs w:val="28"/>
          <w:lang w:eastAsia="zh-CN"/>
        </w:rPr>
        <w:t>Các Tổ CNSCĐ được thành lập theo quyết định của Chủ tịch UBND cấ</w:t>
      </w:r>
      <w:r>
        <w:rPr>
          <w:rFonts w:eastAsia="SimSun"/>
          <w:color w:val="000000" w:themeColor="text1"/>
          <w:kern w:val="28"/>
          <w:sz w:val="28"/>
          <w:szCs w:val="28"/>
          <w:lang w:eastAsia="zh-CN"/>
        </w:rPr>
        <w:t xml:space="preserve">p </w:t>
      </w:r>
      <w:r w:rsidRPr="00FA08F2">
        <w:rPr>
          <w:rFonts w:eastAsia="SimSun"/>
          <w:color w:val="000000" w:themeColor="text1"/>
          <w:kern w:val="28"/>
          <w:sz w:val="28"/>
          <w:szCs w:val="28"/>
          <w:lang w:eastAsia="zh-CN"/>
        </w:rPr>
        <w:t>xã và các cơ quan, tổ chức, cá nhân có liên quan đến hoạt động Tổ công nghệ số</w:t>
      </w:r>
      <w:r>
        <w:rPr>
          <w:rFonts w:eastAsia="SimSun"/>
          <w:color w:val="000000" w:themeColor="text1"/>
          <w:kern w:val="28"/>
          <w:sz w:val="28"/>
          <w:szCs w:val="28"/>
          <w:lang w:eastAsia="zh-CN"/>
        </w:rPr>
        <w:t xml:space="preserve"> </w:t>
      </w:r>
      <w:r w:rsidRPr="00FA08F2">
        <w:rPr>
          <w:rFonts w:eastAsia="SimSun"/>
          <w:color w:val="000000" w:themeColor="text1"/>
          <w:kern w:val="28"/>
          <w:sz w:val="28"/>
          <w:szCs w:val="28"/>
          <w:lang w:eastAsia="zh-CN"/>
        </w:rPr>
        <w:t>cộng đồng ở các xã, phường trên địa bàn tỉnh.</w:t>
      </w:r>
    </w:p>
    <w:p w14:paraId="667261A9" w14:textId="77777777" w:rsidR="00C075A9" w:rsidRPr="00C075A9" w:rsidRDefault="00C075A9"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sidRPr="00C075A9">
        <w:rPr>
          <w:rFonts w:eastAsia="SimSun"/>
          <w:b/>
          <w:color w:val="000000" w:themeColor="text1"/>
          <w:kern w:val="28"/>
          <w:sz w:val="28"/>
          <w:szCs w:val="28"/>
          <w:lang w:eastAsia="zh-CN"/>
        </w:rPr>
        <w:t>3. Nội dung cơ bản</w:t>
      </w:r>
    </w:p>
    <w:p w14:paraId="4D197480" w14:textId="5794DE15" w:rsidR="00C075A9" w:rsidRDefault="00C075A9" w:rsidP="00316C71">
      <w:pPr>
        <w:widowControl w:val="0"/>
        <w:tabs>
          <w:tab w:val="left" w:pos="851"/>
        </w:tabs>
        <w:spacing w:before="120" w:line="266" w:lineRule="auto"/>
        <w:ind w:firstLine="720"/>
        <w:jc w:val="both"/>
        <w:rPr>
          <w:bCs/>
          <w:iCs/>
          <w:spacing w:val="-4"/>
          <w:sz w:val="28"/>
          <w:szCs w:val="28"/>
          <w:lang w:val="nl-NL"/>
        </w:rPr>
      </w:pPr>
      <w:r w:rsidRPr="00BD1B8F">
        <w:rPr>
          <w:spacing w:val="-4"/>
          <w:sz w:val="28"/>
          <w:szCs w:val="28"/>
          <w:lang w:val="nl-NL"/>
        </w:rPr>
        <w:t xml:space="preserve">Hỗ trợ kinh phí hoạt động Tổ CNSCĐ thôn, tổ dân phố để thực hiện nhiệm vụ chuyển đổi số; tuyên truyền, phổ biến chủ trương, đường lối, quy định của Đảng, chính sách, pháp luật của Nhà nước về chuyển đổi số, công nghệ số và hướng dẫn, trợ giúp người dân sử dụng nền tảng số, công nghệ số, góp phần thúc </w:t>
      </w:r>
      <w:r w:rsidRPr="00BD1B8F">
        <w:rPr>
          <w:spacing w:val="-4"/>
          <w:sz w:val="28"/>
          <w:szCs w:val="28"/>
          <w:lang w:val="nl-NL"/>
        </w:rPr>
        <w:lastRenderedPageBreak/>
        <w:t>đẩy chuyển đổi số trên địa bàn tỉnh</w:t>
      </w:r>
      <w:r>
        <w:rPr>
          <w:spacing w:val="-4"/>
          <w:sz w:val="28"/>
          <w:szCs w:val="28"/>
          <w:lang w:val="nl-NL"/>
        </w:rPr>
        <w:t xml:space="preserve"> Đắk Lắk; với </w:t>
      </w:r>
      <w:r w:rsidRPr="00C075A9">
        <w:rPr>
          <w:bCs/>
          <w:iCs/>
          <w:spacing w:val="-4"/>
          <w:sz w:val="28"/>
          <w:szCs w:val="28"/>
          <w:lang w:val="nl-NL"/>
        </w:rPr>
        <w:t>Mức hỗ trợ:</w:t>
      </w:r>
      <w:r w:rsidR="006B03A1">
        <w:rPr>
          <w:bCs/>
          <w:iCs/>
          <w:spacing w:val="-4"/>
          <w:sz w:val="28"/>
          <w:szCs w:val="28"/>
          <w:lang w:val="nl-NL"/>
        </w:rPr>
        <w:t xml:space="preserve"> 1</w:t>
      </w:r>
      <w:r w:rsidRPr="00C075A9">
        <w:rPr>
          <w:bCs/>
          <w:iCs/>
          <w:spacing w:val="-4"/>
          <w:sz w:val="28"/>
          <w:szCs w:val="28"/>
          <w:lang w:val="nl-NL"/>
        </w:rPr>
        <w:t>.000.000 đồng/tổ/tháng</w:t>
      </w:r>
      <w:r>
        <w:rPr>
          <w:rStyle w:val="FootnoteReference"/>
          <w:bCs/>
          <w:iCs/>
          <w:spacing w:val="-4"/>
          <w:sz w:val="28"/>
          <w:szCs w:val="28"/>
          <w:lang w:val="nl-NL"/>
        </w:rPr>
        <w:footnoteReference w:id="1"/>
      </w:r>
      <w:r w:rsidR="006B03A1">
        <w:rPr>
          <w:bCs/>
          <w:iCs/>
          <w:spacing w:val="-4"/>
          <w:sz w:val="28"/>
          <w:szCs w:val="28"/>
          <w:lang w:val="nl-NL"/>
        </w:rPr>
        <w:t xml:space="preserve">; và không quá 02 lần </w:t>
      </w:r>
      <w:r w:rsidR="006B03A1" w:rsidRPr="0011616E">
        <w:rPr>
          <w:iCs/>
          <w:color w:val="000000" w:themeColor="text1"/>
          <w:spacing w:val="3"/>
          <w:sz w:val="28"/>
          <w:szCs w:val="28"/>
          <w:shd w:val="clear" w:color="auto" w:fill="FFFFFF"/>
        </w:rPr>
        <w:t>mứ</w:t>
      </w:r>
      <w:r w:rsidR="006B03A1">
        <w:rPr>
          <w:iCs/>
          <w:color w:val="000000" w:themeColor="text1"/>
          <w:spacing w:val="3"/>
          <w:sz w:val="28"/>
          <w:szCs w:val="28"/>
          <w:shd w:val="clear" w:color="auto" w:fill="FFFFFF"/>
        </w:rPr>
        <w:t xml:space="preserve">c </w:t>
      </w:r>
      <w:r w:rsidR="006B03A1" w:rsidRPr="0011616E">
        <w:rPr>
          <w:iCs/>
          <w:color w:val="000000" w:themeColor="text1"/>
          <w:spacing w:val="3"/>
          <w:sz w:val="28"/>
          <w:szCs w:val="28"/>
          <w:shd w:val="clear" w:color="auto" w:fill="FFFFFF"/>
        </w:rPr>
        <w:t>kinh phí hỗ trợ</w:t>
      </w:r>
      <w:r w:rsidR="006B03A1">
        <w:rPr>
          <w:iCs/>
          <w:color w:val="000000" w:themeColor="text1"/>
          <w:spacing w:val="3"/>
          <w:sz w:val="28"/>
          <w:szCs w:val="28"/>
          <w:shd w:val="clear" w:color="auto" w:fill="FFFFFF"/>
        </w:rPr>
        <w:t xml:space="preserve"> quy định.</w:t>
      </w:r>
    </w:p>
    <w:p w14:paraId="64971FC0" w14:textId="77777777" w:rsidR="00EB6D1D" w:rsidRPr="00EB6D1D" w:rsidRDefault="00EB6D1D" w:rsidP="00EB6D1D">
      <w:pPr>
        <w:widowControl w:val="0"/>
        <w:tabs>
          <w:tab w:val="left" w:pos="851"/>
        </w:tabs>
        <w:spacing w:before="120" w:line="266" w:lineRule="auto"/>
        <w:ind w:firstLine="720"/>
        <w:jc w:val="both"/>
        <w:rPr>
          <w:rFonts w:eastAsia="SimSun"/>
          <w:b/>
          <w:color w:val="000000" w:themeColor="text1"/>
          <w:kern w:val="28"/>
          <w:sz w:val="28"/>
          <w:szCs w:val="28"/>
          <w:lang w:eastAsia="zh-CN"/>
        </w:rPr>
      </w:pPr>
      <w:r>
        <w:rPr>
          <w:rFonts w:eastAsia="SimSun"/>
          <w:b/>
          <w:color w:val="000000" w:themeColor="text1"/>
          <w:kern w:val="28"/>
          <w:sz w:val="28"/>
          <w:szCs w:val="28"/>
          <w:lang w:eastAsia="zh-CN"/>
        </w:rPr>
        <w:t>V. NHỮNG NỘI DUNG BỔ SUNG MỚI SO VỚI DỰ THẢO VĂN BẢN GỬI THẨM ĐỊNH (NẾU CÓ)</w:t>
      </w:r>
    </w:p>
    <w:p w14:paraId="14A9ED02" w14:textId="77777777" w:rsidR="008049A2" w:rsidRPr="008049A2" w:rsidRDefault="00EB6D1D"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Pr>
          <w:rFonts w:eastAsia="SimSun"/>
          <w:b/>
          <w:color w:val="000000" w:themeColor="text1"/>
          <w:kern w:val="28"/>
          <w:sz w:val="28"/>
          <w:szCs w:val="28"/>
          <w:lang w:eastAsia="zh-CN"/>
        </w:rPr>
        <w:t>V</w:t>
      </w:r>
      <w:r w:rsidR="008049A2" w:rsidRPr="008049A2">
        <w:rPr>
          <w:rFonts w:eastAsia="SimSun"/>
          <w:b/>
          <w:color w:val="000000" w:themeColor="text1"/>
          <w:kern w:val="28"/>
          <w:sz w:val="28"/>
          <w:szCs w:val="28"/>
          <w:lang w:eastAsia="zh-CN"/>
        </w:rPr>
        <w:t>I. DỰ KIẾN NGUỒN LỰC, ĐIỀU KIỆN BẢO ĐẢM CHO VIỆC THI HÀNH VĂN BẢN VÀ THỜI GIAN TRÌNH THÔNG QUA/BAN HÀNH</w:t>
      </w:r>
    </w:p>
    <w:p w14:paraId="55F61A8D" w14:textId="77777777" w:rsidR="008049A2" w:rsidRPr="008049A2" w:rsidRDefault="008049A2" w:rsidP="00316C71">
      <w:pPr>
        <w:widowControl w:val="0"/>
        <w:tabs>
          <w:tab w:val="left" w:pos="851"/>
        </w:tabs>
        <w:spacing w:before="120" w:line="266" w:lineRule="auto"/>
        <w:ind w:firstLine="720"/>
        <w:jc w:val="both"/>
        <w:rPr>
          <w:rFonts w:eastAsia="SimSun"/>
          <w:b/>
          <w:color w:val="000000" w:themeColor="text1"/>
          <w:kern w:val="28"/>
          <w:sz w:val="28"/>
          <w:szCs w:val="28"/>
          <w:lang w:eastAsia="zh-CN"/>
        </w:rPr>
      </w:pPr>
      <w:r w:rsidRPr="008049A2">
        <w:rPr>
          <w:rFonts w:eastAsia="SimSun"/>
          <w:b/>
          <w:color w:val="000000" w:themeColor="text1"/>
          <w:kern w:val="28"/>
          <w:sz w:val="28"/>
          <w:szCs w:val="28"/>
          <w:lang w:eastAsia="zh-CN"/>
        </w:rPr>
        <w:t>1. Nguồn lực bảo đảm thực hiện Nghị quyết</w:t>
      </w:r>
    </w:p>
    <w:p w14:paraId="131ABB45" w14:textId="29240764" w:rsidR="00DD15E6" w:rsidRDefault="008049A2" w:rsidP="00DD15E6">
      <w:pPr>
        <w:widowControl w:val="0"/>
        <w:tabs>
          <w:tab w:val="left" w:pos="851"/>
        </w:tabs>
        <w:spacing w:before="120" w:line="266" w:lineRule="auto"/>
        <w:ind w:firstLine="720"/>
        <w:jc w:val="both"/>
        <w:rPr>
          <w:rFonts w:eastAsia="SimSun"/>
          <w:color w:val="000000" w:themeColor="text1"/>
          <w:kern w:val="28"/>
          <w:sz w:val="28"/>
          <w:szCs w:val="28"/>
          <w:lang w:eastAsia="zh-CN"/>
        </w:rPr>
      </w:pPr>
      <w:r w:rsidRPr="008049A2">
        <w:rPr>
          <w:rFonts w:eastAsia="SimSun"/>
          <w:b/>
          <w:color w:val="000000" w:themeColor="text1"/>
          <w:kern w:val="28"/>
          <w:sz w:val="28"/>
          <w:szCs w:val="28"/>
          <w:lang w:eastAsia="zh-CN"/>
        </w:rPr>
        <w:t>a) Về nguồn kinh phí:</w:t>
      </w:r>
      <w:r w:rsidRPr="008049A2">
        <w:rPr>
          <w:rFonts w:eastAsia="SimSun"/>
          <w:color w:val="000000" w:themeColor="text1"/>
          <w:kern w:val="28"/>
          <w:sz w:val="28"/>
          <w:szCs w:val="28"/>
          <w:lang w:eastAsia="zh-CN"/>
        </w:rPr>
        <w:t xml:space="preserve"> </w:t>
      </w:r>
    </w:p>
    <w:p w14:paraId="22525547" w14:textId="32BC5F13" w:rsidR="00DD15E6" w:rsidRDefault="00DD15E6"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 xml:space="preserve">- </w:t>
      </w:r>
      <w:r w:rsidRPr="00DD15E6">
        <w:rPr>
          <w:rFonts w:eastAsia="SimSun"/>
          <w:color w:val="000000" w:themeColor="text1"/>
          <w:kern w:val="28"/>
          <w:sz w:val="28"/>
          <w:szCs w:val="28"/>
          <w:lang w:eastAsia="zh-CN"/>
        </w:rPr>
        <w:t>Theo quy định tại Nghị quyết số 57- NQ/TW ngày 22/12/2024 thì địa phương phải đảm bảo tối thiểu 3% tổng chi ngân sách hằng năm</w:t>
      </w:r>
      <w:r>
        <w:rPr>
          <w:rFonts w:eastAsia="SimSun"/>
          <w:color w:val="000000" w:themeColor="text1"/>
          <w:kern w:val="28"/>
          <w:sz w:val="28"/>
          <w:szCs w:val="28"/>
          <w:lang w:eastAsia="zh-CN"/>
        </w:rPr>
        <w:t>.</w:t>
      </w:r>
    </w:p>
    <w:p w14:paraId="5D656F3C" w14:textId="2BBA4241" w:rsidR="008049A2" w:rsidRDefault="00DD15E6"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Kinh phí để thực hiện mức hỗ trợ theo quy định tạ</w:t>
      </w:r>
      <w:r w:rsidR="008049A2">
        <w:rPr>
          <w:rFonts w:eastAsia="SimSun"/>
          <w:color w:val="000000" w:themeColor="text1"/>
          <w:kern w:val="28"/>
          <w:sz w:val="28"/>
          <w:szCs w:val="28"/>
          <w:lang w:eastAsia="zh-CN"/>
        </w:rPr>
        <w:t xml:space="preserve">i </w:t>
      </w:r>
      <w:r w:rsidR="008049A2" w:rsidRPr="008049A2">
        <w:rPr>
          <w:rFonts w:eastAsia="SimSun"/>
          <w:color w:val="000000" w:themeColor="text1"/>
          <w:kern w:val="28"/>
          <w:sz w:val="28"/>
          <w:szCs w:val="28"/>
          <w:lang w:eastAsia="zh-CN"/>
        </w:rPr>
        <w:t>Nghị quyết này được bố trí từ nguồn ngân sách cấp xã bảo đảm theo phân cấp</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ngân sách hiện hành (theo ý kiến của Sở Tài chính tại Công văn số 2948/STC-</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TCHCSN ngày 10/4/2026). Tại điểm l khoản 9 Điều 31 Luật Ngân sách Nhà</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nước số 89/2025/QH15 ngày 25/6/2025 (được hướng dẫn bởi điểm b khoản 1</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Điều 24 Nghị định 73/2026/NĐ-CP), đối với HĐND cấp tỉnh, ngoài nhiệm vụ,</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quyền hạn quy định tại các khoản 1, 2, 3, 4, 5, 6, 7 và 8 Điều này còn có nhiệm</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vụ, quyền hạn: “l) Quyết định các chế độ chi ngân sách để thực hiện nhiệm vụ</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phát triển kinh tế - xã hội, an sinh xã hội, bảo đảm trật tự, an toàn xã hội trên</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địa bàn, phù hợp với tình hình thực tế và khả năng cân đối của ngân sách địa</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phương”. Việc Sở Tài chính đề nghị kinh phí do ngân sách cấp xã tự bảo đảm là</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thực hiện theo nguyên tắc "nhiệm vụ chi thuộc ngân sách cấp nào do ngân sách</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cấp đó bảo đảm" theo khoản 5 Điều 9 Luật Ngân sách Nhà nước số</w:t>
      </w:r>
      <w:r w:rsidR="008049A2">
        <w:rPr>
          <w:rFonts w:eastAsia="SimSun"/>
          <w:color w:val="000000" w:themeColor="text1"/>
          <w:kern w:val="28"/>
          <w:sz w:val="28"/>
          <w:szCs w:val="28"/>
          <w:lang w:eastAsia="zh-CN"/>
        </w:rPr>
        <w:t xml:space="preserve"> 89/2025/QH15.</w:t>
      </w:r>
    </w:p>
    <w:p w14:paraId="2E6477D7" w14:textId="77777777" w:rsidR="00900ECF" w:rsidRDefault="00DD15E6" w:rsidP="00900ECF">
      <w:pPr>
        <w:widowControl w:val="0"/>
        <w:tabs>
          <w:tab w:val="left" w:pos="851"/>
        </w:tabs>
        <w:spacing w:before="120" w:line="266" w:lineRule="auto"/>
        <w:ind w:firstLine="720"/>
        <w:jc w:val="both"/>
        <w:rPr>
          <w:rFonts w:eastAsia="SimSun"/>
          <w:b/>
          <w:bCs/>
          <w:color w:val="000000" w:themeColor="text1"/>
          <w:kern w:val="28"/>
          <w:sz w:val="28"/>
          <w:szCs w:val="28"/>
          <w:lang w:eastAsia="zh-CN"/>
        </w:rPr>
      </w:pPr>
      <w:r>
        <w:rPr>
          <w:rFonts w:eastAsia="SimSun"/>
          <w:b/>
          <w:bCs/>
          <w:color w:val="000000" w:themeColor="text1"/>
          <w:kern w:val="28"/>
          <w:sz w:val="28"/>
          <w:szCs w:val="28"/>
          <w:lang w:eastAsia="zh-CN"/>
        </w:rPr>
        <w:t xml:space="preserve">* </w:t>
      </w:r>
      <w:r w:rsidR="00811F16" w:rsidRPr="00811F16">
        <w:rPr>
          <w:rFonts w:eastAsia="SimSun"/>
          <w:b/>
          <w:bCs/>
          <w:color w:val="000000" w:themeColor="text1"/>
          <w:kern w:val="28"/>
          <w:sz w:val="28"/>
          <w:szCs w:val="28"/>
          <w:lang w:eastAsia="zh-CN"/>
        </w:rPr>
        <w:t>Tổng nguồn kinh phí dự kiến trong 01 năm:</w:t>
      </w:r>
    </w:p>
    <w:p w14:paraId="4D850F84" w14:textId="1F021821" w:rsidR="006B03A1" w:rsidRPr="00900ECF" w:rsidRDefault="00811F16" w:rsidP="00900ECF">
      <w:pPr>
        <w:widowControl w:val="0"/>
        <w:tabs>
          <w:tab w:val="left" w:pos="851"/>
        </w:tabs>
        <w:spacing w:before="120" w:line="266" w:lineRule="auto"/>
        <w:ind w:firstLine="720"/>
        <w:jc w:val="both"/>
        <w:rPr>
          <w:rFonts w:eastAsia="SimSun"/>
          <w:b/>
          <w:bCs/>
          <w:color w:val="000000" w:themeColor="text1"/>
          <w:kern w:val="28"/>
          <w:sz w:val="28"/>
          <w:szCs w:val="28"/>
          <w:lang w:eastAsia="zh-CN"/>
        </w:rPr>
      </w:pPr>
      <w:r>
        <w:rPr>
          <w:rFonts w:eastAsia="SimSun"/>
          <w:color w:val="000000" w:themeColor="text1"/>
          <w:kern w:val="28"/>
          <w:sz w:val="28"/>
          <w:szCs w:val="28"/>
          <w:lang w:eastAsia="zh-CN"/>
        </w:rPr>
        <w:t>Số tổ dự kiến: 2.802 tổ x 1.000.000 đồng/tổ/tháng x 12 tháng = 33.624.000.000 đồng/năm.</w:t>
      </w:r>
    </w:p>
    <w:p w14:paraId="15FE2EF1" w14:textId="478BDF05" w:rsidR="00DD15E6" w:rsidRDefault="00DD15E6" w:rsidP="00DD15E6">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b/>
          <w:bCs/>
          <w:color w:val="000000" w:themeColor="text1"/>
          <w:kern w:val="28"/>
          <w:sz w:val="28"/>
          <w:szCs w:val="28"/>
          <w:lang w:eastAsia="zh-CN"/>
        </w:rPr>
        <w:t xml:space="preserve">* </w:t>
      </w:r>
      <w:r>
        <w:rPr>
          <w:rFonts w:eastAsia="SimSun"/>
          <w:color w:val="000000" w:themeColor="text1"/>
          <w:kern w:val="28"/>
          <w:sz w:val="28"/>
          <w:szCs w:val="28"/>
          <w:lang w:eastAsia="zh-CN"/>
        </w:rPr>
        <w:t xml:space="preserve">Hiện nay, tỉnh </w:t>
      </w:r>
      <w:r w:rsidR="00811F16" w:rsidRPr="00DD15E6">
        <w:rPr>
          <w:rFonts w:eastAsia="SimSun"/>
          <w:color w:val="000000" w:themeColor="text1"/>
          <w:kern w:val="28"/>
          <w:sz w:val="28"/>
          <w:szCs w:val="28"/>
          <w:lang w:eastAsia="zh-CN"/>
        </w:rPr>
        <w:t>đang có chủ trương sắp xếp, tổ chức lại thôn, tổ dân phố trên địa bàn tỉnh</w:t>
      </w:r>
      <w:r>
        <w:rPr>
          <w:rFonts w:eastAsia="SimSun"/>
          <w:color w:val="000000" w:themeColor="text1"/>
          <w:kern w:val="28"/>
          <w:sz w:val="28"/>
          <w:szCs w:val="28"/>
          <w:lang w:eastAsia="zh-CN"/>
        </w:rPr>
        <w:t xml:space="preserve"> (</w:t>
      </w:r>
      <w:r w:rsidR="00811F16" w:rsidRPr="00DD15E6">
        <w:rPr>
          <w:rFonts w:eastAsia="SimSun"/>
          <w:color w:val="000000" w:themeColor="text1"/>
          <w:kern w:val="28"/>
          <w:sz w:val="28"/>
          <w:szCs w:val="28"/>
          <w:lang w:eastAsia="zh-CN"/>
        </w:rPr>
        <w:t xml:space="preserve">dự kiến </w:t>
      </w:r>
      <w:r w:rsidRPr="00DD15E6">
        <w:rPr>
          <w:rFonts w:eastAsia="SimSun"/>
          <w:color w:val="000000" w:themeColor="text1"/>
          <w:kern w:val="28"/>
          <w:sz w:val="28"/>
          <w:szCs w:val="28"/>
          <w:lang w:eastAsia="zh-CN"/>
        </w:rPr>
        <w:t xml:space="preserve">giảm khoảng 36%, </w:t>
      </w:r>
      <w:r w:rsidR="00811F16" w:rsidRPr="00DD15E6">
        <w:rPr>
          <w:rFonts w:eastAsia="SimSun"/>
          <w:color w:val="000000" w:themeColor="text1"/>
          <w:kern w:val="28"/>
          <w:sz w:val="28"/>
          <w:szCs w:val="28"/>
          <w:lang w:eastAsia="zh-CN"/>
        </w:rPr>
        <w:t>còn 1.766 thôn, tổ dân phố, giảm 1.035 đơn vị</w:t>
      </w:r>
      <w:r w:rsidRPr="00DD15E6">
        <w:rPr>
          <w:rFonts w:eastAsia="SimSun"/>
          <w:color w:val="000000" w:themeColor="text1"/>
          <w:kern w:val="28"/>
          <w:sz w:val="28"/>
          <w:szCs w:val="28"/>
          <w:lang w:eastAsia="zh-CN"/>
        </w:rPr>
        <w:t>)</w:t>
      </w:r>
      <w:r>
        <w:rPr>
          <w:rFonts w:eastAsia="SimSun"/>
          <w:color w:val="000000" w:themeColor="text1"/>
          <w:kern w:val="28"/>
          <w:sz w:val="28"/>
          <w:szCs w:val="28"/>
          <w:lang w:eastAsia="zh-CN"/>
        </w:rPr>
        <w:t xml:space="preserve">. </w:t>
      </w:r>
      <w:r w:rsidRPr="00811F16">
        <w:rPr>
          <w:rFonts w:eastAsia="SimSun"/>
          <w:b/>
          <w:bCs/>
          <w:color w:val="000000" w:themeColor="text1"/>
          <w:kern w:val="28"/>
          <w:sz w:val="28"/>
          <w:szCs w:val="28"/>
          <w:lang w:eastAsia="zh-CN"/>
        </w:rPr>
        <w:t>Tổng nguồn kinh phí dự kiến trong 01 năm</w:t>
      </w:r>
      <w:r>
        <w:rPr>
          <w:rFonts w:eastAsia="SimSun"/>
          <w:b/>
          <w:bCs/>
          <w:color w:val="000000" w:themeColor="text1"/>
          <w:kern w:val="28"/>
          <w:sz w:val="28"/>
          <w:szCs w:val="28"/>
          <w:lang w:eastAsia="zh-CN"/>
        </w:rPr>
        <w:t xml:space="preserve"> sau sắp xếp:</w:t>
      </w:r>
    </w:p>
    <w:p w14:paraId="25C29CFD" w14:textId="4036C707" w:rsidR="00DD15E6" w:rsidRDefault="00DD15E6" w:rsidP="00DD15E6">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Số tổ dự kiến: 1.766 tổ x 1.000.000 đồng/tổ/tháng x 12 tháng = 33.624.000.000 đồng/năm = 21.192.000.000 đồng</w:t>
      </w:r>
    </w:p>
    <w:p w14:paraId="17692CBD" w14:textId="77777777" w:rsidR="00103294" w:rsidRDefault="008049A2"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8049A2">
        <w:rPr>
          <w:rFonts w:eastAsia="SimSun"/>
          <w:b/>
          <w:color w:val="000000" w:themeColor="text1"/>
          <w:kern w:val="28"/>
          <w:sz w:val="28"/>
          <w:szCs w:val="28"/>
          <w:lang w:eastAsia="zh-CN"/>
        </w:rPr>
        <w:t>b) Về Mức hỗ trợ:</w:t>
      </w:r>
      <w:r w:rsidRPr="008049A2">
        <w:rPr>
          <w:rFonts w:eastAsia="SimSun"/>
          <w:color w:val="000000" w:themeColor="text1"/>
          <w:kern w:val="28"/>
          <w:sz w:val="28"/>
          <w:szCs w:val="28"/>
          <w:lang w:eastAsia="zh-CN"/>
        </w:rPr>
        <w:t xml:space="preserve"> </w:t>
      </w:r>
    </w:p>
    <w:p w14:paraId="38E5FD44" w14:textId="77777777" w:rsidR="008049A2" w:rsidRDefault="008049A2"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sidRPr="008049A2">
        <w:rPr>
          <w:rFonts w:eastAsia="SimSun"/>
          <w:color w:val="000000" w:themeColor="text1"/>
          <w:kern w:val="28"/>
          <w:sz w:val="28"/>
          <w:szCs w:val="28"/>
          <w:lang w:eastAsia="zh-CN"/>
        </w:rPr>
        <w:t>Vì kết quả ghi nhận mức ý kiến đề xuất hỗ trợ củ</w:t>
      </w:r>
      <w:r>
        <w:rPr>
          <w:rFonts w:eastAsia="SimSun"/>
          <w:color w:val="000000" w:themeColor="text1"/>
          <w:kern w:val="28"/>
          <w:sz w:val="28"/>
          <w:szCs w:val="28"/>
          <w:lang w:eastAsia="zh-CN"/>
        </w:rPr>
        <w:t xml:space="preserve">a các </w:t>
      </w:r>
      <w:r w:rsidRPr="008049A2">
        <w:rPr>
          <w:rFonts w:eastAsia="SimSun"/>
          <w:color w:val="000000" w:themeColor="text1"/>
          <w:kern w:val="28"/>
          <w:sz w:val="28"/>
          <w:szCs w:val="28"/>
          <w:lang w:eastAsia="zh-CN"/>
        </w:rPr>
        <w:t xml:space="preserve">xã, phường khác </w:t>
      </w:r>
      <w:r w:rsidRPr="008049A2">
        <w:rPr>
          <w:rFonts w:eastAsia="SimSun"/>
          <w:color w:val="000000" w:themeColor="text1"/>
          <w:kern w:val="28"/>
          <w:sz w:val="28"/>
          <w:szCs w:val="28"/>
          <w:lang w:eastAsia="zh-CN"/>
        </w:rPr>
        <w:lastRenderedPageBreak/>
        <w:t>nhau</w:t>
      </w:r>
      <w:r w:rsidR="00103294">
        <w:rPr>
          <w:rFonts w:eastAsia="SimSun"/>
          <w:color w:val="000000" w:themeColor="text1"/>
          <w:kern w:val="28"/>
          <w:sz w:val="28"/>
          <w:szCs w:val="28"/>
          <w:lang w:eastAsia="zh-CN"/>
        </w:rPr>
        <w:t xml:space="preserve"> và tham khảo các tỉnh, thành phố đã xây dựng Nghị quyết, cụ thể</w:t>
      </w:r>
      <w:r w:rsidRPr="008049A2">
        <w:rPr>
          <w:rFonts w:eastAsia="SimSun"/>
          <w:color w:val="000000" w:themeColor="text1"/>
          <w:kern w:val="28"/>
          <w:sz w:val="28"/>
          <w:szCs w:val="28"/>
          <w:lang w:eastAsia="zh-CN"/>
        </w:rPr>
        <w:t xml:space="preserve">: </w:t>
      </w:r>
    </w:p>
    <w:p w14:paraId="6A31F2CA" w14:textId="0E2D178E" w:rsidR="008049A2" w:rsidRDefault="00CF2574"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 Các xã phưởng đề xuất với m</w:t>
      </w:r>
      <w:r w:rsidR="00680203">
        <w:rPr>
          <w:rFonts w:eastAsia="SimSun"/>
          <w:color w:val="000000" w:themeColor="text1"/>
          <w:kern w:val="28"/>
          <w:sz w:val="28"/>
          <w:szCs w:val="28"/>
          <w:lang w:eastAsia="zh-CN"/>
        </w:rPr>
        <w:t xml:space="preserve">ức đề xuất </w:t>
      </w:r>
      <w:r w:rsidR="008049A2" w:rsidRPr="008049A2">
        <w:rPr>
          <w:rFonts w:eastAsia="SimSun"/>
          <w:color w:val="000000" w:themeColor="text1"/>
          <w:kern w:val="28"/>
          <w:sz w:val="28"/>
          <w:szCs w:val="28"/>
          <w:lang w:eastAsia="zh-CN"/>
        </w:rPr>
        <w:t>cao nhất là 5.000.000 đồng/tổ/tháng (xã Cư</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M’gar); thấp nhất là 300.000 đồng/tổ/tháng (xã Dray Bhăng và xã Ea Ning);</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Mức đa số xã đề xuất nhiều nhất là 1.000.000 đồng/tổ</w:t>
      </w:r>
      <w:r w:rsidR="008049A2">
        <w:rPr>
          <w:rFonts w:eastAsia="SimSun"/>
          <w:color w:val="000000" w:themeColor="text1"/>
          <w:kern w:val="28"/>
          <w:sz w:val="28"/>
          <w:szCs w:val="28"/>
          <w:lang w:eastAsia="zh-CN"/>
        </w:rPr>
        <w:t>/tháng</w:t>
      </w:r>
      <w:r w:rsidR="00AE79E2">
        <w:rPr>
          <w:rFonts w:eastAsia="SimSun"/>
          <w:color w:val="000000" w:themeColor="text1"/>
          <w:kern w:val="28"/>
          <w:sz w:val="28"/>
          <w:szCs w:val="28"/>
          <w:lang w:eastAsia="zh-CN"/>
        </w:rPr>
        <w:t>.</w:t>
      </w:r>
    </w:p>
    <w:p w14:paraId="193C2E77" w14:textId="156C0763" w:rsidR="00CF2574" w:rsidRDefault="00680203"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 xml:space="preserve">- Tham khảo </w:t>
      </w:r>
      <w:r w:rsidR="00BF1352">
        <w:rPr>
          <w:rFonts w:eastAsia="SimSun"/>
          <w:color w:val="000000" w:themeColor="text1"/>
          <w:kern w:val="28"/>
          <w:sz w:val="28"/>
          <w:szCs w:val="28"/>
          <w:lang w:eastAsia="zh-CN"/>
        </w:rPr>
        <w:t xml:space="preserve">mức hỗ trợ của </w:t>
      </w:r>
      <w:r>
        <w:rPr>
          <w:rFonts w:eastAsia="SimSun"/>
          <w:color w:val="000000" w:themeColor="text1"/>
          <w:kern w:val="28"/>
          <w:sz w:val="28"/>
          <w:szCs w:val="28"/>
          <w:lang w:eastAsia="zh-CN"/>
        </w:rPr>
        <w:t xml:space="preserve">một số tỉnh thành phố </w:t>
      </w:r>
      <w:r w:rsidR="00CF2574">
        <w:rPr>
          <w:rFonts w:eastAsia="SimSun"/>
          <w:color w:val="000000" w:themeColor="text1"/>
          <w:kern w:val="28"/>
          <w:sz w:val="28"/>
          <w:szCs w:val="28"/>
          <w:lang w:eastAsia="zh-CN"/>
        </w:rPr>
        <w:t xml:space="preserve">có hình thức tổ chức hoạt động của Tổ CNSCĐ tương tự, </w:t>
      </w:r>
      <w:r>
        <w:rPr>
          <w:rFonts w:eastAsia="SimSun"/>
          <w:color w:val="000000" w:themeColor="text1"/>
          <w:kern w:val="28"/>
          <w:sz w:val="28"/>
          <w:szCs w:val="28"/>
          <w:lang w:eastAsia="zh-CN"/>
        </w:rPr>
        <w:t>đã xây dựng Nghị quyế</w:t>
      </w:r>
      <w:r w:rsidR="00BF1352">
        <w:rPr>
          <w:rFonts w:eastAsia="SimSun"/>
          <w:color w:val="000000" w:themeColor="text1"/>
          <w:kern w:val="28"/>
          <w:sz w:val="28"/>
          <w:szCs w:val="28"/>
          <w:lang w:eastAsia="zh-CN"/>
        </w:rPr>
        <w:t>t</w:t>
      </w:r>
      <w:r w:rsidR="00C23195">
        <w:rPr>
          <w:rFonts w:eastAsia="SimSun"/>
          <w:color w:val="000000" w:themeColor="text1"/>
          <w:kern w:val="28"/>
          <w:sz w:val="28"/>
          <w:szCs w:val="28"/>
          <w:lang w:eastAsia="zh-CN"/>
        </w:rPr>
        <w:t xml:space="preserve"> hỗ trợ theo hình thức khoán chi</w:t>
      </w:r>
      <w:r w:rsidR="006B03A1">
        <w:rPr>
          <w:rFonts w:eastAsia="SimSun"/>
          <w:color w:val="000000" w:themeColor="text1"/>
          <w:kern w:val="28"/>
          <w:sz w:val="28"/>
          <w:szCs w:val="28"/>
          <w:lang w:eastAsia="zh-CN"/>
        </w:rPr>
        <w:t>:</w:t>
      </w:r>
      <w:r w:rsidR="00DD15E6">
        <w:rPr>
          <w:rFonts w:eastAsia="SimSun"/>
          <w:color w:val="000000" w:themeColor="text1"/>
          <w:kern w:val="28"/>
          <w:sz w:val="28"/>
          <w:szCs w:val="28"/>
          <w:lang w:eastAsia="zh-CN"/>
        </w:rPr>
        <w:t xml:space="preserve"> </w:t>
      </w:r>
      <w:r w:rsidR="00CF2574">
        <w:rPr>
          <w:rFonts w:eastAsia="SimSun"/>
          <w:color w:val="000000" w:themeColor="text1"/>
          <w:kern w:val="28"/>
          <w:sz w:val="28"/>
          <w:szCs w:val="28"/>
          <w:lang w:eastAsia="zh-CN"/>
        </w:rPr>
        <w:t>Cà Mau 720.000 đồng/tổ/tháng; Tây Ninh 1.000.000 đồng/tổ/tháng</w:t>
      </w:r>
      <w:r w:rsidR="00DD15E6">
        <w:rPr>
          <w:rFonts w:eastAsia="SimSun"/>
          <w:color w:val="000000" w:themeColor="text1"/>
          <w:kern w:val="28"/>
          <w:sz w:val="28"/>
          <w:szCs w:val="28"/>
          <w:lang w:eastAsia="zh-CN"/>
        </w:rPr>
        <w:t>.</w:t>
      </w:r>
    </w:p>
    <w:p w14:paraId="34CF411B" w14:textId="6D6E7712" w:rsidR="008049A2" w:rsidRDefault="00BF1352" w:rsidP="00316C71">
      <w:pPr>
        <w:widowControl w:val="0"/>
        <w:tabs>
          <w:tab w:val="left" w:pos="851"/>
        </w:tabs>
        <w:spacing w:before="120" w:line="266" w:lineRule="auto"/>
        <w:ind w:firstLine="720"/>
        <w:jc w:val="both"/>
        <w:rPr>
          <w:rFonts w:eastAsia="SimSun"/>
          <w:color w:val="000000" w:themeColor="text1"/>
          <w:kern w:val="28"/>
          <w:sz w:val="28"/>
          <w:szCs w:val="28"/>
          <w:lang w:eastAsia="zh-CN"/>
        </w:rPr>
      </w:pPr>
      <w:r>
        <w:rPr>
          <w:rFonts w:eastAsia="SimSun"/>
          <w:color w:val="000000" w:themeColor="text1"/>
          <w:kern w:val="28"/>
          <w:sz w:val="28"/>
          <w:szCs w:val="28"/>
          <w:lang w:eastAsia="zh-CN"/>
        </w:rPr>
        <w:t>Nhằm tạo điều kiện các xã, phường tùy khả năng cân đối quy định mức hỗ trợ phù hợp tình hình thực tế của địa phương. Đồng thời thời gian thực hiện Nghị quyết là giai đoạn 2026 -2030, hàng năm các xã phường đánh giá kết quả hoạt động của Tổ CNSCĐ có sự điều chỉnh phù hợ</w:t>
      </w:r>
      <w:r w:rsidR="00CF2574">
        <w:rPr>
          <w:rFonts w:eastAsia="SimSun"/>
          <w:color w:val="000000" w:themeColor="text1"/>
          <w:kern w:val="28"/>
          <w:sz w:val="28"/>
          <w:szCs w:val="28"/>
          <w:lang w:eastAsia="zh-CN"/>
        </w:rPr>
        <w:t>p.</w:t>
      </w:r>
      <w:r w:rsidR="00F20408">
        <w:rPr>
          <w:rFonts w:eastAsia="SimSun"/>
          <w:color w:val="000000" w:themeColor="text1"/>
          <w:kern w:val="28"/>
          <w:sz w:val="28"/>
          <w:szCs w:val="28"/>
          <w:lang w:eastAsia="zh-CN"/>
        </w:rPr>
        <w:t xml:space="preserve"> </w:t>
      </w:r>
      <w:r w:rsidR="008049A2">
        <w:rPr>
          <w:rFonts w:eastAsia="SimSun"/>
          <w:color w:val="000000" w:themeColor="text1"/>
          <w:kern w:val="28"/>
          <w:sz w:val="28"/>
          <w:szCs w:val="28"/>
          <w:lang w:eastAsia="zh-CN"/>
        </w:rPr>
        <w:t>Vì vậy</w:t>
      </w:r>
      <w:r w:rsidR="00103294">
        <w:rPr>
          <w:rFonts w:eastAsia="SimSun"/>
          <w:color w:val="000000" w:themeColor="text1"/>
          <w:kern w:val="28"/>
          <w:sz w:val="28"/>
          <w:szCs w:val="28"/>
          <w:lang w:eastAsia="zh-CN"/>
        </w:rPr>
        <w:t xml:space="preserve"> cơ quan soạn thảo</w:t>
      </w:r>
      <w:r w:rsidR="008049A2">
        <w:rPr>
          <w:rFonts w:eastAsia="SimSun"/>
          <w:color w:val="000000" w:themeColor="text1"/>
          <w:kern w:val="28"/>
          <w:sz w:val="28"/>
          <w:szCs w:val="28"/>
          <w:lang w:eastAsia="zh-CN"/>
        </w:rPr>
        <w:t xml:space="preserve"> </w:t>
      </w:r>
      <w:r w:rsidR="008049A2" w:rsidRPr="008049A2">
        <w:rPr>
          <w:rFonts w:eastAsia="SimSun"/>
          <w:color w:val="000000" w:themeColor="text1"/>
          <w:kern w:val="28"/>
          <w:sz w:val="28"/>
          <w:szCs w:val="28"/>
          <w:lang w:eastAsia="zh-CN"/>
        </w:rPr>
        <w:t xml:space="preserve">xây dựng dự thảo Nghị quyết của HĐND tỉnh </w:t>
      </w:r>
      <w:r w:rsidR="008049A2">
        <w:rPr>
          <w:rFonts w:eastAsia="SimSun"/>
          <w:color w:val="000000" w:themeColor="text1"/>
          <w:kern w:val="28"/>
          <w:sz w:val="28"/>
          <w:szCs w:val="28"/>
          <w:lang w:eastAsia="zh-CN"/>
        </w:rPr>
        <w:t xml:space="preserve">với mức từ </w:t>
      </w:r>
      <w:r w:rsidR="00DD15E6">
        <w:rPr>
          <w:rFonts w:eastAsia="SimSun"/>
          <w:color w:val="000000" w:themeColor="text1"/>
          <w:kern w:val="28"/>
          <w:sz w:val="28"/>
          <w:szCs w:val="28"/>
          <w:lang w:eastAsia="zh-CN"/>
        </w:rPr>
        <w:t>1.000.000 đồng và không quá 02 lần mức quy định.</w:t>
      </w:r>
    </w:p>
    <w:p w14:paraId="0E01734A" w14:textId="77777777" w:rsidR="00103294" w:rsidRPr="00103294" w:rsidRDefault="00103294" w:rsidP="00316C71">
      <w:pPr>
        <w:pBdr>
          <w:top w:val="dotted" w:sz="4" w:space="0" w:color="FFFFFF"/>
          <w:left w:val="dotted" w:sz="4" w:space="0" w:color="FFFFFF"/>
          <w:bottom w:val="dotted" w:sz="4" w:space="15" w:color="FFFFFF"/>
          <w:right w:val="dotted" w:sz="4" w:space="0" w:color="FFFFFF"/>
        </w:pBdr>
        <w:shd w:val="clear" w:color="auto" w:fill="FFFFFF"/>
        <w:spacing w:before="120" w:line="266" w:lineRule="auto"/>
        <w:ind w:firstLine="720"/>
        <w:jc w:val="both"/>
        <w:rPr>
          <w:b/>
          <w:sz w:val="28"/>
          <w:szCs w:val="28"/>
        </w:rPr>
      </w:pPr>
      <w:r w:rsidRPr="00103294">
        <w:rPr>
          <w:b/>
          <w:sz w:val="28"/>
          <w:szCs w:val="28"/>
        </w:rPr>
        <w:t>2. Điều kiện bảo đảm thi hành</w:t>
      </w:r>
    </w:p>
    <w:p w14:paraId="68B0A67C" w14:textId="77777777" w:rsidR="00103294" w:rsidRPr="00103294" w:rsidRDefault="00103294" w:rsidP="00316C71">
      <w:pPr>
        <w:pBdr>
          <w:top w:val="dotted" w:sz="4" w:space="0" w:color="FFFFFF"/>
          <w:left w:val="dotted" w:sz="4" w:space="0" w:color="FFFFFF"/>
          <w:bottom w:val="dotted" w:sz="4" w:space="15" w:color="FFFFFF"/>
          <w:right w:val="dotted" w:sz="4" w:space="0" w:color="FFFFFF"/>
        </w:pBdr>
        <w:shd w:val="clear" w:color="auto" w:fill="FFFFFF"/>
        <w:spacing w:before="120" w:line="266" w:lineRule="auto"/>
        <w:ind w:firstLine="720"/>
        <w:jc w:val="both"/>
        <w:rPr>
          <w:sz w:val="28"/>
          <w:szCs w:val="28"/>
        </w:rPr>
      </w:pPr>
      <w:r w:rsidRPr="00103294">
        <w:rPr>
          <w:sz w:val="28"/>
          <w:szCs w:val="28"/>
        </w:rPr>
        <w:t>- UBND tỉnh chỉ đạo các sở, ban ngàn</w:t>
      </w:r>
      <w:r>
        <w:rPr>
          <w:sz w:val="28"/>
          <w:szCs w:val="28"/>
        </w:rPr>
        <w:t xml:space="preserve">h, địa phương căn cứ chức năng, </w:t>
      </w:r>
      <w:r w:rsidRPr="00103294">
        <w:rPr>
          <w:sz w:val="28"/>
          <w:szCs w:val="28"/>
        </w:rPr>
        <w:t>nhiệm vụ được giao để tổ chức triển khai thực hiện Nghị quyết.</w:t>
      </w:r>
    </w:p>
    <w:p w14:paraId="5BEFE39F" w14:textId="77777777" w:rsidR="00103294" w:rsidRDefault="00103294" w:rsidP="00316C71">
      <w:pPr>
        <w:pBdr>
          <w:top w:val="dotted" w:sz="4" w:space="0" w:color="FFFFFF"/>
          <w:left w:val="dotted" w:sz="4" w:space="0" w:color="FFFFFF"/>
          <w:bottom w:val="dotted" w:sz="4" w:space="15" w:color="FFFFFF"/>
          <w:right w:val="dotted" w:sz="4" w:space="0" w:color="FFFFFF"/>
        </w:pBdr>
        <w:shd w:val="clear" w:color="auto" w:fill="FFFFFF"/>
        <w:spacing w:before="120" w:line="266" w:lineRule="auto"/>
        <w:ind w:firstLine="720"/>
        <w:jc w:val="both"/>
        <w:rPr>
          <w:sz w:val="28"/>
          <w:szCs w:val="28"/>
        </w:rPr>
      </w:pPr>
      <w:r w:rsidRPr="00103294">
        <w:rPr>
          <w:sz w:val="28"/>
          <w:szCs w:val="28"/>
        </w:rPr>
        <w:t>- Cơ quan được giao chủ trì, xây dựng kế h</w:t>
      </w:r>
      <w:r>
        <w:rPr>
          <w:sz w:val="28"/>
          <w:szCs w:val="28"/>
        </w:rPr>
        <w:t xml:space="preserve">oạch tổ chức và triển khai thực </w:t>
      </w:r>
      <w:r w:rsidRPr="00103294">
        <w:rPr>
          <w:sz w:val="28"/>
          <w:szCs w:val="28"/>
        </w:rPr>
        <w:t>hiện đúng n</w:t>
      </w:r>
      <w:r>
        <w:rPr>
          <w:sz w:val="28"/>
          <w:szCs w:val="28"/>
        </w:rPr>
        <w:t>ội dung hỗ trợ theo Nghị quyết.</w:t>
      </w:r>
    </w:p>
    <w:p w14:paraId="1CFC3F47" w14:textId="77777777" w:rsidR="00103294" w:rsidRPr="00103294" w:rsidRDefault="00103294" w:rsidP="00316C71">
      <w:pPr>
        <w:pBdr>
          <w:top w:val="dotted" w:sz="4" w:space="0" w:color="FFFFFF"/>
          <w:left w:val="dotted" w:sz="4" w:space="0" w:color="FFFFFF"/>
          <w:bottom w:val="dotted" w:sz="4" w:space="15" w:color="FFFFFF"/>
          <w:right w:val="dotted" w:sz="4" w:space="0" w:color="FFFFFF"/>
        </w:pBdr>
        <w:shd w:val="clear" w:color="auto" w:fill="FFFFFF"/>
        <w:spacing w:before="120" w:line="266" w:lineRule="auto"/>
        <w:ind w:firstLine="720"/>
        <w:jc w:val="both"/>
        <w:rPr>
          <w:sz w:val="28"/>
          <w:szCs w:val="28"/>
        </w:rPr>
      </w:pPr>
      <w:r w:rsidRPr="00103294">
        <w:rPr>
          <w:sz w:val="28"/>
          <w:szCs w:val="28"/>
        </w:rPr>
        <w:t>- Các đơn vị tổ chức có trách nhiệm thực h</w:t>
      </w:r>
      <w:r>
        <w:rPr>
          <w:sz w:val="28"/>
          <w:szCs w:val="28"/>
        </w:rPr>
        <w:t xml:space="preserve">iện chi tiêu đúng quy định, đảm </w:t>
      </w:r>
      <w:r w:rsidRPr="00103294">
        <w:rPr>
          <w:sz w:val="28"/>
          <w:szCs w:val="28"/>
        </w:rPr>
        <w:t>bảo hiệu quả, tiết kiệm, công khai, minh bạch và đúng đối tượng.</w:t>
      </w:r>
    </w:p>
    <w:p w14:paraId="03E6D3CC" w14:textId="1DA47E09" w:rsidR="00F20408" w:rsidRDefault="00103294" w:rsidP="00316C71">
      <w:pPr>
        <w:pBdr>
          <w:top w:val="dotted" w:sz="4" w:space="0" w:color="FFFFFF"/>
          <w:left w:val="dotted" w:sz="4" w:space="0" w:color="FFFFFF"/>
          <w:bottom w:val="dotted" w:sz="4" w:space="15" w:color="FFFFFF"/>
          <w:right w:val="dotted" w:sz="4" w:space="0" w:color="FFFFFF"/>
        </w:pBdr>
        <w:shd w:val="clear" w:color="auto" w:fill="FFFFFF"/>
        <w:spacing w:before="120" w:line="266" w:lineRule="auto"/>
        <w:ind w:firstLine="720"/>
        <w:jc w:val="both"/>
        <w:rPr>
          <w:sz w:val="28"/>
          <w:szCs w:val="28"/>
        </w:rPr>
      </w:pPr>
      <w:r w:rsidRPr="00103294">
        <w:rPr>
          <w:b/>
          <w:sz w:val="28"/>
          <w:szCs w:val="28"/>
        </w:rPr>
        <w:t>3. Thời gian dự kiến trình thông qua Nghị quyết:</w:t>
      </w:r>
      <w:r w:rsidRPr="00103294">
        <w:rPr>
          <w:sz w:val="28"/>
          <w:szCs w:val="28"/>
        </w:rPr>
        <w:t xml:space="preserve"> </w:t>
      </w:r>
      <w:r w:rsidR="00F20408" w:rsidRPr="00F20408">
        <w:rPr>
          <w:sz w:val="28"/>
          <w:szCs w:val="28"/>
        </w:rPr>
        <w:t>Kỳ họp thứ Hai (tháng 7</w:t>
      </w:r>
      <w:r w:rsidR="00C027B0">
        <w:rPr>
          <w:sz w:val="28"/>
          <w:szCs w:val="28"/>
        </w:rPr>
        <w:t>/2026</w:t>
      </w:r>
      <w:r w:rsidR="00F20408" w:rsidRPr="00F20408">
        <w:rPr>
          <w:sz w:val="28"/>
          <w:szCs w:val="28"/>
        </w:rPr>
        <w:t xml:space="preserve">) </w:t>
      </w:r>
    </w:p>
    <w:p w14:paraId="69A43CDD" w14:textId="73D31558" w:rsidR="00103294" w:rsidRPr="00103294" w:rsidRDefault="00103294" w:rsidP="00316C71">
      <w:pPr>
        <w:pBdr>
          <w:top w:val="dotted" w:sz="4" w:space="0" w:color="FFFFFF"/>
          <w:left w:val="dotted" w:sz="4" w:space="0" w:color="FFFFFF"/>
          <w:bottom w:val="dotted" w:sz="4" w:space="15" w:color="FFFFFF"/>
          <w:right w:val="dotted" w:sz="4" w:space="0" w:color="FFFFFF"/>
        </w:pBdr>
        <w:shd w:val="clear" w:color="auto" w:fill="FFFFFF"/>
        <w:spacing w:before="120" w:line="266" w:lineRule="auto"/>
        <w:ind w:firstLine="720"/>
        <w:jc w:val="both"/>
        <w:rPr>
          <w:color w:val="000000"/>
          <w:spacing w:val="-4"/>
          <w:sz w:val="28"/>
          <w:szCs w:val="28"/>
        </w:rPr>
      </w:pPr>
      <w:r w:rsidRPr="00103294">
        <w:rPr>
          <w:sz w:val="28"/>
          <w:szCs w:val="28"/>
        </w:rPr>
        <w:t>Trên đây là Tờ trình xây dựng dự thảo Nghị quyết Nghị quyết của HĐND ti</w:t>
      </w:r>
      <w:r>
        <w:rPr>
          <w:sz w:val="28"/>
          <w:szCs w:val="28"/>
        </w:rPr>
        <w:t xml:space="preserve">̉nh quy định chính sách hỗ trợ </w:t>
      </w:r>
      <w:r w:rsidRPr="00103294">
        <w:rPr>
          <w:sz w:val="28"/>
          <w:szCs w:val="28"/>
        </w:rPr>
        <w:t>Tổ Công nghệ số cộn</w:t>
      </w:r>
      <w:r>
        <w:rPr>
          <w:sz w:val="28"/>
          <w:szCs w:val="28"/>
        </w:rPr>
        <w:t>g đồng trên địa bàn tỉnh Đắk Lắk</w:t>
      </w:r>
      <w:r w:rsidRPr="009F20FC">
        <w:rPr>
          <w:color w:val="000000"/>
          <w:spacing w:val="-4"/>
          <w:sz w:val="28"/>
          <w:szCs w:val="28"/>
        </w:rPr>
        <w:t>,</w:t>
      </w:r>
      <w:r w:rsidRPr="009F20FC">
        <w:rPr>
          <w:color w:val="000000"/>
          <w:spacing w:val="-4"/>
          <w:sz w:val="28"/>
          <w:szCs w:val="28"/>
          <w:lang w:val="nl-NL"/>
        </w:rPr>
        <w:t xml:space="preserve"> Ủy ban nhân dân tỉnh trình </w:t>
      </w:r>
      <w:r w:rsidRPr="009F20FC">
        <w:rPr>
          <w:color w:val="000000"/>
          <w:spacing w:val="-4"/>
          <w:sz w:val="28"/>
          <w:szCs w:val="28"/>
        </w:rPr>
        <w:t xml:space="preserve">Hội đồng nhân dân tỉnh </w:t>
      </w:r>
      <w:r w:rsidRPr="009F20FC">
        <w:rPr>
          <w:color w:val="000000"/>
          <w:spacing w:val="-4"/>
          <w:sz w:val="28"/>
          <w:szCs w:val="28"/>
          <w:lang w:val="nl-NL"/>
        </w:rPr>
        <w:t>xem xét, quyết định./.</w:t>
      </w:r>
    </w:p>
    <w:tbl>
      <w:tblPr>
        <w:tblW w:w="9180" w:type="dxa"/>
        <w:tblLayout w:type="fixed"/>
        <w:tblLook w:val="0000" w:firstRow="0" w:lastRow="0" w:firstColumn="0" w:lastColumn="0" w:noHBand="0" w:noVBand="0"/>
      </w:tblPr>
      <w:tblGrid>
        <w:gridCol w:w="4644"/>
        <w:gridCol w:w="4536"/>
      </w:tblGrid>
      <w:tr w:rsidR="00103294" w:rsidRPr="002E06D0" w14:paraId="14F3BCD2" w14:textId="77777777" w:rsidTr="00A655F5">
        <w:trPr>
          <w:trHeight w:val="109"/>
        </w:trPr>
        <w:tc>
          <w:tcPr>
            <w:tcW w:w="4644" w:type="dxa"/>
          </w:tcPr>
          <w:p w14:paraId="5CBFCACB" w14:textId="77777777" w:rsidR="00103294" w:rsidRPr="00F94171" w:rsidRDefault="00103294" w:rsidP="00A655F5">
            <w:pPr>
              <w:rPr>
                <w:b/>
                <w:i/>
                <w:color w:val="000000"/>
                <w:lang w:val="nl-NL"/>
              </w:rPr>
            </w:pPr>
            <w:r w:rsidRPr="00F94171">
              <w:rPr>
                <w:b/>
                <w:i/>
                <w:color w:val="000000"/>
                <w:lang w:val="nl-NL"/>
              </w:rPr>
              <w:t>Nơi nhận:</w:t>
            </w:r>
          </w:p>
          <w:p w14:paraId="44D3A5C9" w14:textId="77777777" w:rsidR="00103294" w:rsidRPr="00F94171" w:rsidRDefault="00103294" w:rsidP="00A655F5">
            <w:pPr>
              <w:rPr>
                <w:color w:val="000000"/>
                <w:sz w:val="22"/>
                <w:szCs w:val="22"/>
                <w:lang w:val="nl-NL"/>
              </w:rPr>
            </w:pPr>
            <w:r w:rsidRPr="00F94171">
              <w:rPr>
                <w:color w:val="000000"/>
                <w:sz w:val="22"/>
                <w:szCs w:val="22"/>
                <w:lang w:val="nl-NL"/>
              </w:rPr>
              <w:t>- Như trên;</w:t>
            </w:r>
          </w:p>
          <w:p w14:paraId="068BFA46" w14:textId="77777777" w:rsidR="00103294" w:rsidRPr="00F94171" w:rsidRDefault="00103294" w:rsidP="00A655F5">
            <w:pPr>
              <w:rPr>
                <w:color w:val="000000"/>
                <w:sz w:val="22"/>
                <w:szCs w:val="22"/>
                <w:lang w:val="nl-NL"/>
              </w:rPr>
            </w:pPr>
            <w:r w:rsidRPr="00F94171">
              <w:rPr>
                <w:color w:val="000000"/>
                <w:sz w:val="22"/>
                <w:szCs w:val="22"/>
                <w:lang w:val="nl-NL"/>
              </w:rPr>
              <w:t>- Chủ tịch, các PCT UBND tỉnh;</w:t>
            </w:r>
          </w:p>
          <w:p w14:paraId="430CF246" w14:textId="77777777" w:rsidR="00103294" w:rsidRPr="00F94171" w:rsidRDefault="00103294" w:rsidP="00A655F5">
            <w:pPr>
              <w:rPr>
                <w:color w:val="000000"/>
                <w:sz w:val="22"/>
                <w:szCs w:val="22"/>
                <w:lang w:val="nl-NL"/>
              </w:rPr>
            </w:pPr>
            <w:r w:rsidRPr="00F94171">
              <w:rPr>
                <w:color w:val="000000"/>
                <w:sz w:val="22"/>
                <w:szCs w:val="22"/>
                <w:lang w:val="nl-NL"/>
              </w:rPr>
              <w:t>- Văn phòng: Tỉnh ủy, Đoàn ĐBQH&amp;HĐND tỉnh, UBND tỉnh;</w:t>
            </w:r>
          </w:p>
          <w:p w14:paraId="62B72CA9" w14:textId="77777777" w:rsidR="00103294" w:rsidRPr="00F94171" w:rsidRDefault="00103294" w:rsidP="00A655F5">
            <w:pPr>
              <w:rPr>
                <w:color w:val="000000"/>
                <w:sz w:val="22"/>
                <w:szCs w:val="22"/>
                <w:lang w:val="nl-NL"/>
              </w:rPr>
            </w:pPr>
            <w:r w:rsidRPr="00F94171">
              <w:rPr>
                <w:color w:val="000000"/>
                <w:sz w:val="22"/>
                <w:szCs w:val="22"/>
                <w:lang w:val="nl-NL"/>
              </w:rPr>
              <w:t>- Các Sở: Nội vụ, T</w:t>
            </w:r>
            <w:r>
              <w:rPr>
                <w:color w:val="000000"/>
                <w:sz w:val="22"/>
                <w:szCs w:val="22"/>
                <w:lang w:val="nl-NL"/>
              </w:rPr>
              <w:t>ư</w:t>
            </w:r>
            <w:r w:rsidRPr="00F94171">
              <w:rPr>
                <w:color w:val="000000"/>
                <w:sz w:val="22"/>
                <w:szCs w:val="22"/>
                <w:lang w:val="nl-NL"/>
              </w:rPr>
              <w:t xml:space="preserve"> pháp, Tài chính;</w:t>
            </w:r>
          </w:p>
          <w:p w14:paraId="2839494E" w14:textId="77777777" w:rsidR="00103294" w:rsidRPr="00F94171" w:rsidRDefault="00103294" w:rsidP="00A655F5">
            <w:pPr>
              <w:rPr>
                <w:color w:val="000000"/>
                <w:lang w:val="nl-NL"/>
              </w:rPr>
            </w:pPr>
            <w:r w:rsidRPr="00F94171">
              <w:rPr>
                <w:color w:val="000000"/>
                <w:sz w:val="22"/>
                <w:szCs w:val="22"/>
                <w:lang w:val="nl-NL"/>
              </w:rPr>
              <w:t xml:space="preserve">- Lưu: VT, </w:t>
            </w:r>
            <w:r>
              <w:rPr>
                <w:color w:val="000000"/>
                <w:sz w:val="22"/>
                <w:szCs w:val="22"/>
                <w:lang w:val="nl-NL"/>
              </w:rPr>
              <w:t>KGVX</w:t>
            </w:r>
            <w:r w:rsidRPr="00F94171">
              <w:rPr>
                <w:color w:val="000000"/>
                <w:sz w:val="22"/>
                <w:szCs w:val="22"/>
                <w:lang w:val="nl-NL"/>
              </w:rPr>
              <w:t>.</w:t>
            </w:r>
          </w:p>
        </w:tc>
        <w:tc>
          <w:tcPr>
            <w:tcW w:w="4536" w:type="dxa"/>
          </w:tcPr>
          <w:p w14:paraId="38BDFD1E" w14:textId="77777777" w:rsidR="00103294" w:rsidRDefault="00103294" w:rsidP="00A655F5">
            <w:pPr>
              <w:pStyle w:val="Heading6"/>
              <w:spacing w:before="0" w:after="0"/>
              <w:jc w:val="center"/>
              <w:rPr>
                <w:rFonts w:ascii="Times New Roman" w:hAnsi="Times New Roman"/>
                <w:color w:val="000000"/>
                <w:sz w:val="28"/>
                <w:szCs w:val="28"/>
                <w:lang w:eastAsia="en-US"/>
              </w:rPr>
            </w:pPr>
            <w:r>
              <w:rPr>
                <w:rFonts w:ascii="Times New Roman" w:hAnsi="Times New Roman"/>
                <w:color w:val="000000"/>
                <w:sz w:val="28"/>
                <w:szCs w:val="28"/>
                <w:lang w:eastAsia="en-US"/>
              </w:rPr>
              <w:t>TM. ỦY BAN NHÂN DÂN</w:t>
            </w:r>
          </w:p>
          <w:p w14:paraId="6BA4422F" w14:textId="77777777" w:rsidR="00103294" w:rsidRDefault="00103294" w:rsidP="00A655F5">
            <w:pPr>
              <w:pStyle w:val="Heading6"/>
              <w:spacing w:before="0" w:after="0"/>
              <w:jc w:val="center"/>
              <w:rPr>
                <w:rFonts w:ascii="Times New Roman" w:hAnsi="Times New Roman"/>
                <w:color w:val="000000"/>
                <w:sz w:val="28"/>
                <w:szCs w:val="28"/>
                <w:lang w:eastAsia="en-US"/>
              </w:rPr>
            </w:pPr>
            <w:r>
              <w:rPr>
                <w:rFonts w:ascii="Times New Roman" w:hAnsi="Times New Roman"/>
                <w:color w:val="000000"/>
                <w:sz w:val="28"/>
                <w:szCs w:val="28"/>
                <w:lang w:eastAsia="en-US"/>
              </w:rPr>
              <w:t>KT. CHỦ TỊCH</w:t>
            </w:r>
          </w:p>
          <w:p w14:paraId="178C008F" w14:textId="77777777" w:rsidR="00103294" w:rsidRDefault="00103294" w:rsidP="00A655F5">
            <w:pPr>
              <w:pStyle w:val="Heading6"/>
              <w:spacing w:before="0" w:after="0"/>
              <w:jc w:val="center"/>
              <w:rPr>
                <w:rFonts w:ascii="Times New Roman" w:hAnsi="Times New Roman"/>
                <w:color w:val="000000"/>
                <w:sz w:val="28"/>
                <w:szCs w:val="28"/>
                <w:lang w:eastAsia="en-US"/>
              </w:rPr>
            </w:pPr>
            <w:r>
              <w:rPr>
                <w:rFonts w:ascii="Times New Roman" w:hAnsi="Times New Roman"/>
                <w:color w:val="000000"/>
                <w:sz w:val="28"/>
                <w:szCs w:val="28"/>
                <w:lang w:eastAsia="en-US"/>
              </w:rPr>
              <w:t>PHÓ CHỦ TỊCH</w:t>
            </w:r>
          </w:p>
          <w:p w14:paraId="70FE2E9C" w14:textId="77777777" w:rsidR="00103294" w:rsidRDefault="00103294" w:rsidP="00A655F5">
            <w:pPr>
              <w:pStyle w:val="Heading6"/>
              <w:spacing w:before="0" w:after="0"/>
              <w:jc w:val="center"/>
              <w:rPr>
                <w:rFonts w:ascii="Times New Roman" w:hAnsi="Times New Roman"/>
                <w:b w:val="0"/>
                <w:bCs w:val="0"/>
                <w:color w:val="000000"/>
                <w:sz w:val="28"/>
                <w:szCs w:val="28"/>
                <w:lang w:eastAsia="en-US"/>
              </w:rPr>
            </w:pPr>
          </w:p>
          <w:p w14:paraId="624F0D82" w14:textId="77777777" w:rsidR="00103294" w:rsidRDefault="00103294" w:rsidP="00A655F5">
            <w:pPr>
              <w:pStyle w:val="Heading6"/>
              <w:spacing w:before="0" w:after="0"/>
              <w:jc w:val="center"/>
              <w:rPr>
                <w:rFonts w:ascii="Times New Roman" w:hAnsi="Times New Roman"/>
                <w:b w:val="0"/>
                <w:bCs w:val="0"/>
                <w:color w:val="000000"/>
                <w:sz w:val="28"/>
                <w:szCs w:val="28"/>
                <w:lang w:eastAsia="en-US"/>
              </w:rPr>
            </w:pPr>
          </w:p>
          <w:p w14:paraId="0DC6115E" w14:textId="77777777" w:rsidR="00103294" w:rsidRPr="009F20FC" w:rsidRDefault="00103294" w:rsidP="00A655F5">
            <w:pPr>
              <w:jc w:val="center"/>
              <w:rPr>
                <w:sz w:val="28"/>
                <w:szCs w:val="28"/>
                <w:lang w:val="nl-NL"/>
              </w:rPr>
            </w:pPr>
          </w:p>
          <w:p w14:paraId="0294EE29" w14:textId="77777777" w:rsidR="00103294" w:rsidRPr="009F20FC" w:rsidRDefault="00103294" w:rsidP="00A655F5">
            <w:pPr>
              <w:jc w:val="center"/>
              <w:rPr>
                <w:sz w:val="28"/>
                <w:szCs w:val="28"/>
                <w:lang w:val="nl-NL"/>
              </w:rPr>
            </w:pPr>
          </w:p>
          <w:p w14:paraId="2681586A" w14:textId="77777777" w:rsidR="00103294" w:rsidRPr="009F20FC" w:rsidRDefault="00103294" w:rsidP="00A655F5">
            <w:pPr>
              <w:jc w:val="center"/>
              <w:rPr>
                <w:sz w:val="28"/>
                <w:szCs w:val="28"/>
                <w:lang w:val="nl-NL"/>
              </w:rPr>
            </w:pPr>
          </w:p>
          <w:p w14:paraId="4B2992DB" w14:textId="77777777" w:rsidR="00103294" w:rsidRPr="00103294" w:rsidRDefault="00103294" w:rsidP="00A655F5">
            <w:pPr>
              <w:pStyle w:val="Heading6"/>
              <w:spacing w:before="0" w:after="0"/>
              <w:jc w:val="center"/>
              <w:rPr>
                <w:rFonts w:ascii="Times New Roman" w:hAnsi="Times New Roman"/>
                <w:color w:val="000000"/>
                <w:sz w:val="28"/>
                <w:szCs w:val="28"/>
                <w:lang w:val="en-US" w:eastAsia="en-US"/>
              </w:rPr>
            </w:pPr>
            <w:r>
              <w:rPr>
                <w:rFonts w:ascii="Times New Roman" w:hAnsi="Times New Roman"/>
                <w:color w:val="000000"/>
                <w:sz w:val="28"/>
                <w:szCs w:val="28"/>
                <w:lang w:val="en-US" w:eastAsia="en-US"/>
              </w:rPr>
              <w:t>Hồ Thị Nguyên Thảo</w:t>
            </w:r>
          </w:p>
        </w:tc>
      </w:tr>
    </w:tbl>
    <w:p w14:paraId="659F6EEC" w14:textId="77777777" w:rsidR="00C075A9" w:rsidRDefault="00C075A9" w:rsidP="00103294">
      <w:pPr>
        <w:widowControl w:val="0"/>
        <w:tabs>
          <w:tab w:val="left" w:pos="851"/>
        </w:tabs>
        <w:spacing w:before="140" w:after="140"/>
        <w:jc w:val="both"/>
        <w:rPr>
          <w:rFonts w:eastAsia="SimSun"/>
          <w:color w:val="000000" w:themeColor="text1"/>
          <w:kern w:val="28"/>
          <w:sz w:val="28"/>
          <w:szCs w:val="28"/>
          <w:lang w:eastAsia="zh-CN"/>
        </w:rPr>
      </w:pPr>
    </w:p>
    <w:sectPr w:rsidR="00C075A9" w:rsidSect="000A7E8C">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7117" w14:textId="77777777" w:rsidR="00595368" w:rsidRDefault="00595368" w:rsidP="00C075A9">
      <w:r>
        <w:separator/>
      </w:r>
    </w:p>
  </w:endnote>
  <w:endnote w:type="continuationSeparator" w:id="0">
    <w:p w14:paraId="5BA9C4DA" w14:textId="77777777" w:rsidR="00595368" w:rsidRDefault="00595368" w:rsidP="00C0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s new roman">
    <w:altName w:val="Courier New"/>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oogle Sans Text">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460B" w14:textId="77777777" w:rsidR="00595368" w:rsidRDefault="00595368" w:rsidP="00C075A9">
      <w:r>
        <w:separator/>
      </w:r>
    </w:p>
  </w:footnote>
  <w:footnote w:type="continuationSeparator" w:id="0">
    <w:p w14:paraId="05BAB0F7" w14:textId="77777777" w:rsidR="00595368" w:rsidRDefault="00595368" w:rsidP="00C075A9">
      <w:r>
        <w:continuationSeparator/>
      </w:r>
    </w:p>
  </w:footnote>
  <w:footnote w:id="1">
    <w:p w14:paraId="0B2CCF05" w14:textId="77777777" w:rsidR="00C075A9" w:rsidRDefault="00C075A9" w:rsidP="008049A2">
      <w:pPr>
        <w:pStyle w:val="FootnoteText"/>
        <w:jc w:val="both"/>
      </w:pPr>
      <w:r>
        <w:rPr>
          <w:rStyle w:val="FootnoteReference"/>
        </w:rPr>
        <w:footnoteRef/>
      </w:r>
      <w:r>
        <w:t xml:space="preserve"> </w:t>
      </w:r>
      <w:r w:rsidRPr="008049A2">
        <w:t>Đã lấy ý kiến về mức hỗ trợ các xã phường th</w:t>
      </w:r>
      <w:r w:rsidR="008049A2">
        <w:t xml:space="preserve">eo CV </w:t>
      </w:r>
      <w:r w:rsidR="008049A2" w:rsidRPr="008049A2">
        <w:t>số 1130/SKHCN-KHTC ngày 26/3/2026  V/v đề nghị rà soát, báo cáo kết quả hoạt động và đề xuất nhu cầu cần hỗ trợ kinh phí hoạt động của Tổ công nghệ số cộng đồng tại địa phương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57E"/>
    <w:multiLevelType w:val="hybridMultilevel"/>
    <w:tmpl w:val="5678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45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E8C"/>
    <w:rsid w:val="00000A9E"/>
    <w:rsid w:val="000A7E8C"/>
    <w:rsid w:val="00102C35"/>
    <w:rsid w:val="00103294"/>
    <w:rsid w:val="00135E66"/>
    <w:rsid w:val="001D563C"/>
    <w:rsid w:val="001F3DA3"/>
    <w:rsid w:val="00226FD1"/>
    <w:rsid w:val="00316C71"/>
    <w:rsid w:val="004E3D05"/>
    <w:rsid w:val="00595368"/>
    <w:rsid w:val="005F063E"/>
    <w:rsid w:val="00601E4A"/>
    <w:rsid w:val="00601F8C"/>
    <w:rsid w:val="00676B3D"/>
    <w:rsid w:val="00680203"/>
    <w:rsid w:val="006B03A1"/>
    <w:rsid w:val="006B4243"/>
    <w:rsid w:val="008049A2"/>
    <w:rsid w:val="00811F16"/>
    <w:rsid w:val="00900ECF"/>
    <w:rsid w:val="00911DC9"/>
    <w:rsid w:val="009D5035"/>
    <w:rsid w:val="00AE79E2"/>
    <w:rsid w:val="00B539B6"/>
    <w:rsid w:val="00BF1352"/>
    <w:rsid w:val="00C027B0"/>
    <w:rsid w:val="00C075A9"/>
    <w:rsid w:val="00C23195"/>
    <w:rsid w:val="00CF2574"/>
    <w:rsid w:val="00D2425F"/>
    <w:rsid w:val="00DA6092"/>
    <w:rsid w:val="00DA69F1"/>
    <w:rsid w:val="00DC0AA8"/>
    <w:rsid w:val="00DD15E6"/>
    <w:rsid w:val="00EB6D1D"/>
    <w:rsid w:val="00EC780B"/>
    <w:rsid w:val="00F03EE1"/>
    <w:rsid w:val="00F20408"/>
    <w:rsid w:val="00F56F1D"/>
    <w:rsid w:val="00FA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7F67"/>
  <w15:docId w15:val="{0388696F-84D3-434F-8D64-8D7C4A36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E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7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A7E8C"/>
    <w:pPr>
      <w:keepNext/>
      <w:outlineLvl w:val="2"/>
    </w:pPr>
    <w:rPr>
      <w:rFonts w:ascii="VNtimes new roman" w:hAnsi="VNtimes new roman"/>
      <w:b/>
      <w:szCs w:val="20"/>
    </w:rPr>
  </w:style>
  <w:style w:type="paragraph" w:styleId="Heading6">
    <w:name w:val="heading 6"/>
    <w:basedOn w:val="Normal"/>
    <w:next w:val="Normal"/>
    <w:link w:val="Heading6Char"/>
    <w:semiHidden/>
    <w:unhideWhenUsed/>
    <w:qFormat/>
    <w:rsid w:val="00103294"/>
    <w:pPr>
      <w:spacing w:before="240" w:after="60"/>
      <w:outlineLvl w:val="5"/>
    </w:pPr>
    <w:rPr>
      <w:rFonts w:ascii="Aptos" w:hAnsi="Aptos"/>
      <w:b/>
      <w:bCs/>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A7E8C"/>
    <w:rPr>
      <w:rFonts w:ascii="VNtimes new roman" w:eastAsia="Times New Roman" w:hAnsi="VNtimes new roman" w:cs="Times New Roman"/>
      <w:b/>
      <w:sz w:val="24"/>
      <w:szCs w:val="20"/>
    </w:rPr>
  </w:style>
  <w:style w:type="character" w:customStyle="1" w:styleId="Heading1Char">
    <w:name w:val="Heading 1 Char"/>
    <w:basedOn w:val="DefaultParagraphFont"/>
    <w:link w:val="Heading1"/>
    <w:uiPriority w:val="9"/>
    <w:rsid w:val="000A7E8C"/>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iPriority w:val="99"/>
    <w:rsid w:val="000A7E8C"/>
    <w:pPr>
      <w:spacing w:line="360" w:lineRule="exact"/>
      <w:ind w:firstLine="839"/>
      <w:jc w:val="both"/>
    </w:pPr>
    <w:rPr>
      <w:sz w:val="28"/>
    </w:rPr>
  </w:style>
  <w:style w:type="character" w:customStyle="1" w:styleId="BodyTextIndent2Char">
    <w:name w:val="Body Text Indent 2 Char"/>
    <w:basedOn w:val="DefaultParagraphFont"/>
    <w:link w:val="BodyTextIndent2"/>
    <w:uiPriority w:val="99"/>
    <w:rsid w:val="000A7E8C"/>
    <w:rPr>
      <w:rFonts w:ascii="Times New Roman" w:eastAsia="Times New Roman" w:hAnsi="Times New Roman" w:cs="Times New Roman"/>
      <w:sz w:val="28"/>
      <w:szCs w:val="24"/>
    </w:rPr>
  </w:style>
  <w:style w:type="paragraph" w:styleId="FootnoteText">
    <w:name w:val="footnote text"/>
    <w:basedOn w:val="Normal"/>
    <w:link w:val="FootnoteTextChar"/>
    <w:uiPriority w:val="99"/>
    <w:semiHidden/>
    <w:unhideWhenUsed/>
    <w:rsid w:val="00C075A9"/>
    <w:rPr>
      <w:sz w:val="20"/>
      <w:szCs w:val="20"/>
    </w:rPr>
  </w:style>
  <w:style w:type="character" w:customStyle="1" w:styleId="FootnoteTextChar">
    <w:name w:val="Footnote Text Char"/>
    <w:basedOn w:val="DefaultParagraphFont"/>
    <w:link w:val="FootnoteText"/>
    <w:uiPriority w:val="99"/>
    <w:semiHidden/>
    <w:rsid w:val="00C075A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75A9"/>
    <w:rPr>
      <w:vertAlign w:val="superscript"/>
    </w:rPr>
  </w:style>
  <w:style w:type="character" w:customStyle="1" w:styleId="Heading6Char">
    <w:name w:val="Heading 6 Char"/>
    <w:basedOn w:val="DefaultParagraphFont"/>
    <w:link w:val="Heading6"/>
    <w:semiHidden/>
    <w:rsid w:val="00103294"/>
    <w:rPr>
      <w:rFonts w:ascii="Aptos" w:eastAsia="Times New Roman" w:hAnsi="Aptos" w:cs="Times New Roman"/>
      <w:b/>
      <w:bCs/>
      <w:lang w:val="vi-VN" w:eastAsia="vi-VN"/>
    </w:rPr>
  </w:style>
  <w:style w:type="paragraph" w:styleId="ListParagraph">
    <w:name w:val="List Paragraph"/>
    <w:basedOn w:val="Normal"/>
    <w:uiPriority w:val="34"/>
    <w:qFormat/>
    <w:rsid w:val="00680203"/>
    <w:pPr>
      <w:ind w:left="720"/>
      <w:contextualSpacing/>
    </w:pPr>
  </w:style>
  <w:style w:type="table" w:styleId="TableGrid">
    <w:name w:val="Table Grid"/>
    <w:basedOn w:val="TableNormal"/>
    <w:uiPriority w:val="59"/>
    <w:rsid w:val="0000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5E6"/>
    <w:rPr>
      <w:color w:val="0000FF" w:themeColor="hyperlink"/>
      <w:u w:val="single"/>
    </w:rPr>
  </w:style>
  <w:style w:type="character" w:styleId="UnresolvedMention">
    <w:name w:val="Unresolved Mention"/>
    <w:basedOn w:val="DefaultParagraphFont"/>
    <w:uiPriority w:val="99"/>
    <w:semiHidden/>
    <w:unhideWhenUsed/>
    <w:rsid w:val="00DD1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69973-AEFA-4ADF-A8B1-1955DA2A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26</cp:revision>
  <dcterms:created xsi:type="dcterms:W3CDTF">2026-06-04T07:36:00Z</dcterms:created>
  <dcterms:modified xsi:type="dcterms:W3CDTF">2026-06-05T11:01:00Z</dcterms:modified>
</cp:coreProperties>
</file>