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6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9"/>
        <w:gridCol w:w="9060"/>
      </w:tblGrid>
      <w:tr w:rsidR="00AA3D8F" w:rsidRPr="005608CC" w14:paraId="24547698" w14:textId="77777777" w:rsidTr="00F47408">
        <w:trPr>
          <w:trHeight w:val="1661"/>
          <w:jc w:val="center"/>
        </w:trPr>
        <w:tc>
          <w:tcPr>
            <w:tcW w:w="5589" w:type="dxa"/>
          </w:tcPr>
          <w:p w14:paraId="710A6BD4" w14:textId="77777777" w:rsidR="004B0755" w:rsidRPr="004B0755" w:rsidRDefault="004B0755" w:rsidP="004B0755">
            <w:pPr>
              <w:jc w:val="center"/>
              <w:rPr>
                <w:color w:val="000000" w:themeColor="text1"/>
                <w:sz w:val="28"/>
                <w:szCs w:val="28"/>
              </w:rPr>
            </w:pPr>
            <w:r w:rsidRPr="004B0755">
              <w:rPr>
                <w:color w:val="000000" w:themeColor="text1"/>
                <w:sz w:val="28"/>
                <w:szCs w:val="28"/>
              </w:rPr>
              <w:t>UBND TỈNH ĐẮK LẮK</w:t>
            </w:r>
          </w:p>
          <w:p w14:paraId="5501E343" w14:textId="66454FC7" w:rsidR="00AA3D8F" w:rsidRPr="004B0755" w:rsidRDefault="004B0755" w:rsidP="004B0755">
            <w:pPr>
              <w:jc w:val="center"/>
              <w:rPr>
                <w:b/>
                <w:bCs/>
                <w:color w:val="000000" w:themeColor="text1"/>
                <w:sz w:val="28"/>
                <w:szCs w:val="28"/>
              </w:rPr>
            </w:pPr>
            <w:r w:rsidRPr="004B0755">
              <w:rPr>
                <w:b/>
                <w:bCs/>
                <w:color w:val="000000" w:themeColor="text1"/>
                <w:sz w:val="28"/>
                <w:szCs w:val="28"/>
              </w:rPr>
              <w:t>VĂN PHÒNG</w:t>
            </w:r>
            <w:r w:rsidR="00AA3D8F" w:rsidRPr="004B0755">
              <w:rPr>
                <w:b/>
                <w:bCs/>
                <w:noProof/>
                <w:color w:val="000000" w:themeColor="text1"/>
              </w:rPr>
              <mc:AlternateContent>
                <mc:Choice Requires="wps">
                  <w:drawing>
                    <wp:anchor distT="0" distB="0" distL="114300" distR="114300" simplePos="0" relativeHeight="251659264" behindDoc="0" locked="0" layoutInCell="1" allowOverlap="1" wp14:anchorId="282DA3F9" wp14:editId="79F8571A">
                      <wp:simplePos x="0" y="0"/>
                      <wp:positionH relativeFrom="column">
                        <wp:posOffset>1445895</wp:posOffset>
                      </wp:positionH>
                      <wp:positionV relativeFrom="paragraph">
                        <wp:posOffset>247650</wp:posOffset>
                      </wp:positionV>
                      <wp:extent cx="561975" cy="0"/>
                      <wp:effectExtent l="10795" t="9525" r="825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4B8F25" id="_x0000_t32" coordsize="21600,21600" o:spt="32" o:oned="t" path="m,l21600,21600e" filled="f">
                      <v:path arrowok="t" fillok="f" o:connecttype="none"/>
                      <o:lock v:ext="edit" shapetype="t"/>
                    </v:shapetype>
                    <v:shape id="Straight Arrow Connector 2" o:spid="_x0000_s1026" type="#_x0000_t32" style="position:absolute;margin-left:113.85pt;margin-top:19.5pt;width:4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7JtwEAAFU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"/>
                  </w:pict>
                </mc:Fallback>
              </mc:AlternateContent>
            </w:r>
            <w:r w:rsidR="00AA3D8F" w:rsidRPr="004B0755">
              <w:rPr>
                <w:b/>
                <w:bCs/>
                <w:color w:val="000000" w:themeColor="text1"/>
                <w:sz w:val="28"/>
                <w:szCs w:val="28"/>
              </w:rPr>
              <w:br/>
            </w:r>
          </w:p>
          <w:p w14:paraId="447864FF" w14:textId="77777777" w:rsidR="00AA3D8F" w:rsidRPr="005608CC" w:rsidRDefault="00AA3D8F" w:rsidP="00F47408">
            <w:pPr>
              <w:spacing w:before="240" w:after="120"/>
              <w:jc w:val="center"/>
              <w:rPr>
                <w:b/>
                <w:color w:val="000000" w:themeColor="text1"/>
                <w:sz w:val="24"/>
                <w:szCs w:val="24"/>
                <w:lang w:val="nl-NL"/>
              </w:rPr>
            </w:pPr>
          </w:p>
        </w:tc>
        <w:tc>
          <w:tcPr>
            <w:tcW w:w="9060" w:type="dxa"/>
          </w:tcPr>
          <w:p w14:paraId="59C75471" w14:textId="77777777" w:rsidR="00AA3D8F" w:rsidRPr="005608CC" w:rsidRDefault="00AA3D8F" w:rsidP="00F47408">
            <w:pPr>
              <w:pStyle w:val="NormalWeb"/>
              <w:spacing w:before="0" w:beforeAutospacing="0" w:after="0" w:afterAutospacing="0"/>
              <w:jc w:val="center"/>
              <w:rPr>
                <w:rFonts w:ascii="Times New Roman" w:hAnsi="Times New Roman"/>
                <w:b/>
                <w:bCs/>
                <w:color w:val="000000" w:themeColor="text1"/>
              </w:rPr>
            </w:pPr>
            <w:r w:rsidRPr="005608CC">
              <w:rPr>
                <w:rFonts w:ascii="Times New Roman" w:hAnsi="Times New Roman"/>
                <w:b/>
                <w:bCs/>
                <w:color w:val="000000" w:themeColor="text1"/>
                <w:sz w:val="26"/>
                <w:szCs w:val="26"/>
              </w:rPr>
              <w:t>CỘNG HÒA XÃ HỘI CHỦ NGHĨA VIỆT NAM</w:t>
            </w:r>
            <w:r w:rsidRPr="005608CC">
              <w:rPr>
                <w:rFonts w:ascii="Times New Roman" w:hAnsi="Times New Roman"/>
                <w:b/>
                <w:bCs/>
                <w:color w:val="000000" w:themeColor="text1"/>
              </w:rPr>
              <w:br/>
            </w:r>
            <w:r w:rsidRPr="005608CC">
              <w:rPr>
                <w:rFonts w:ascii="Times New Roman" w:hAnsi="Times New Roman"/>
                <w:b/>
                <w:bCs/>
                <w:color w:val="000000" w:themeColor="text1"/>
                <w:sz w:val="28"/>
                <w:szCs w:val="28"/>
              </w:rPr>
              <w:t>Độc lập - Tự do - Hạnh phúc</w:t>
            </w:r>
          </w:p>
          <w:p w14:paraId="4EFF49AB" w14:textId="77777777" w:rsidR="00AA3D8F" w:rsidRPr="005608CC" w:rsidRDefault="00AA3D8F" w:rsidP="00F47408">
            <w:pPr>
              <w:jc w:val="center"/>
              <w:rPr>
                <w:i/>
                <w:iCs/>
                <w:color w:val="000000" w:themeColor="text1"/>
                <w:sz w:val="24"/>
                <w:szCs w:val="24"/>
              </w:rPr>
            </w:pPr>
            <w:r>
              <w:rPr>
                <w:noProof/>
                <w:color w:val="000000" w:themeColor="text1"/>
              </w:rPr>
              <mc:AlternateContent>
                <mc:Choice Requires="wps">
                  <w:drawing>
                    <wp:anchor distT="0" distB="0" distL="114300" distR="114300" simplePos="0" relativeHeight="251660288" behindDoc="0" locked="0" layoutInCell="1" allowOverlap="1" wp14:anchorId="473283DF" wp14:editId="77F9CC90">
                      <wp:simplePos x="0" y="0"/>
                      <wp:positionH relativeFrom="column">
                        <wp:posOffset>1732915</wp:posOffset>
                      </wp:positionH>
                      <wp:positionV relativeFrom="paragraph">
                        <wp:posOffset>46990</wp:posOffset>
                      </wp:positionV>
                      <wp:extent cx="2107565" cy="635"/>
                      <wp:effectExtent l="8255" t="12700" r="8255" b="5715"/>
                      <wp:wrapNone/>
                      <wp:docPr id="1"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56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B4F6F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136.45pt;margin-top:3.7pt;width:165.9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" adj="10797"/>
                  </w:pict>
                </mc:Fallback>
              </mc:AlternateContent>
            </w:r>
          </w:p>
          <w:p w14:paraId="32B9FE10" w14:textId="13E78161" w:rsidR="00AA3D8F" w:rsidRPr="005608CC" w:rsidRDefault="004B0755" w:rsidP="00F47408">
            <w:pPr>
              <w:jc w:val="center"/>
              <w:rPr>
                <w:b/>
                <w:color w:val="000000" w:themeColor="text1"/>
                <w:sz w:val="28"/>
                <w:szCs w:val="28"/>
                <w:lang w:val="nl-NL"/>
              </w:rPr>
            </w:pPr>
            <w:r>
              <w:rPr>
                <w:i/>
                <w:iCs/>
                <w:color w:val="000000" w:themeColor="text1"/>
                <w:sz w:val="28"/>
                <w:szCs w:val="28"/>
              </w:rPr>
              <w:t>Đắk Lắk</w:t>
            </w:r>
            <w:r w:rsidR="00AA3D8F" w:rsidRPr="005608CC">
              <w:rPr>
                <w:i/>
                <w:iCs/>
                <w:color w:val="000000" w:themeColor="text1"/>
                <w:sz w:val="28"/>
                <w:szCs w:val="28"/>
              </w:rPr>
              <w:t xml:space="preserve">, ngày </w:t>
            </w:r>
            <w:r w:rsidR="00762E03">
              <w:rPr>
                <w:i/>
                <w:iCs/>
                <w:color w:val="000000" w:themeColor="text1"/>
                <w:sz w:val="28"/>
                <w:szCs w:val="28"/>
              </w:rPr>
              <w:t>11</w:t>
            </w:r>
            <w:r w:rsidR="00AA3D8F" w:rsidRPr="005608CC">
              <w:rPr>
                <w:i/>
                <w:iCs/>
                <w:color w:val="000000" w:themeColor="text1"/>
                <w:sz w:val="28"/>
                <w:szCs w:val="28"/>
                <w:lang w:val="vi-VN"/>
              </w:rPr>
              <w:t xml:space="preserve"> </w:t>
            </w:r>
            <w:r w:rsidR="00AA3D8F" w:rsidRPr="005608CC">
              <w:rPr>
                <w:i/>
                <w:iCs/>
                <w:color w:val="000000" w:themeColor="text1"/>
                <w:sz w:val="28"/>
                <w:szCs w:val="28"/>
              </w:rPr>
              <w:t>tháng</w:t>
            </w:r>
            <w:r>
              <w:rPr>
                <w:i/>
                <w:iCs/>
                <w:color w:val="000000" w:themeColor="text1"/>
                <w:sz w:val="28"/>
                <w:szCs w:val="28"/>
              </w:rPr>
              <w:t xml:space="preserve"> 6 </w:t>
            </w:r>
            <w:r w:rsidR="00AA3D8F" w:rsidRPr="005608CC">
              <w:rPr>
                <w:i/>
                <w:iCs/>
                <w:color w:val="000000" w:themeColor="text1"/>
                <w:sz w:val="28"/>
                <w:szCs w:val="28"/>
              </w:rPr>
              <w:t>năm 2026</w:t>
            </w:r>
          </w:p>
        </w:tc>
      </w:tr>
    </w:tbl>
    <w:p w14:paraId="41390BF9" w14:textId="764158EE" w:rsidR="004B0755" w:rsidRPr="0087162E" w:rsidRDefault="004B0755" w:rsidP="00AA3D8F">
      <w:pPr>
        <w:jc w:val="center"/>
        <w:rPr>
          <w:b/>
          <w:bCs/>
          <w:sz w:val="28"/>
          <w:szCs w:val="28"/>
        </w:rPr>
      </w:pPr>
      <w:r w:rsidRPr="0087162E">
        <w:rPr>
          <w:b/>
          <w:bCs/>
          <w:sz w:val="28"/>
          <w:szCs w:val="28"/>
        </w:rPr>
        <w:t>BẢN</w:t>
      </w:r>
      <w:r w:rsidR="00110BAB">
        <w:rPr>
          <w:b/>
          <w:bCs/>
          <w:sz w:val="28"/>
          <w:szCs w:val="28"/>
        </w:rPr>
        <w:t>G</w:t>
      </w:r>
      <w:r w:rsidRPr="0087162E">
        <w:rPr>
          <w:b/>
          <w:bCs/>
          <w:sz w:val="28"/>
          <w:szCs w:val="28"/>
        </w:rPr>
        <w:t xml:space="preserve"> SO SÁNH, THUYẾT MINH NỘI DUNG DỰ THẢO QUYẾT ĐỊNH BAN HÀNH QUY CHẾ </w:t>
      </w:r>
      <w:r w:rsidRPr="0087162E">
        <w:rPr>
          <w:b/>
          <w:bCs/>
          <w:sz w:val="28"/>
          <w:szCs w:val="28"/>
        </w:rPr>
        <w:br/>
        <w:t>QUẢN LÝ, VẬN HÀNH, SỬ DỤNG VÀ KHAI THÁC HỆ THỐNG THÔNG TIN BÁO CÁO TỈNH ĐẮK LẮK THAY THẾ QUYẾT ĐỊNH SỐ 53/2022/QĐ-UBND NGÀY 30/12/2022 CỦA UBND TỈNH</w:t>
      </w:r>
    </w:p>
    <w:p w14:paraId="3CC90893" w14:textId="4DFF2CC0" w:rsidR="00E46393" w:rsidRDefault="00E46393" w:rsidP="00043FB0">
      <w:pPr>
        <w:jc w:val="center"/>
      </w:pPr>
    </w:p>
    <w:tbl>
      <w:tblPr>
        <w:tblStyle w:val="TableGrid"/>
        <w:tblW w:w="13745" w:type="dxa"/>
        <w:jc w:val="center"/>
        <w:tblLook w:val="04A0" w:firstRow="1" w:lastRow="0" w:firstColumn="1" w:lastColumn="0" w:noHBand="0" w:noVBand="1"/>
      </w:tblPr>
      <w:tblGrid>
        <w:gridCol w:w="988"/>
        <w:gridCol w:w="4536"/>
        <w:gridCol w:w="4111"/>
        <w:gridCol w:w="4110"/>
      </w:tblGrid>
      <w:tr w:rsidR="006054F7" w:rsidRPr="005C7EF0" w14:paraId="76FFB6EF" w14:textId="77777777" w:rsidTr="006054F7">
        <w:trPr>
          <w:trHeight w:val="789"/>
          <w:tblHeader/>
          <w:jc w:val="center"/>
        </w:trPr>
        <w:tc>
          <w:tcPr>
            <w:tcW w:w="988" w:type="dxa"/>
          </w:tcPr>
          <w:p w14:paraId="72FC6F99" w14:textId="7FE7D739" w:rsidR="006054F7" w:rsidRPr="005C7EF0" w:rsidRDefault="006054F7" w:rsidP="00FB29FD">
            <w:pPr>
              <w:spacing w:before="120" w:after="120"/>
              <w:jc w:val="center"/>
              <w:rPr>
                <w:rFonts w:cs="Times New Roman"/>
                <w:b/>
                <w:sz w:val="28"/>
                <w:szCs w:val="28"/>
              </w:rPr>
            </w:pPr>
            <w:r>
              <w:rPr>
                <w:rFonts w:cs="Times New Roman"/>
                <w:b/>
                <w:sz w:val="28"/>
                <w:szCs w:val="28"/>
              </w:rPr>
              <w:t>Số thứ tự</w:t>
            </w:r>
          </w:p>
        </w:tc>
        <w:tc>
          <w:tcPr>
            <w:tcW w:w="4536" w:type="dxa"/>
            <w:vAlign w:val="center"/>
          </w:tcPr>
          <w:p w14:paraId="075ABC5C" w14:textId="150EC731" w:rsidR="006054F7" w:rsidRPr="005C7EF0" w:rsidRDefault="006054F7" w:rsidP="00FB29FD">
            <w:pPr>
              <w:spacing w:before="120" w:after="120"/>
              <w:jc w:val="center"/>
              <w:rPr>
                <w:rFonts w:cs="Times New Roman"/>
                <w:sz w:val="28"/>
                <w:szCs w:val="28"/>
              </w:rPr>
            </w:pPr>
            <w:r w:rsidRPr="005C7EF0">
              <w:rPr>
                <w:rFonts w:cs="Times New Roman"/>
                <w:b/>
                <w:sz w:val="28"/>
                <w:szCs w:val="28"/>
              </w:rPr>
              <w:t>Quyết định số 53/2022/QĐ-UBND</w:t>
            </w:r>
          </w:p>
        </w:tc>
        <w:tc>
          <w:tcPr>
            <w:tcW w:w="4111" w:type="dxa"/>
            <w:vAlign w:val="center"/>
          </w:tcPr>
          <w:p w14:paraId="3EF8B771" w14:textId="77777777" w:rsidR="006054F7" w:rsidRPr="005C7EF0" w:rsidRDefault="006054F7" w:rsidP="00FB29FD">
            <w:pPr>
              <w:spacing w:before="120" w:after="120"/>
              <w:jc w:val="center"/>
              <w:rPr>
                <w:rFonts w:cs="Times New Roman"/>
                <w:sz w:val="28"/>
                <w:szCs w:val="28"/>
              </w:rPr>
            </w:pPr>
            <w:r w:rsidRPr="005C7EF0">
              <w:rPr>
                <w:rFonts w:cs="Times New Roman"/>
                <w:b/>
                <w:sz w:val="28"/>
                <w:szCs w:val="28"/>
              </w:rPr>
              <w:t>Dự thảo Quyết định thay thế</w:t>
            </w:r>
          </w:p>
        </w:tc>
        <w:tc>
          <w:tcPr>
            <w:tcW w:w="4110" w:type="dxa"/>
            <w:vAlign w:val="center"/>
          </w:tcPr>
          <w:p w14:paraId="66A22F5B" w14:textId="77777777" w:rsidR="006054F7" w:rsidRPr="005C7EF0" w:rsidRDefault="006054F7" w:rsidP="00FB29FD">
            <w:pPr>
              <w:spacing w:before="120" w:after="120"/>
              <w:jc w:val="center"/>
              <w:rPr>
                <w:rFonts w:cs="Times New Roman"/>
                <w:sz w:val="28"/>
                <w:szCs w:val="28"/>
              </w:rPr>
            </w:pPr>
            <w:r w:rsidRPr="005C7EF0">
              <w:rPr>
                <w:rFonts w:cs="Times New Roman"/>
                <w:b/>
                <w:sz w:val="28"/>
                <w:szCs w:val="28"/>
              </w:rPr>
              <w:t>Thuyết minh</w:t>
            </w:r>
          </w:p>
        </w:tc>
      </w:tr>
      <w:tr w:rsidR="006054F7" w:rsidRPr="005C7EF0" w14:paraId="053B0C9D" w14:textId="77777777" w:rsidTr="00ED0723">
        <w:trPr>
          <w:jc w:val="center"/>
        </w:trPr>
        <w:tc>
          <w:tcPr>
            <w:tcW w:w="988" w:type="dxa"/>
            <w:vAlign w:val="center"/>
          </w:tcPr>
          <w:p w14:paraId="449784AA" w14:textId="7C38A59B" w:rsidR="006054F7" w:rsidRPr="005C7EF0" w:rsidRDefault="006054F7" w:rsidP="00ED0723">
            <w:pPr>
              <w:spacing w:before="120" w:after="120"/>
              <w:jc w:val="center"/>
              <w:rPr>
                <w:rFonts w:cs="Times New Roman"/>
                <w:sz w:val="28"/>
                <w:szCs w:val="28"/>
              </w:rPr>
            </w:pPr>
            <w:r>
              <w:rPr>
                <w:rFonts w:cs="Times New Roman"/>
                <w:sz w:val="28"/>
                <w:szCs w:val="28"/>
              </w:rPr>
              <w:t>1</w:t>
            </w:r>
          </w:p>
        </w:tc>
        <w:tc>
          <w:tcPr>
            <w:tcW w:w="4536" w:type="dxa"/>
          </w:tcPr>
          <w:p w14:paraId="4B19D8D9" w14:textId="595247C0" w:rsidR="006054F7" w:rsidRPr="005C7EF0" w:rsidRDefault="006054F7" w:rsidP="005C7EF0">
            <w:pPr>
              <w:spacing w:before="120" w:after="120"/>
              <w:jc w:val="both"/>
              <w:rPr>
                <w:rFonts w:cs="Times New Roman"/>
                <w:sz w:val="28"/>
                <w:szCs w:val="28"/>
              </w:rPr>
            </w:pPr>
            <w:r w:rsidRPr="005C7EF0">
              <w:rPr>
                <w:rFonts w:cs="Times New Roman"/>
                <w:sz w:val="28"/>
                <w:szCs w:val="28"/>
              </w:rPr>
              <w:t>Căn cứ pháp lý ban hành Quyết định</w:t>
            </w:r>
            <w:r w:rsidRPr="005C7EF0">
              <w:rPr>
                <w:rFonts w:cs="Times New Roman"/>
                <w:sz w:val="28"/>
                <w:szCs w:val="28"/>
              </w:rPr>
              <w:br/>
              <w:t>Quyết định số 53/2022/QĐ-UBND căn cứ Luật Tổ chức chính quyền địa phương năm 2015; Luật sửa đổi, bổ sung năm 2019; Luật Công nghệ thông tin năm 2006; Luật An toàn thông tin mạng năm 2015; Luật Tiếp cận thông tin năm 2016; Nghị định số 64/2007/NĐ-CP; Nghị định số 09/2019/NĐ-CP.</w:t>
            </w:r>
          </w:p>
        </w:tc>
        <w:tc>
          <w:tcPr>
            <w:tcW w:w="4111" w:type="dxa"/>
          </w:tcPr>
          <w:p w14:paraId="39A0D792"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Dự thảo Quyết định cập nhật căn cứ Luật Tổ chức chính quyền địa phương số 72/2025/QH15; bổ sung Luật Giao dịc</w:t>
            </w:r>
            <w:bookmarkStart w:id="0" w:name="_GoBack"/>
            <w:bookmarkEnd w:id="0"/>
            <w:r w:rsidRPr="005C7EF0">
              <w:rPr>
                <w:rFonts w:cs="Times New Roman"/>
                <w:sz w:val="28"/>
                <w:szCs w:val="28"/>
              </w:rPr>
              <w:t>h điện tử năm 2023, Luật An ninh mạng, Nghị định số 278/2025/NĐ-CP, Thông tư số 12/2022/TT-BTTTT, Thông tư số 05/2025/TT-VPCP; tiếp tục kế thừa các căn cứ về công nghệ thông tin, an toàn thông tin, tiếp cận thông tin và chế độ báo cáo.</w:t>
            </w:r>
          </w:p>
        </w:tc>
        <w:tc>
          <w:tcPr>
            <w:tcW w:w="4110" w:type="dxa"/>
          </w:tcPr>
          <w:p w14:paraId="6A7AD49A"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Cập nhật căn cứ pháp lý mới, bảo đảm phù hợp với mô hình chính quyền địa phương 02 cấp, yêu cầu kết nối, chia sẻ dữ liệu, giao dịch điện tử, an toàn thông tin và quy định mới về chế độ báo cáo.</w:t>
            </w:r>
          </w:p>
        </w:tc>
      </w:tr>
      <w:tr w:rsidR="006054F7" w:rsidRPr="005C7EF0" w14:paraId="1535AF78" w14:textId="77777777" w:rsidTr="00ED0723">
        <w:trPr>
          <w:jc w:val="center"/>
        </w:trPr>
        <w:tc>
          <w:tcPr>
            <w:tcW w:w="988" w:type="dxa"/>
            <w:vAlign w:val="center"/>
          </w:tcPr>
          <w:p w14:paraId="5BC9AA62" w14:textId="24362DE9" w:rsidR="006054F7" w:rsidRPr="005C7EF0" w:rsidRDefault="006054F7" w:rsidP="00ED0723">
            <w:pPr>
              <w:spacing w:before="120" w:after="120"/>
              <w:jc w:val="center"/>
              <w:rPr>
                <w:rFonts w:cs="Times New Roman"/>
                <w:sz w:val="28"/>
                <w:szCs w:val="28"/>
              </w:rPr>
            </w:pPr>
            <w:r>
              <w:rPr>
                <w:rFonts w:cs="Times New Roman"/>
                <w:sz w:val="28"/>
                <w:szCs w:val="28"/>
              </w:rPr>
              <w:t>2</w:t>
            </w:r>
          </w:p>
        </w:tc>
        <w:tc>
          <w:tcPr>
            <w:tcW w:w="4536" w:type="dxa"/>
          </w:tcPr>
          <w:p w14:paraId="6D0533D4" w14:textId="03C94787" w:rsidR="006054F7" w:rsidRPr="005C7EF0" w:rsidRDefault="006054F7" w:rsidP="005C7EF0">
            <w:pPr>
              <w:spacing w:before="120" w:after="120"/>
              <w:jc w:val="both"/>
              <w:rPr>
                <w:rFonts w:cs="Times New Roman"/>
                <w:sz w:val="28"/>
                <w:szCs w:val="28"/>
              </w:rPr>
            </w:pPr>
            <w:r w:rsidRPr="005C7EF0">
              <w:rPr>
                <w:rFonts w:cs="Times New Roman"/>
                <w:sz w:val="28"/>
                <w:szCs w:val="28"/>
              </w:rPr>
              <w:t>Đối tượng chịu trách nhiệm thi hành</w:t>
            </w:r>
            <w:r w:rsidRPr="005C7EF0">
              <w:rPr>
                <w:rFonts w:cs="Times New Roman"/>
                <w:sz w:val="28"/>
                <w:szCs w:val="28"/>
              </w:rPr>
              <w:br/>
              <w:t xml:space="preserve">Chánh Văn phòng UBND tỉnh; Thủ trưởng các sở, ban, ngành; Chủ tịch UBND các huyện, thị xã, thành phố; </w:t>
            </w:r>
            <w:r w:rsidRPr="005C7EF0">
              <w:rPr>
                <w:rFonts w:cs="Times New Roman"/>
                <w:sz w:val="28"/>
                <w:szCs w:val="28"/>
              </w:rPr>
              <w:lastRenderedPageBreak/>
              <w:t>Chủ tịch UBND các xã, phường, thị trấn và các tổ chức, cá nhân liên quan.</w:t>
            </w:r>
          </w:p>
        </w:tc>
        <w:tc>
          <w:tcPr>
            <w:tcW w:w="4111" w:type="dxa"/>
          </w:tcPr>
          <w:p w14:paraId="7BA239EF" w14:textId="49E4AC5C"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 xml:space="preserve">Chánh Văn phòng UBND tỉnh; Thủ trưởng các sở, ban, ngành; </w:t>
            </w:r>
            <w:r w:rsidRPr="005C7EF0">
              <w:rPr>
                <w:rFonts w:cs="Times New Roman"/>
                <w:sz w:val="28"/>
                <w:szCs w:val="28"/>
              </w:rPr>
              <w:lastRenderedPageBreak/>
              <w:t>Chủ tịch UBND các xã, phường và các tổ chức, cá nhân có liên quan.</w:t>
            </w:r>
          </w:p>
        </w:tc>
        <w:tc>
          <w:tcPr>
            <w:tcW w:w="4110" w:type="dxa"/>
          </w:tcPr>
          <w:p w14:paraId="199571A6"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 xml:space="preserve">Bỏ chủ thể cấp huyện, thị xã, thành phố và thị trấn; cập nhật phù hợp với mô hình chính quyền địa </w:t>
            </w:r>
            <w:r w:rsidRPr="005C7EF0">
              <w:rPr>
                <w:rFonts w:cs="Times New Roman"/>
                <w:sz w:val="28"/>
                <w:szCs w:val="28"/>
              </w:rPr>
              <w:lastRenderedPageBreak/>
              <w:t>phương 02 cấp và đơn vị hành chính sau sắp xếp.</w:t>
            </w:r>
          </w:p>
        </w:tc>
      </w:tr>
      <w:tr w:rsidR="006054F7" w:rsidRPr="005C7EF0" w14:paraId="54F1EE4D" w14:textId="77777777" w:rsidTr="00ED0723">
        <w:trPr>
          <w:jc w:val="center"/>
        </w:trPr>
        <w:tc>
          <w:tcPr>
            <w:tcW w:w="988" w:type="dxa"/>
            <w:vAlign w:val="center"/>
          </w:tcPr>
          <w:p w14:paraId="54D9D962" w14:textId="4D8C0E33" w:rsidR="006054F7" w:rsidRPr="005C7EF0" w:rsidRDefault="006054F7" w:rsidP="00ED0723">
            <w:pPr>
              <w:spacing w:before="120" w:after="120"/>
              <w:jc w:val="center"/>
              <w:rPr>
                <w:rFonts w:cs="Times New Roman"/>
                <w:sz w:val="28"/>
                <w:szCs w:val="28"/>
              </w:rPr>
            </w:pPr>
            <w:r>
              <w:rPr>
                <w:rFonts w:cs="Times New Roman"/>
                <w:sz w:val="28"/>
                <w:szCs w:val="28"/>
              </w:rPr>
              <w:lastRenderedPageBreak/>
              <w:t>3</w:t>
            </w:r>
          </w:p>
        </w:tc>
        <w:tc>
          <w:tcPr>
            <w:tcW w:w="4536" w:type="dxa"/>
          </w:tcPr>
          <w:p w14:paraId="1CA83403" w14:textId="629A4F1C" w:rsidR="006054F7" w:rsidRDefault="006054F7" w:rsidP="005C7EF0">
            <w:pPr>
              <w:spacing w:before="120" w:after="120"/>
              <w:jc w:val="both"/>
              <w:rPr>
                <w:rFonts w:cs="Times New Roman"/>
                <w:sz w:val="28"/>
                <w:szCs w:val="28"/>
              </w:rPr>
            </w:pPr>
            <w:r w:rsidRPr="005C7EF0">
              <w:rPr>
                <w:rFonts w:cs="Times New Roman"/>
                <w:sz w:val="28"/>
                <w:szCs w:val="28"/>
              </w:rPr>
              <w:t>Điều 1. Phạm vi điều chỉnh</w:t>
            </w:r>
          </w:p>
          <w:p w14:paraId="479950FB" w14:textId="7BE01175" w:rsidR="006054F7" w:rsidRPr="005C7EF0" w:rsidRDefault="006054F7" w:rsidP="005C7EF0">
            <w:pPr>
              <w:spacing w:before="120" w:after="120"/>
              <w:jc w:val="both"/>
              <w:rPr>
                <w:rFonts w:cs="Times New Roman"/>
                <w:sz w:val="28"/>
                <w:szCs w:val="28"/>
              </w:rPr>
            </w:pPr>
            <w:r w:rsidRPr="005C7EF0">
              <w:rPr>
                <w:rFonts w:cs="Times New Roman"/>
                <w:sz w:val="28"/>
                <w:szCs w:val="28"/>
              </w:rPr>
              <w:t>Quy định về quản lý, vận hành, khai thác Hệ thống thông tin báo cáo; nguyên tắc và trách nhiệm tổng hợp số liệu báo cáo, nhập số liệu báo cáo, cung cấp thông tin, chia sẻ dữ liệu của Hệ thống thông tin báo cáo.</w:t>
            </w:r>
          </w:p>
        </w:tc>
        <w:tc>
          <w:tcPr>
            <w:tcW w:w="4111" w:type="dxa"/>
          </w:tcPr>
          <w:p w14:paraId="5FC48479"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Cơ bản kế thừa phạm vi điều chỉnh; bổ sung cách diễn đạt “của Hệ thống”, đồng thời quy định các nội dung không điều chỉnh được thực hiện theo quy định của pháp luật hiện hành có liên quan.</w:t>
            </w:r>
          </w:p>
        </w:tc>
        <w:tc>
          <w:tcPr>
            <w:tcW w:w="4110" w:type="dxa"/>
          </w:tcPr>
          <w:p w14:paraId="111B0740"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Kế thừa quy định còn phù hợp; chỉnh lý kỹ thuật để thống nhất phạm vi điều chỉnh và bảo đảm áp dụng theo quy định pháp luật hiện hành.</w:t>
            </w:r>
          </w:p>
        </w:tc>
      </w:tr>
      <w:tr w:rsidR="006054F7" w:rsidRPr="005C7EF0" w14:paraId="49159294" w14:textId="77777777" w:rsidTr="00ED0723">
        <w:trPr>
          <w:jc w:val="center"/>
        </w:trPr>
        <w:tc>
          <w:tcPr>
            <w:tcW w:w="988" w:type="dxa"/>
            <w:vAlign w:val="center"/>
          </w:tcPr>
          <w:p w14:paraId="69DF56BE" w14:textId="11098A1B" w:rsidR="006054F7" w:rsidRPr="005C7EF0" w:rsidRDefault="006054F7" w:rsidP="00ED0723">
            <w:pPr>
              <w:spacing w:before="120" w:after="120"/>
              <w:jc w:val="center"/>
              <w:rPr>
                <w:rFonts w:cs="Times New Roman"/>
                <w:sz w:val="28"/>
                <w:szCs w:val="28"/>
              </w:rPr>
            </w:pPr>
            <w:r>
              <w:rPr>
                <w:rFonts w:cs="Times New Roman"/>
                <w:sz w:val="28"/>
                <w:szCs w:val="28"/>
              </w:rPr>
              <w:t>4</w:t>
            </w:r>
          </w:p>
        </w:tc>
        <w:tc>
          <w:tcPr>
            <w:tcW w:w="4536" w:type="dxa"/>
          </w:tcPr>
          <w:p w14:paraId="080E13A8" w14:textId="44757A3D" w:rsidR="006054F7" w:rsidRDefault="006054F7" w:rsidP="005C7EF0">
            <w:pPr>
              <w:spacing w:before="120" w:after="120"/>
              <w:jc w:val="both"/>
              <w:rPr>
                <w:rFonts w:cs="Times New Roman"/>
                <w:sz w:val="28"/>
                <w:szCs w:val="28"/>
              </w:rPr>
            </w:pPr>
            <w:r w:rsidRPr="005C7EF0">
              <w:rPr>
                <w:rFonts w:cs="Times New Roman"/>
                <w:sz w:val="28"/>
                <w:szCs w:val="28"/>
              </w:rPr>
              <w:t>Điều 2. Đối tượng áp dụng</w:t>
            </w:r>
          </w:p>
          <w:p w14:paraId="604FE7D2" w14:textId="1F14CF27" w:rsidR="006054F7" w:rsidRPr="005C7EF0" w:rsidRDefault="006054F7" w:rsidP="005C7EF0">
            <w:pPr>
              <w:spacing w:before="120" w:after="120"/>
              <w:jc w:val="both"/>
              <w:rPr>
                <w:rFonts w:cs="Times New Roman"/>
                <w:sz w:val="28"/>
                <w:szCs w:val="28"/>
              </w:rPr>
            </w:pPr>
            <w:r w:rsidRPr="005C7EF0">
              <w:rPr>
                <w:rFonts w:cs="Times New Roman"/>
                <w:sz w:val="28"/>
                <w:szCs w:val="28"/>
              </w:rPr>
              <w:t>Áp dụng đối với cơ quan hành chính nhà nước tỉnh Đắk Lắk; cơ quan ngành dọc Trung ương trên địa bàn tỉnh; tổ chức, doanh nghiệp có liên quan; cán bộ, công chức, viên chức và cá nhân liên quan.</w:t>
            </w:r>
          </w:p>
        </w:tc>
        <w:tc>
          <w:tcPr>
            <w:tcW w:w="4111" w:type="dxa"/>
          </w:tcPr>
          <w:p w14:paraId="747D5A0C"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Áp dụng đối với các sở, ban, ngành thuộc UBND tỉnh; UBND các xã, phường; cơ quan Trung ương được tổ chức theo hệ thống ngành dọc đóng trên địa bàn tỉnh; cơ quan, tổ chức, đơn vị có liên quan; cán bộ, công chức, viên chức và người lao động được giao nhiệm vụ quản lý, vận hành, sử dụng, khai thác Hệ thống.</w:t>
            </w:r>
          </w:p>
        </w:tc>
        <w:tc>
          <w:tcPr>
            <w:tcW w:w="4110" w:type="dxa"/>
          </w:tcPr>
          <w:p w14:paraId="07F47ABE"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Cụ thể hóa đối tượng áp dụng, bỏ cấp huyện và bổ sung người lao động được giao nhiệm vụ để phù hợp thực tế quản lý, vận hành hệ thống.</w:t>
            </w:r>
          </w:p>
        </w:tc>
      </w:tr>
      <w:tr w:rsidR="006054F7" w:rsidRPr="005C7EF0" w14:paraId="71278C16" w14:textId="77777777" w:rsidTr="00ED0723">
        <w:trPr>
          <w:jc w:val="center"/>
        </w:trPr>
        <w:tc>
          <w:tcPr>
            <w:tcW w:w="988" w:type="dxa"/>
            <w:vAlign w:val="center"/>
          </w:tcPr>
          <w:p w14:paraId="48FB9709" w14:textId="3603DD8A" w:rsidR="006054F7" w:rsidRPr="005C7EF0" w:rsidRDefault="006054F7" w:rsidP="00ED0723">
            <w:pPr>
              <w:spacing w:before="120" w:after="120"/>
              <w:jc w:val="center"/>
              <w:rPr>
                <w:rFonts w:cs="Times New Roman"/>
                <w:sz w:val="28"/>
                <w:szCs w:val="28"/>
              </w:rPr>
            </w:pPr>
            <w:r>
              <w:rPr>
                <w:rFonts w:cs="Times New Roman"/>
                <w:sz w:val="28"/>
                <w:szCs w:val="28"/>
              </w:rPr>
              <w:t>5</w:t>
            </w:r>
          </w:p>
        </w:tc>
        <w:tc>
          <w:tcPr>
            <w:tcW w:w="4536" w:type="dxa"/>
          </w:tcPr>
          <w:p w14:paraId="1494151E" w14:textId="380F9609" w:rsidR="006054F7" w:rsidRDefault="006054F7" w:rsidP="005C7EF0">
            <w:pPr>
              <w:spacing w:before="120" w:after="120"/>
              <w:jc w:val="both"/>
              <w:rPr>
                <w:rFonts w:cs="Times New Roman"/>
                <w:sz w:val="28"/>
                <w:szCs w:val="28"/>
              </w:rPr>
            </w:pPr>
            <w:r w:rsidRPr="005C7EF0">
              <w:rPr>
                <w:rFonts w:cs="Times New Roman"/>
                <w:sz w:val="28"/>
                <w:szCs w:val="28"/>
              </w:rPr>
              <w:t>Điều 3. Giải thích từ ngữ</w:t>
            </w:r>
          </w:p>
          <w:p w14:paraId="5BA52383" w14:textId="0FFAD2C7" w:rsidR="006054F7" w:rsidRPr="005C7EF0" w:rsidRDefault="006054F7" w:rsidP="005C7EF0">
            <w:pPr>
              <w:spacing w:before="120" w:after="120"/>
              <w:jc w:val="both"/>
              <w:rPr>
                <w:rFonts w:cs="Times New Roman"/>
                <w:sz w:val="28"/>
                <w:szCs w:val="28"/>
              </w:rPr>
            </w:pPr>
            <w:r w:rsidRPr="005C7EF0">
              <w:rPr>
                <w:rFonts w:cs="Times New Roman"/>
                <w:sz w:val="28"/>
                <w:szCs w:val="28"/>
              </w:rPr>
              <w:t xml:space="preserve">Hệ thống thông tin báo cáo của tỉnh là hệ thống thu thập, tổng hợp, phân tích số liệu báo cáo từ các sở, ban, ngành, </w:t>
            </w:r>
            <w:r w:rsidRPr="005C7EF0">
              <w:rPr>
                <w:rFonts w:cs="Times New Roman"/>
                <w:sz w:val="28"/>
                <w:szCs w:val="28"/>
              </w:rPr>
              <w:lastRenderedPageBreak/>
              <w:t>địa phương để phục vụ công tác chỉ đạo, điều hành của UBND tỉnh.</w:t>
            </w:r>
          </w:p>
        </w:tc>
        <w:tc>
          <w:tcPr>
            <w:tcW w:w="4111" w:type="dxa"/>
          </w:tcPr>
          <w:p w14:paraId="69503A12"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 xml:space="preserve">Hệ thống thông tin báo cáo của tỉnh Đắk Lắk là hệ thống hỗ trợ cập nhật, thu thập, tổng hợp, phân tích, cung cấp thông tin, số liệu báo cáo, phục vụ công tác chỉ đạo, điều </w:t>
            </w:r>
            <w:r w:rsidRPr="005C7EF0">
              <w:rPr>
                <w:rFonts w:cs="Times New Roman"/>
                <w:sz w:val="28"/>
                <w:szCs w:val="28"/>
              </w:rPr>
              <w:lastRenderedPageBreak/>
              <w:t>hành của UBND tỉnh, Chủ tịch UBND tỉnh và yêu cầu của cơ quan, người có thẩm quyền.</w:t>
            </w:r>
          </w:p>
        </w:tc>
        <w:tc>
          <w:tcPr>
            <w:tcW w:w="4110" w:type="dxa"/>
          </w:tcPr>
          <w:p w14:paraId="45D0AA71"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Mở rộng, làm rõ chức năng của Hệ thống, bổ sung chức năng cập nhật, cung cấp thông tin và phục vụ yêu cầu của cơ quan, người có thẩm quyền.</w:t>
            </w:r>
          </w:p>
        </w:tc>
      </w:tr>
      <w:tr w:rsidR="006054F7" w:rsidRPr="005C7EF0" w14:paraId="5F98B886" w14:textId="77777777" w:rsidTr="00ED0723">
        <w:trPr>
          <w:jc w:val="center"/>
        </w:trPr>
        <w:tc>
          <w:tcPr>
            <w:tcW w:w="988" w:type="dxa"/>
            <w:vAlign w:val="center"/>
          </w:tcPr>
          <w:p w14:paraId="3D6055E8" w14:textId="4D56C5A8" w:rsidR="006054F7" w:rsidRPr="005C7EF0" w:rsidRDefault="006054F7" w:rsidP="00ED0723">
            <w:pPr>
              <w:spacing w:before="120" w:after="120"/>
              <w:jc w:val="center"/>
              <w:rPr>
                <w:rFonts w:cs="Times New Roman"/>
                <w:sz w:val="28"/>
                <w:szCs w:val="28"/>
              </w:rPr>
            </w:pPr>
            <w:r>
              <w:rPr>
                <w:rFonts w:cs="Times New Roman"/>
                <w:sz w:val="28"/>
                <w:szCs w:val="28"/>
              </w:rPr>
              <w:lastRenderedPageBreak/>
              <w:t>6</w:t>
            </w:r>
          </w:p>
        </w:tc>
        <w:tc>
          <w:tcPr>
            <w:tcW w:w="4536" w:type="dxa"/>
          </w:tcPr>
          <w:p w14:paraId="446EFE2C" w14:textId="76DDFDD9" w:rsidR="006054F7" w:rsidRDefault="006054F7" w:rsidP="005C7EF0">
            <w:pPr>
              <w:spacing w:before="120" w:after="120"/>
              <w:jc w:val="both"/>
              <w:rPr>
                <w:rFonts w:cs="Times New Roman"/>
                <w:sz w:val="28"/>
                <w:szCs w:val="28"/>
              </w:rPr>
            </w:pPr>
            <w:r w:rsidRPr="005C7EF0">
              <w:rPr>
                <w:rFonts w:cs="Times New Roman"/>
                <w:sz w:val="28"/>
                <w:szCs w:val="28"/>
              </w:rPr>
              <w:t>Điều 4. Nguyên tắc quản lý, vận hành và sử dụng Hệ thống</w:t>
            </w:r>
          </w:p>
          <w:p w14:paraId="15361C6F" w14:textId="7119C23C" w:rsidR="006054F7" w:rsidRPr="005C7EF0" w:rsidRDefault="006054F7" w:rsidP="005C7EF0">
            <w:pPr>
              <w:spacing w:before="120" w:after="120"/>
              <w:jc w:val="both"/>
              <w:rPr>
                <w:rFonts w:cs="Times New Roman"/>
                <w:sz w:val="28"/>
                <w:szCs w:val="28"/>
              </w:rPr>
            </w:pPr>
            <w:r w:rsidRPr="005C7EF0">
              <w:rPr>
                <w:rFonts w:cs="Times New Roman"/>
                <w:sz w:val="28"/>
                <w:szCs w:val="28"/>
              </w:rPr>
              <w:t>Quyết định số 53/2022/QĐ-UBND quy định việc quản lý, vận hành, khai thác phải tuân thủ pháp luật về công nghệ thông tin, quản lý thông tin trên môi trường mạng; bảo đảm liên thông với Hệ thống thông tin báo cáo Chính phủ, an toàn thông tin, vận hành 24/7, thống nhất số liệu và sử dụng phông chữ Unicode.</w:t>
            </w:r>
          </w:p>
        </w:tc>
        <w:tc>
          <w:tcPr>
            <w:tcW w:w="4111" w:type="dxa"/>
          </w:tcPr>
          <w:p w14:paraId="57ED8C4A"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Dự thảo bổ sung yêu cầu tuân thủ pháp luật về an toàn thông tin, an ninh mạng, bảo vệ bí mật nhà nước, hồ sơ cấp độ an toàn thông tin; bảo đảm liên thông, tích hợp, chia sẻ dữ liệu với các hệ thống thông tin khác, tuân thủ Khung Kiến trúc Chính phủ điện tử Việt Nam, Kiến trúc Chính quyền số tỉnh Đắk Lắk và tiêu chuẩn, quy chuẩn kỹ thuật.</w:t>
            </w:r>
          </w:p>
        </w:tc>
        <w:tc>
          <w:tcPr>
            <w:tcW w:w="4110" w:type="dxa"/>
          </w:tcPr>
          <w:p w14:paraId="4F2BD50A"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Bổ sung các nguyên tắc mới về an toàn, an ninh thông tin, bảo vệ bí mật nhà nước, kết nối, chia sẻ dữ liệu và tiêu chuẩn kỹ thuật, phù hợp yêu cầu chuyển đổi số và vận hành hệ thống dùng chung.</w:t>
            </w:r>
          </w:p>
        </w:tc>
      </w:tr>
      <w:tr w:rsidR="006054F7" w:rsidRPr="005C7EF0" w14:paraId="5655666D" w14:textId="77777777" w:rsidTr="00ED0723">
        <w:trPr>
          <w:jc w:val="center"/>
        </w:trPr>
        <w:tc>
          <w:tcPr>
            <w:tcW w:w="988" w:type="dxa"/>
            <w:vAlign w:val="center"/>
          </w:tcPr>
          <w:p w14:paraId="48F04604" w14:textId="14E9A5A9" w:rsidR="006054F7" w:rsidRPr="005C7EF0" w:rsidRDefault="006054F7" w:rsidP="00ED0723">
            <w:pPr>
              <w:spacing w:before="120" w:after="120"/>
              <w:jc w:val="center"/>
              <w:rPr>
                <w:rFonts w:cs="Times New Roman"/>
                <w:sz w:val="28"/>
                <w:szCs w:val="28"/>
              </w:rPr>
            </w:pPr>
            <w:r>
              <w:rPr>
                <w:rFonts w:cs="Times New Roman"/>
                <w:sz w:val="28"/>
                <w:szCs w:val="28"/>
              </w:rPr>
              <w:t>7</w:t>
            </w:r>
          </w:p>
        </w:tc>
        <w:tc>
          <w:tcPr>
            <w:tcW w:w="4536" w:type="dxa"/>
          </w:tcPr>
          <w:p w14:paraId="2DA3E89D" w14:textId="33CC8AA9" w:rsidR="006054F7" w:rsidRDefault="006054F7" w:rsidP="005C7EF0">
            <w:pPr>
              <w:spacing w:before="120" w:after="120"/>
              <w:jc w:val="both"/>
              <w:rPr>
                <w:rFonts w:cs="Times New Roman"/>
                <w:sz w:val="28"/>
                <w:szCs w:val="28"/>
              </w:rPr>
            </w:pPr>
            <w:r w:rsidRPr="005C7EF0">
              <w:rPr>
                <w:rFonts w:cs="Times New Roman"/>
                <w:sz w:val="28"/>
                <w:szCs w:val="28"/>
              </w:rPr>
              <w:t>Điều 5. Các hành vi bị nghiêm cấm</w:t>
            </w:r>
          </w:p>
          <w:p w14:paraId="00EBC8FF" w14:textId="041F8CA1" w:rsidR="006054F7" w:rsidRPr="005C7EF0" w:rsidRDefault="006054F7" w:rsidP="005C7EF0">
            <w:pPr>
              <w:spacing w:before="120" w:after="120"/>
              <w:jc w:val="both"/>
              <w:rPr>
                <w:rFonts w:cs="Times New Roman"/>
                <w:sz w:val="28"/>
                <w:szCs w:val="28"/>
              </w:rPr>
            </w:pPr>
            <w:r w:rsidRPr="005C7EF0">
              <w:rPr>
                <w:rFonts w:cs="Times New Roman"/>
                <w:sz w:val="28"/>
                <w:szCs w:val="28"/>
              </w:rPr>
              <w:t>Quy định các hành vi bị cấm như cản trở truyền, gửi, nhận thông điệp dữ liệu; thay đổi, xóa, giả mạo, sao chép, tiết lộ trái phép dữ liệu; phát tán phần mềm gây rối loạn, phá hoại hệ thống; sử dụng số liệu trái phép.</w:t>
            </w:r>
          </w:p>
        </w:tc>
        <w:tc>
          <w:tcPr>
            <w:tcW w:w="4111" w:type="dxa"/>
          </w:tcPr>
          <w:p w14:paraId="708A89B8"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Cơ bản kế thừa nội dung; đổi tên điều thành “Các hành vi bị nghiêm cấm”.</w:t>
            </w:r>
          </w:p>
        </w:tc>
        <w:tc>
          <w:tcPr>
            <w:tcW w:w="4110" w:type="dxa"/>
          </w:tcPr>
          <w:p w14:paraId="0DD242B2"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Giữ nguyên các hành vi cấm còn phù hợp, đồng thời chỉnh lý tên điều để thể hiện tính nghiêm minh trong quản lý, vận hành Hệ thống.</w:t>
            </w:r>
          </w:p>
        </w:tc>
      </w:tr>
      <w:tr w:rsidR="006054F7" w:rsidRPr="005C7EF0" w14:paraId="68D15A9A" w14:textId="77777777" w:rsidTr="00ED0723">
        <w:trPr>
          <w:jc w:val="center"/>
        </w:trPr>
        <w:tc>
          <w:tcPr>
            <w:tcW w:w="988" w:type="dxa"/>
            <w:vAlign w:val="center"/>
          </w:tcPr>
          <w:p w14:paraId="52F12E6E" w14:textId="6284FFE3" w:rsidR="006054F7" w:rsidRPr="005C7EF0" w:rsidRDefault="006054F7" w:rsidP="00ED0723">
            <w:pPr>
              <w:spacing w:before="120" w:after="120"/>
              <w:jc w:val="center"/>
              <w:rPr>
                <w:rFonts w:cs="Times New Roman"/>
                <w:sz w:val="28"/>
                <w:szCs w:val="28"/>
              </w:rPr>
            </w:pPr>
            <w:r>
              <w:rPr>
                <w:rFonts w:cs="Times New Roman"/>
                <w:sz w:val="28"/>
                <w:szCs w:val="28"/>
              </w:rPr>
              <w:t>8</w:t>
            </w:r>
          </w:p>
        </w:tc>
        <w:tc>
          <w:tcPr>
            <w:tcW w:w="4536" w:type="dxa"/>
          </w:tcPr>
          <w:p w14:paraId="4B84EFB6" w14:textId="44BAF260" w:rsidR="006054F7" w:rsidRDefault="006054F7" w:rsidP="005C7EF0">
            <w:pPr>
              <w:spacing w:before="120" w:after="120"/>
              <w:jc w:val="both"/>
              <w:rPr>
                <w:rFonts w:cs="Times New Roman"/>
                <w:sz w:val="28"/>
                <w:szCs w:val="28"/>
              </w:rPr>
            </w:pPr>
            <w:r w:rsidRPr="005C7EF0">
              <w:rPr>
                <w:rFonts w:cs="Times New Roman"/>
                <w:sz w:val="28"/>
                <w:szCs w:val="28"/>
              </w:rPr>
              <w:t>Điều 6. Địa chỉ truy cập và chức năng của Hệ thống</w:t>
            </w:r>
          </w:p>
          <w:p w14:paraId="2547538B" w14:textId="45ECFE7F"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Hệ thống được truy cập tại địa chỉ http://baocao.daklak.gov.vn; đáp ứng yêu cầu chức năng, kỹ thuật, kết nối, tích hợp, chia sẻ theo Nghị định số 09/2019/NĐ-CP.</w:t>
            </w:r>
          </w:p>
        </w:tc>
        <w:tc>
          <w:tcPr>
            <w:tcW w:w="4111" w:type="dxa"/>
          </w:tcPr>
          <w:p w14:paraId="3C5CBD35"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 xml:space="preserve">Hệ thống được truy cập tại địa chỉ https://baocao.daklak.gov.vn; tiếp tục quy định yêu cầu chức năng, </w:t>
            </w:r>
            <w:r w:rsidRPr="005C7EF0">
              <w:rPr>
                <w:rFonts w:cs="Times New Roman"/>
                <w:sz w:val="28"/>
                <w:szCs w:val="28"/>
              </w:rPr>
              <w:lastRenderedPageBreak/>
              <w:t>tính năng kỹ thuật, tiêu chuẩn, quy chuẩn kỹ thuật kết nối, tích hợp, chia sẻ thông tin, dữ liệu theo Nghị định số 09/2019/NĐ-CP.</w:t>
            </w:r>
          </w:p>
        </w:tc>
        <w:tc>
          <w:tcPr>
            <w:tcW w:w="4110" w:type="dxa"/>
          </w:tcPr>
          <w:p w14:paraId="4CD37F8E"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 xml:space="preserve">Cập nhật giao thức truy cập từ http sang https để tăng cường bảo mật; </w:t>
            </w:r>
            <w:r w:rsidRPr="005C7EF0">
              <w:rPr>
                <w:rFonts w:cs="Times New Roman"/>
                <w:sz w:val="28"/>
                <w:szCs w:val="28"/>
              </w:rPr>
              <w:lastRenderedPageBreak/>
              <w:t>kế thừa yêu cầu kỹ thuật theo quy định về chế độ báo cáo.</w:t>
            </w:r>
          </w:p>
        </w:tc>
      </w:tr>
      <w:tr w:rsidR="006054F7" w:rsidRPr="005C7EF0" w14:paraId="0BCE0BEA" w14:textId="77777777" w:rsidTr="00ED0723">
        <w:trPr>
          <w:trHeight w:val="1134"/>
          <w:jc w:val="center"/>
        </w:trPr>
        <w:tc>
          <w:tcPr>
            <w:tcW w:w="988" w:type="dxa"/>
            <w:vAlign w:val="center"/>
          </w:tcPr>
          <w:p w14:paraId="529EA84B" w14:textId="461ED0A7" w:rsidR="006054F7" w:rsidRPr="005C7EF0" w:rsidRDefault="006054F7" w:rsidP="00ED0723">
            <w:pPr>
              <w:spacing w:before="120" w:after="120"/>
              <w:jc w:val="center"/>
              <w:rPr>
                <w:rFonts w:cs="Times New Roman"/>
                <w:sz w:val="28"/>
                <w:szCs w:val="28"/>
              </w:rPr>
            </w:pPr>
            <w:r>
              <w:rPr>
                <w:rFonts w:cs="Times New Roman"/>
                <w:sz w:val="28"/>
                <w:szCs w:val="28"/>
              </w:rPr>
              <w:lastRenderedPageBreak/>
              <w:t>9</w:t>
            </w:r>
          </w:p>
        </w:tc>
        <w:tc>
          <w:tcPr>
            <w:tcW w:w="4536" w:type="dxa"/>
          </w:tcPr>
          <w:p w14:paraId="5BA815CE" w14:textId="098F1ED6" w:rsidR="006054F7" w:rsidRDefault="006054F7" w:rsidP="005C7EF0">
            <w:pPr>
              <w:spacing w:before="120" w:after="120"/>
              <w:jc w:val="both"/>
              <w:rPr>
                <w:rFonts w:cs="Times New Roman"/>
                <w:sz w:val="28"/>
                <w:szCs w:val="28"/>
              </w:rPr>
            </w:pPr>
            <w:r w:rsidRPr="005C7EF0">
              <w:rPr>
                <w:rFonts w:cs="Times New Roman"/>
                <w:sz w:val="28"/>
                <w:szCs w:val="28"/>
              </w:rPr>
              <w:t>Điều 7. Bảo đảm hạ tầng kỹ thuật và an toàn thông tin</w:t>
            </w:r>
          </w:p>
          <w:p w14:paraId="428DB4FD" w14:textId="5A5957A7" w:rsidR="006054F7" w:rsidRPr="005C7EF0" w:rsidRDefault="006054F7" w:rsidP="005C7EF0">
            <w:pPr>
              <w:spacing w:before="120" w:after="120"/>
              <w:jc w:val="both"/>
              <w:rPr>
                <w:rFonts w:cs="Times New Roman"/>
                <w:sz w:val="28"/>
                <w:szCs w:val="28"/>
              </w:rPr>
            </w:pPr>
            <w:r w:rsidRPr="005C7EF0">
              <w:rPr>
                <w:rFonts w:cs="Times New Roman"/>
                <w:sz w:val="28"/>
                <w:szCs w:val="28"/>
              </w:rPr>
              <w:t>Quy định bảo đảm hạ tầng kỹ thuật, công nghệ để hệ thống vận hành, khai thác, sử dụng trong phạm vi toàn tỉnh; kinh phí bảo đảm từ ngân sách tỉnh.</w:t>
            </w:r>
          </w:p>
        </w:tc>
        <w:tc>
          <w:tcPr>
            <w:tcW w:w="4111" w:type="dxa"/>
          </w:tcPr>
          <w:p w14:paraId="51652F17"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Bổ sung quy định về đường truyền, máy chủ, điều kiện vận hành ổn định; bảo đảm an toàn thông tin theo cấp độ; sao lưu định kỳ; phương án dự phòng, khôi phục dữ liệu và ứng phó sự cố; tiếp tục quy định kinh phí từ ngân sách tỉnh.</w:t>
            </w:r>
          </w:p>
        </w:tc>
        <w:tc>
          <w:tcPr>
            <w:tcW w:w="4110" w:type="dxa"/>
          </w:tcPr>
          <w:p w14:paraId="31CC75C0"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Bổ sung yêu cầu bảo đảm an toàn hệ thống thông tin, sao lưu, dự phòng, khôi phục dữ liệu và ứng phó sự cố, đáp ứng yêu cầu vận hành an toàn, liên tục.</w:t>
            </w:r>
          </w:p>
        </w:tc>
      </w:tr>
      <w:tr w:rsidR="006054F7" w:rsidRPr="005C7EF0" w14:paraId="13B45902" w14:textId="77777777" w:rsidTr="00ED0723">
        <w:trPr>
          <w:jc w:val="center"/>
        </w:trPr>
        <w:tc>
          <w:tcPr>
            <w:tcW w:w="988" w:type="dxa"/>
            <w:vAlign w:val="center"/>
          </w:tcPr>
          <w:p w14:paraId="62DF321B" w14:textId="13CD2972" w:rsidR="006054F7" w:rsidRPr="005C7EF0" w:rsidRDefault="006054F7" w:rsidP="00ED0723">
            <w:pPr>
              <w:spacing w:before="120" w:after="120"/>
              <w:jc w:val="center"/>
              <w:rPr>
                <w:rFonts w:cs="Times New Roman"/>
                <w:sz w:val="28"/>
                <w:szCs w:val="28"/>
              </w:rPr>
            </w:pPr>
            <w:r>
              <w:rPr>
                <w:rFonts w:cs="Times New Roman"/>
                <w:sz w:val="28"/>
                <w:szCs w:val="28"/>
              </w:rPr>
              <w:t>10</w:t>
            </w:r>
          </w:p>
        </w:tc>
        <w:tc>
          <w:tcPr>
            <w:tcW w:w="4536" w:type="dxa"/>
          </w:tcPr>
          <w:p w14:paraId="79374C14" w14:textId="2BAB3A10" w:rsidR="006054F7" w:rsidRDefault="006054F7" w:rsidP="005C7EF0">
            <w:pPr>
              <w:spacing w:before="120" w:after="120"/>
              <w:jc w:val="both"/>
              <w:rPr>
                <w:rFonts w:cs="Times New Roman"/>
                <w:sz w:val="28"/>
                <w:szCs w:val="28"/>
              </w:rPr>
            </w:pPr>
            <w:r w:rsidRPr="005C7EF0">
              <w:rPr>
                <w:rFonts w:cs="Times New Roman"/>
                <w:sz w:val="28"/>
                <w:szCs w:val="28"/>
              </w:rPr>
              <w:t>Điều 8. Tổ chức quản lý, vận hành</w:t>
            </w:r>
          </w:p>
          <w:p w14:paraId="7AABB638" w14:textId="596E8E94" w:rsidR="006054F7" w:rsidRPr="005C7EF0" w:rsidRDefault="006054F7" w:rsidP="005C7EF0">
            <w:pPr>
              <w:spacing w:before="120" w:after="120"/>
              <w:jc w:val="both"/>
              <w:rPr>
                <w:rFonts w:cs="Times New Roman"/>
                <w:sz w:val="28"/>
                <w:szCs w:val="28"/>
              </w:rPr>
            </w:pPr>
            <w:r w:rsidRPr="005C7EF0">
              <w:rPr>
                <w:rFonts w:cs="Times New Roman"/>
                <w:sz w:val="28"/>
                <w:szCs w:val="28"/>
              </w:rPr>
              <w:t>Văn phòng UBND tỉnh là cơ quan đầu mối quản lý kỹ thuật, quản trị phần mềm, cơ sở dữ liệu, hạ tầng kỹ thuật; tổ chức quản lý, vận hành, duy trì hoạt động ổn định, an toàn, liên thông; tập huấn, hướng dẫn, hỗ trợ xử lý sự cố.</w:t>
            </w:r>
          </w:p>
        </w:tc>
        <w:tc>
          <w:tcPr>
            <w:tcW w:w="4111" w:type="dxa"/>
          </w:tcPr>
          <w:p w14:paraId="287A749C"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Cơ bản kế thừa quy định về trách nhiệm của Văn phòng UBND tỉnh trong quản lý kỹ thuật, quản trị phần mềm, cơ sở dữ liệu, hạ tầng công nghệ; tiếp tục quy định trách nhiệm tổ chức triển khai, tập huấn, hướng dẫn, phân quyền quản trị phù hợp và hỗ trợ xử lý sự cố.</w:t>
            </w:r>
          </w:p>
        </w:tc>
        <w:tc>
          <w:tcPr>
            <w:tcW w:w="4110" w:type="dxa"/>
          </w:tcPr>
          <w:p w14:paraId="7CD85EA8"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Kế thừa quy định còn phù hợp, bảo đảm Văn phòng UBND tỉnh tiếp tục là đầu mối quản lý, vận hành Hệ thống.</w:t>
            </w:r>
          </w:p>
        </w:tc>
      </w:tr>
      <w:tr w:rsidR="006054F7" w:rsidRPr="005C7EF0" w14:paraId="67EA2E18" w14:textId="77777777" w:rsidTr="00ED0723">
        <w:trPr>
          <w:jc w:val="center"/>
        </w:trPr>
        <w:tc>
          <w:tcPr>
            <w:tcW w:w="988" w:type="dxa"/>
            <w:vAlign w:val="center"/>
          </w:tcPr>
          <w:p w14:paraId="2B40D007" w14:textId="7D639A78" w:rsidR="006054F7" w:rsidRPr="005C7EF0" w:rsidRDefault="006054F7" w:rsidP="00ED0723">
            <w:pPr>
              <w:spacing w:before="120" w:after="120"/>
              <w:jc w:val="center"/>
              <w:rPr>
                <w:rFonts w:cs="Times New Roman"/>
                <w:sz w:val="28"/>
                <w:szCs w:val="28"/>
              </w:rPr>
            </w:pPr>
            <w:r>
              <w:rPr>
                <w:rFonts w:cs="Times New Roman"/>
                <w:sz w:val="28"/>
                <w:szCs w:val="28"/>
              </w:rPr>
              <w:t>11</w:t>
            </w:r>
          </w:p>
        </w:tc>
        <w:tc>
          <w:tcPr>
            <w:tcW w:w="4536" w:type="dxa"/>
          </w:tcPr>
          <w:p w14:paraId="23B3FF0B" w14:textId="27921BCA" w:rsidR="006054F7" w:rsidRDefault="006054F7" w:rsidP="005C7EF0">
            <w:pPr>
              <w:spacing w:before="120" w:after="120"/>
              <w:jc w:val="both"/>
              <w:rPr>
                <w:rFonts w:cs="Times New Roman"/>
                <w:sz w:val="28"/>
                <w:szCs w:val="28"/>
              </w:rPr>
            </w:pPr>
            <w:r w:rsidRPr="005C7EF0">
              <w:rPr>
                <w:rFonts w:cs="Times New Roman"/>
                <w:sz w:val="28"/>
                <w:szCs w:val="28"/>
              </w:rPr>
              <w:t>Điều 9. Tổ chức khai thác, sử dụng</w:t>
            </w:r>
          </w:p>
          <w:p w14:paraId="08C74C84" w14:textId="4B4BFFEB" w:rsidR="006054F7" w:rsidRPr="005C7EF0" w:rsidRDefault="006054F7" w:rsidP="005C7EF0">
            <w:pPr>
              <w:spacing w:before="120" w:after="120"/>
              <w:jc w:val="both"/>
              <w:rPr>
                <w:rFonts w:cs="Times New Roman"/>
                <w:sz w:val="28"/>
                <w:szCs w:val="28"/>
              </w:rPr>
            </w:pPr>
            <w:r w:rsidRPr="005C7EF0">
              <w:rPr>
                <w:rFonts w:cs="Times New Roman"/>
                <w:sz w:val="28"/>
                <w:szCs w:val="28"/>
              </w:rPr>
              <w:t xml:space="preserve">Quy định trách nhiệm cơ quan, đơn vị, địa phương; bộ phận/người quản trị; </w:t>
            </w:r>
            <w:r w:rsidRPr="005C7EF0">
              <w:rPr>
                <w:rFonts w:cs="Times New Roman"/>
                <w:sz w:val="28"/>
                <w:szCs w:val="28"/>
              </w:rPr>
              <w:lastRenderedPageBreak/>
              <w:t>cán bộ, công chức, viên chức, cá nhân tham gia khai thác Hệ thống.</w:t>
            </w:r>
          </w:p>
        </w:tc>
        <w:tc>
          <w:tcPr>
            <w:tcW w:w="4111" w:type="dxa"/>
          </w:tcPr>
          <w:p w14:paraId="60CF0C90"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 xml:space="preserve">Cơ bản kế thừa; bổ sung, diễn đạt rõ hơn trách nhiệm của người lao động, người quản trị và cá nhân được cấp tài khoản trong quản lý, </w:t>
            </w:r>
            <w:r w:rsidRPr="005C7EF0">
              <w:rPr>
                <w:rFonts w:cs="Times New Roman"/>
                <w:sz w:val="28"/>
                <w:szCs w:val="28"/>
              </w:rPr>
              <w:lastRenderedPageBreak/>
              <w:t>khai thác, bảo vệ tài khoản, cập nhật dữ liệu và phối hợp xử lý sự cố.</w:t>
            </w:r>
          </w:p>
        </w:tc>
        <w:tc>
          <w:tcPr>
            <w:tcW w:w="4110" w:type="dxa"/>
          </w:tcPr>
          <w:p w14:paraId="0221DB64"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 xml:space="preserve">Giữ nguyên cấu trúc trách nhiệm, đồng thời làm rõ vai trò của người sử dụng và người quản trị để nâng </w:t>
            </w:r>
            <w:r w:rsidRPr="005C7EF0">
              <w:rPr>
                <w:rFonts w:cs="Times New Roman"/>
                <w:sz w:val="28"/>
                <w:szCs w:val="28"/>
              </w:rPr>
              <w:lastRenderedPageBreak/>
              <w:t>cao trách nhiệm cá nhân khi khai thác Hệ thống.</w:t>
            </w:r>
          </w:p>
        </w:tc>
      </w:tr>
      <w:tr w:rsidR="006054F7" w:rsidRPr="005C7EF0" w14:paraId="3EEBD807" w14:textId="77777777" w:rsidTr="00ED0723">
        <w:trPr>
          <w:jc w:val="center"/>
        </w:trPr>
        <w:tc>
          <w:tcPr>
            <w:tcW w:w="988" w:type="dxa"/>
            <w:vAlign w:val="center"/>
          </w:tcPr>
          <w:p w14:paraId="7C5DFAB0" w14:textId="6DEB3B94" w:rsidR="006054F7" w:rsidRPr="005C7EF0" w:rsidRDefault="006054F7" w:rsidP="00ED0723">
            <w:pPr>
              <w:spacing w:before="120" w:after="120"/>
              <w:jc w:val="center"/>
              <w:rPr>
                <w:rFonts w:cs="Times New Roman"/>
                <w:sz w:val="28"/>
                <w:szCs w:val="28"/>
              </w:rPr>
            </w:pPr>
            <w:r>
              <w:rPr>
                <w:rFonts w:cs="Times New Roman"/>
                <w:sz w:val="28"/>
                <w:szCs w:val="28"/>
              </w:rPr>
              <w:lastRenderedPageBreak/>
              <w:t>12</w:t>
            </w:r>
          </w:p>
        </w:tc>
        <w:tc>
          <w:tcPr>
            <w:tcW w:w="4536" w:type="dxa"/>
          </w:tcPr>
          <w:p w14:paraId="4DBBDEB5" w14:textId="7079667F" w:rsidR="006054F7" w:rsidRDefault="006054F7" w:rsidP="005C7EF0">
            <w:pPr>
              <w:spacing w:before="120" w:after="120"/>
              <w:jc w:val="both"/>
              <w:rPr>
                <w:rFonts w:cs="Times New Roman"/>
                <w:sz w:val="28"/>
                <w:szCs w:val="28"/>
              </w:rPr>
            </w:pPr>
            <w:r w:rsidRPr="005C7EF0">
              <w:rPr>
                <w:rFonts w:cs="Times New Roman"/>
                <w:sz w:val="28"/>
                <w:szCs w:val="28"/>
              </w:rPr>
              <w:t>Điều 10. Phân quyền tài khoản được cấp</w:t>
            </w:r>
          </w:p>
          <w:p w14:paraId="1DF7335A" w14:textId="3B5BA5BD" w:rsidR="006054F7" w:rsidRPr="005C7EF0" w:rsidRDefault="006054F7" w:rsidP="005C7EF0">
            <w:pPr>
              <w:spacing w:before="120" w:after="120"/>
              <w:jc w:val="both"/>
              <w:rPr>
                <w:rFonts w:cs="Times New Roman"/>
                <w:sz w:val="28"/>
                <w:szCs w:val="28"/>
              </w:rPr>
            </w:pPr>
            <w:r w:rsidRPr="005C7EF0">
              <w:rPr>
                <w:rFonts w:cs="Times New Roman"/>
                <w:sz w:val="28"/>
                <w:szCs w:val="28"/>
              </w:rPr>
              <w:t>Quy định quyền của tài khoản quản trị hệ thống, tài khoản tổng hợp, tài khoản lãnh đạo đơn vị, tài khoản người nhập liệu.</w:t>
            </w:r>
          </w:p>
        </w:tc>
        <w:tc>
          <w:tcPr>
            <w:tcW w:w="4111" w:type="dxa"/>
          </w:tcPr>
          <w:p w14:paraId="2F79CC01"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Cơ bản kế thừa nội dung phân quyền; tiếp tục quy định quyền quản lý chỉ tiêu, tạo biểu mẫu, phân tài khoản nhập liệu, duyệt số liệu, tạo báo cáo, duyệt báo cáo, theo dõi báo cáo và xem Dashboard.</w:t>
            </w:r>
          </w:p>
        </w:tc>
        <w:tc>
          <w:tcPr>
            <w:tcW w:w="4110" w:type="dxa"/>
          </w:tcPr>
          <w:p w14:paraId="6E9400B3"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Bảo đảm tính ổn định của cơ chế phân quyền đang vận hành, đồng thời duy trì cơ sở pháp lý cho việc quản trị tài khoản theo vai trò.</w:t>
            </w:r>
          </w:p>
        </w:tc>
      </w:tr>
      <w:tr w:rsidR="006054F7" w:rsidRPr="005C7EF0" w14:paraId="1940666E" w14:textId="77777777" w:rsidTr="00ED0723">
        <w:trPr>
          <w:jc w:val="center"/>
        </w:trPr>
        <w:tc>
          <w:tcPr>
            <w:tcW w:w="988" w:type="dxa"/>
            <w:vAlign w:val="center"/>
          </w:tcPr>
          <w:p w14:paraId="5CA27058" w14:textId="2BD3B442" w:rsidR="006054F7" w:rsidRPr="005C7EF0" w:rsidRDefault="006054F7" w:rsidP="00ED0723">
            <w:pPr>
              <w:spacing w:before="120" w:after="120"/>
              <w:jc w:val="center"/>
              <w:rPr>
                <w:rFonts w:cs="Times New Roman"/>
                <w:sz w:val="28"/>
                <w:szCs w:val="28"/>
              </w:rPr>
            </w:pPr>
            <w:r>
              <w:rPr>
                <w:rFonts w:cs="Times New Roman"/>
                <w:sz w:val="28"/>
                <w:szCs w:val="28"/>
              </w:rPr>
              <w:t>13</w:t>
            </w:r>
          </w:p>
        </w:tc>
        <w:tc>
          <w:tcPr>
            <w:tcW w:w="4536" w:type="dxa"/>
          </w:tcPr>
          <w:p w14:paraId="1F28399A" w14:textId="3C672926" w:rsidR="006054F7" w:rsidRDefault="006054F7" w:rsidP="005C7EF0">
            <w:pPr>
              <w:spacing w:before="120" w:after="120"/>
              <w:jc w:val="both"/>
              <w:rPr>
                <w:rFonts w:cs="Times New Roman"/>
                <w:sz w:val="28"/>
                <w:szCs w:val="28"/>
              </w:rPr>
            </w:pPr>
            <w:r w:rsidRPr="005C7EF0">
              <w:rPr>
                <w:rFonts w:cs="Times New Roman"/>
                <w:sz w:val="28"/>
                <w:szCs w:val="28"/>
              </w:rPr>
              <w:t>Điều 11. Thiết lập, cập nhật hệ thống chỉ tiêu, chế độ báo cáo, biểu mẫu</w:t>
            </w:r>
          </w:p>
          <w:p w14:paraId="78CB47E6" w14:textId="65368662" w:rsidR="006054F7" w:rsidRPr="005C7EF0" w:rsidRDefault="006054F7" w:rsidP="005C7EF0">
            <w:pPr>
              <w:spacing w:before="120" w:after="120"/>
              <w:jc w:val="both"/>
              <w:rPr>
                <w:rFonts w:cs="Times New Roman"/>
                <w:sz w:val="28"/>
                <w:szCs w:val="28"/>
              </w:rPr>
            </w:pPr>
            <w:r w:rsidRPr="005C7EF0">
              <w:rPr>
                <w:rFonts w:cs="Times New Roman"/>
                <w:sz w:val="28"/>
                <w:szCs w:val="28"/>
              </w:rPr>
              <w:t>Quy định thiết lập hệ thống chỉ tiêu, chế độ báo cáo cấp tỉnh, cấp huyện, cấp xã; Sở Kế hoạch và Đầu tư chủ trì tham mưu chỉ tiêu, chế độ báo cáo định kỳ tình hình kinh tế - xã hội; UBND cấp huyện, cấp xã thiết lập biểu mẫu báo cáo chuyên đề phục vụ quản lý, điều hành địa phương.</w:t>
            </w:r>
          </w:p>
        </w:tc>
        <w:tc>
          <w:tcPr>
            <w:tcW w:w="4111" w:type="dxa"/>
          </w:tcPr>
          <w:p w14:paraId="29924E13"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Quy định thiết lập hệ thống chỉ tiêu, chế độ báo cáo cấp tỉnh, cấp xã; Sở Tài chính chủ trì tham mưu chỉ tiêu, chế độ báo cáo định kỳ tình hình kinh tế - xã hội; bổ sung quy định về thiết lập, cập nhật hệ thống chỉ tiêu, chế độ báo cáo, biểu mẫu nhập liệu, đề cương báo cáo phục vụ quản lý nhà nước chuyên ngành; quy định trường hợp kết nối với hệ thống báo cáo ngành dọc.</w:t>
            </w:r>
          </w:p>
        </w:tc>
        <w:tc>
          <w:tcPr>
            <w:tcW w:w="4110" w:type="dxa"/>
          </w:tcPr>
          <w:p w14:paraId="6CC9EAC5"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Cập nhật theo mô hình chính quyền địa phương 02 cấp, bỏ nội dung cấp huyện; chuyển cơ quan chủ trì từ Sở Kế hoạch và Đầu tư sang Sở Tài chính theo tổ chức, chức năng mới; bổ sung cơ chế kết nối, sử dụng hệ thống báo cáo chuyên ngành.</w:t>
            </w:r>
          </w:p>
        </w:tc>
      </w:tr>
      <w:tr w:rsidR="006054F7" w:rsidRPr="005C7EF0" w14:paraId="08C5AABC" w14:textId="77777777" w:rsidTr="00ED0723">
        <w:trPr>
          <w:jc w:val="center"/>
        </w:trPr>
        <w:tc>
          <w:tcPr>
            <w:tcW w:w="988" w:type="dxa"/>
            <w:vAlign w:val="center"/>
          </w:tcPr>
          <w:p w14:paraId="098A27DE" w14:textId="50A242BD" w:rsidR="006054F7" w:rsidRPr="005C7EF0" w:rsidRDefault="006054F7" w:rsidP="00ED0723">
            <w:pPr>
              <w:spacing w:before="120" w:after="120"/>
              <w:jc w:val="center"/>
              <w:rPr>
                <w:rFonts w:cs="Times New Roman"/>
                <w:sz w:val="28"/>
                <w:szCs w:val="28"/>
              </w:rPr>
            </w:pPr>
            <w:r>
              <w:rPr>
                <w:rFonts w:cs="Times New Roman"/>
                <w:sz w:val="28"/>
                <w:szCs w:val="28"/>
              </w:rPr>
              <w:t>14</w:t>
            </w:r>
          </w:p>
        </w:tc>
        <w:tc>
          <w:tcPr>
            <w:tcW w:w="4536" w:type="dxa"/>
          </w:tcPr>
          <w:p w14:paraId="26DB81DD" w14:textId="5EBCBC21" w:rsidR="006054F7" w:rsidRDefault="006054F7" w:rsidP="005C7EF0">
            <w:pPr>
              <w:spacing w:before="120" w:after="120"/>
              <w:jc w:val="both"/>
              <w:rPr>
                <w:rFonts w:cs="Times New Roman"/>
                <w:sz w:val="28"/>
                <w:szCs w:val="28"/>
              </w:rPr>
            </w:pPr>
            <w:r w:rsidRPr="005C7EF0">
              <w:rPr>
                <w:rFonts w:cs="Times New Roman"/>
                <w:sz w:val="28"/>
                <w:szCs w:val="28"/>
              </w:rPr>
              <w:t>Điều 12. Thu thập và tổng hợp, ký duyệt dữ liệu</w:t>
            </w:r>
          </w:p>
          <w:p w14:paraId="56A63BF0" w14:textId="4E11BB0C" w:rsidR="006054F7" w:rsidRPr="005C7EF0" w:rsidRDefault="006054F7" w:rsidP="005C7EF0">
            <w:pPr>
              <w:spacing w:before="120" w:after="120"/>
              <w:jc w:val="both"/>
              <w:rPr>
                <w:rFonts w:cs="Times New Roman"/>
                <w:sz w:val="28"/>
                <w:szCs w:val="28"/>
              </w:rPr>
            </w:pPr>
            <w:r w:rsidRPr="005C7EF0">
              <w:rPr>
                <w:rFonts w:cs="Times New Roman"/>
                <w:sz w:val="28"/>
                <w:szCs w:val="28"/>
              </w:rPr>
              <w:t xml:space="preserve">Quy định việc thu thập, tổng hợp dữ liệu tại các cơ quan, đơn vị; nguồn số </w:t>
            </w:r>
            <w:r w:rsidRPr="005C7EF0">
              <w:rPr>
                <w:rFonts w:cs="Times New Roman"/>
                <w:sz w:val="28"/>
                <w:szCs w:val="28"/>
              </w:rPr>
              <w:lastRenderedPageBreak/>
              <w:t>liệu từ báo cáo của cơ quan cấp dưới và cơ sở dữ liệu chuyên ngành; chuyên viên thu thập, tổng hợp, trình lãnh đạo ký duyệt; quy trình xử lý khi lãnh đạo duyệt hoặc không duyệt.</w:t>
            </w:r>
          </w:p>
        </w:tc>
        <w:tc>
          <w:tcPr>
            <w:tcW w:w="4111" w:type="dxa"/>
          </w:tcPr>
          <w:p w14:paraId="425645F2"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Cơ bản kế thừa toàn bộ nội dung về thu thập, tổng hợp và ký duyệt dữ liệu.</w:t>
            </w:r>
          </w:p>
        </w:tc>
        <w:tc>
          <w:tcPr>
            <w:tcW w:w="4110" w:type="dxa"/>
          </w:tcPr>
          <w:p w14:paraId="02C63401"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Nội dung còn phù hợp với quy trình vận hành thực tế nên tiếp tục được kế thừa trong dự thảo.</w:t>
            </w:r>
          </w:p>
        </w:tc>
      </w:tr>
      <w:tr w:rsidR="006054F7" w:rsidRPr="005C7EF0" w14:paraId="3DF7D050" w14:textId="77777777" w:rsidTr="00ED0723">
        <w:trPr>
          <w:jc w:val="center"/>
        </w:trPr>
        <w:tc>
          <w:tcPr>
            <w:tcW w:w="988" w:type="dxa"/>
            <w:vAlign w:val="center"/>
          </w:tcPr>
          <w:p w14:paraId="60E14AED" w14:textId="6FC236E4" w:rsidR="006054F7" w:rsidRPr="005C7EF0" w:rsidRDefault="006054F7" w:rsidP="00ED0723">
            <w:pPr>
              <w:spacing w:before="120" w:after="120"/>
              <w:jc w:val="center"/>
              <w:rPr>
                <w:rFonts w:cs="Times New Roman"/>
                <w:sz w:val="28"/>
                <w:szCs w:val="28"/>
              </w:rPr>
            </w:pPr>
            <w:r>
              <w:rPr>
                <w:rFonts w:cs="Times New Roman"/>
                <w:sz w:val="28"/>
                <w:szCs w:val="28"/>
              </w:rPr>
              <w:lastRenderedPageBreak/>
              <w:t>15</w:t>
            </w:r>
          </w:p>
        </w:tc>
        <w:tc>
          <w:tcPr>
            <w:tcW w:w="4536" w:type="dxa"/>
          </w:tcPr>
          <w:p w14:paraId="070DE913" w14:textId="14281604" w:rsidR="006054F7" w:rsidRDefault="006054F7" w:rsidP="005C7EF0">
            <w:pPr>
              <w:spacing w:before="120" w:after="120"/>
              <w:jc w:val="both"/>
              <w:rPr>
                <w:rFonts w:cs="Times New Roman"/>
                <w:sz w:val="28"/>
                <w:szCs w:val="28"/>
              </w:rPr>
            </w:pPr>
            <w:r w:rsidRPr="005C7EF0">
              <w:rPr>
                <w:rFonts w:cs="Times New Roman"/>
                <w:sz w:val="28"/>
                <w:szCs w:val="28"/>
              </w:rPr>
              <w:t>Điều 13. Các hình thức báo cáo</w:t>
            </w:r>
          </w:p>
          <w:p w14:paraId="2233B3C3" w14:textId="3BB34456" w:rsidR="006054F7" w:rsidRPr="005C7EF0" w:rsidRDefault="006054F7" w:rsidP="005C7EF0">
            <w:pPr>
              <w:spacing w:before="120" w:after="120"/>
              <w:jc w:val="both"/>
              <w:rPr>
                <w:rFonts w:cs="Times New Roman"/>
                <w:sz w:val="28"/>
                <w:szCs w:val="28"/>
              </w:rPr>
            </w:pPr>
            <w:r w:rsidRPr="005C7EF0">
              <w:rPr>
                <w:rFonts w:cs="Times New Roman"/>
                <w:sz w:val="28"/>
                <w:szCs w:val="28"/>
              </w:rPr>
              <w:t>Quy định báo cáo gồm phần chỉ tiêu dưới dạng bảng biểu và phần thuyết minh, nhận xét, đánh giá, đề xuất, kiến nghị dưới dạng văn bản đính kèm trên hệ thống.</w:t>
            </w:r>
          </w:p>
        </w:tc>
        <w:tc>
          <w:tcPr>
            <w:tcW w:w="4111" w:type="dxa"/>
          </w:tcPr>
          <w:p w14:paraId="3483F28F"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Cơ bản kế thừa quy định về hai hình thức báo cáo: phần bảng biểu chỉ tiêu và phần báo cáo thuyết minh đính kèm.</w:t>
            </w:r>
          </w:p>
        </w:tc>
        <w:tc>
          <w:tcPr>
            <w:tcW w:w="4110" w:type="dxa"/>
          </w:tcPr>
          <w:p w14:paraId="44FD216B"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Tiếp tục duy trì cách thức báo cáo đang vận hành ổn định, bảo đảm vừa có dữ liệu định lượng, vừa có thuyết minh định tính.</w:t>
            </w:r>
          </w:p>
        </w:tc>
      </w:tr>
      <w:tr w:rsidR="006054F7" w:rsidRPr="005C7EF0" w14:paraId="40B121DB" w14:textId="77777777" w:rsidTr="00ED0723">
        <w:trPr>
          <w:jc w:val="center"/>
        </w:trPr>
        <w:tc>
          <w:tcPr>
            <w:tcW w:w="988" w:type="dxa"/>
            <w:vAlign w:val="center"/>
          </w:tcPr>
          <w:p w14:paraId="489C17BE" w14:textId="64F3206A" w:rsidR="006054F7" w:rsidRPr="005C7EF0" w:rsidRDefault="006054F7" w:rsidP="00ED0723">
            <w:pPr>
              <w:spacing w:before="120" w:after="120"/>
              <w:jc w:val="center"/>
              <w:rPr>
                <w:rFonts w:cs="Times New Roman"/>
                <w:sz w:val="28"/>
                <w:szCs w:val="28"/>
              </w:rPr>
            </w:pPr>
            <w:r>
              <w:rPr>
                <w:rFonts w:cs="Times New Roman"/>
                <w:sz w:val="28"/>
                <w:szCs w:val="28"/>
              </w:rPr>
              <w:t>16</w:t>
            </w:r>
          </w:p>
        </w:tc>
        <w:tc>
          <w:tcPr>
            <w:tcW w:w="4536" w:type="dxa"/>
          </w:tcPr>
          <w:p w14:paraId="6684FCA1" w14:textId="3E045E22" w:rsidR="006054F7" w:rsidRDefault="006054F7" w:rsidP="005C7EF0">
            <w:pPr>
              <w:spacing w:before="120" w:after="120"/>
              <w:jc w:val="both"/>
              <w:rPr>
                <w:rFonts w:cs="Times New Roman"/>
                <w:sz w:val="28"/>
                <w:szCs w:val="28"/>
              </w:rPr>
            </w:pPr>
            <w:r w:rsidRPr="005C7EF0">
              <w:rPr>
                <w:rFonts w:cs="Times New Roman"/>
                <w:sz w:val="28"/>
                <w:szCs w:val="28"/>
              </w:rPr>
              <w:t>Điều 14. Thời hạn gửi báo cáo</w:t>
            </w:r>
          </w:p>
          <w:p w14:paraId="66FF6553" w14:textId="16DC8E1F" w:rsidR="006054F7" w:rsidRPr="005C7EF0" w:rsidRDefault="006054F7" w:rsidP="005C7EF0">
            <w:pPr>
              <w:spacing w:before="120" w:after="120"/>
              <w:jc w:val="both"/>
              <w:rPr>
                <w:rFonts w:cs="Times New Roman"/>
                <w:sz w:val="28"/>
                <w:szCs w:val="28"/>
              </w:rPr>
            </w:pPr>
            <w:r w:rsidRPr="005C7EF0">
              <w:rPr>
                <w:rFonts w:cs="Times New Roman"/>
                <w:sz w:val="28"/>
                <w:szCs w:val="28"/>
              </w:rPr>
              <w:t>Thời hạn báo cáo định kỳ, chuyên đề thực hiện theo Điều 7 Chương II Quy định chế độ báo cáo định kỳ phục vụ mục tiêu quản lý trên địa bàn tỉnh ban hành kèm theo Quyết định số 24/2020/QĐ-UBND; báo cáo đột xuất theo yêu cầu của đơn vị được giao chủ trì tổng hợp.</w:t>
            </w:r>
          </w:p>
        </w:tc>
        <w:tc>
          <w:tcPr>
            <w:tcW w:w="4111" w:type="dxa"/>
          </w:tcPr>
          <w:p w14:paraId="6EDF204E"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Quy định việc giao báo cáo phải tuân thủ chế độ báo cáo hoặc chức năng quản lý nhà nước; thời điểm giao báo cáo phải bảo đảm tối thiểu 03 ngày trước hạn gửi, trừ báo cáo đột xuất của UBND tỉnh hoặc theo yêu cầu của Chính phủ, Bộ, ngành Trung ương; báo cáo chuyên đề, đột xuất thực hiện theo yêu cầu cụ thể của UBND tỉnh, Chủ tịch UBND tỉnh.</w:t>
            </w:r>
          </w:p>
        </w:tc>
        <w:tc>
          <w:tcPr>
            <w:tcW w:w="4110" w:type="dxa"/>
          </w:tcPr>
          <w:p w14:paraId="00E7338C"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Chỉnh lý theo hướng linh hoạt, không phụ thuộc cứng vào Quyết định số 24/2020/QĐ-UBND; phù hợp yêu cầu phát sinh từ Chính phủ, Bộ, ngành Trung ương và yêu cầu chỉ đạo, điều hành của tỉnh.</w:t>
            </w:r>
          </w:p>
        </w:tc>
      </w:tr>
      <w:tr w:rsidR="006054F7" w:rsidRPr="005C7EF0" w14:paraId="4FF10151" w14:textId="77777777" w:rsidTr="00ED0723">
        <w:trPr>
          <w:jc w:val="center"/>
        </w:trPr>
        <w:tc>
          <w:tcPr>
            <w:tcW w:w="988" w:type="dxa"/>
            <w:vAlign w:val="center"/>
          </w:tcPr>
          <w:p w14:paraId="02283D02" w14:textId="5A66AEF5" w:rsidR="006054F7" w:rsidRPr="005C7EF0" w:rsidRDefault="006054F7" w:rsidP="00ED0723">
            <w:pPr>
              <w:spacing w:before="120" w:after="120"/>
              <w:jc w:val="center"/>
              <w:rPr>
                <w:rFonts w:cs="Times New Roman"/>
                <w:sz w:val="28"/>
                <w:szCs w:val="28"/>
              </w:rPr>
            </w:pPr>
            <w:r>
              <w:rPr>
                <w:rFonts w:cs="Times New Roman"/>
                <w:sz w:val="28"/>
                <w:szCs w:val="28"/>
              </w:rPr>
              <w:t>17</w:t>
            </w:r>
          </w:p>
        </w:tc>
        <w:tc>
          <w:tcPr>
            <w:tcW w:w="4536" w:type="dxa"/>
          </w:tcPr>
          <w:p w14:paraId="666C978A" w14:textId="2747A240" w:rsidR="006054F7" w:rsidRPr="005C7EF0" w:rsidRDefault="006054F7" w:rsidP="005C7EF0">
            <w:pPr>
              <w:spacing w:before="120" w:after="120"/>
              <w:jc w:val="both"/>
              <w:rPr>
                <w:rFonts w:cs="Times New Roman"/>
                <w:sz w:val="28"/>
                <w:szCs w:val="28"/>
              </w:rPr>
            </w:pPr>
            <w:r w:rsidRPr="005C7EF0">
              <w:rPr>
                <w:rFonts w:cs="Times New Roman"/>
                <w:sz w:val="28"/>
                <w:szCs w:val="28"/>
              </w:rPr>
              <w:t xml:space="preserve">Chương IV. Kết nối, chia sẻ và bảo đảm an toàn thông tin Hệ thống thông </w:t>
            </w:r>
            <w:r w:rsidRPr="005C7EF0">
              <w:rPr>
                <w:rFonts w:cs="Times New Roman"/>
                <w:sz w:val="28"/>
                <w:szCs w:val="28"/>
              </w:rPr>
              <w:lastRenderedPageBreak/>
              <w:t>tin báo cáo</w:t>
            </w:r>
            <w:r w:rsidRPr="005C7EF0">
              <w:rPr>
                <w:rFonts w:cs="Times New Roman"/>
                <w:sz w:val="28"/>
                <w:szCs w:val="28"/>
              </w:rPr>
              <w:br/>
              <w:t>Quyết định số 53/2022/QĐ-UBND không có chương riêng về kết nối, chia sẻ dữ liệu và bảo đảm an toàn thông tin; nội dung này được quy định rải rác tại nguyên tắc vận hành, trách nhiệm của Văn phòng UBND tỉnh và Sở Thông tin và Truyền thông.</w:t>
            </w:r>
          </w:p>
        </w:tc>
        <w:tc>
          <w:tcPr>
            <w:tcW w:w="4111" w:type="dxa"/>
          </w:tcPr>
          <w:p w14:paraId="6EFE6B49"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 xml:space="preserve">Dự thảo bổ sung Chương IV về kết nối, chia sẻ dữ liệu với các hệ </w:t>
            </w:r>
            <w:r w:rsidRPr="005C7EF0">
              <w:rPr>
                <w:rFonts w:cs="Times New Roman"/>
                <w:sz w:val="28"/>
                <w:szCs w:val="28"/>
              </w:rPr>
              <w:lastRenderedPageBreak/>
              <w:t>thống thông tin khác; nguyên tắc bảo đảm vận hành, an toàn thông tin; bảo đảm an toàn thông tin mạng; duy trì hoạt động, bảo trì, nâng cấp, hiệu chỉnh Hệ thống.</w:t>
            </w:r>
          </w:p>
        </w:tc>
        <w:tc>
          <w:tcPr>
            <w:tcW w:w="4110" w:type="dxa"/>
          </w:tcPr>
          <w:p w14:paraId="3166CDC6"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 xml:space="preserve">Bổ sung chương riêng để đáp ứng yêu cầu quản lý, kết nối, chia sẻ dữ </w:t>
            </w:r>
            <w:r w:rsidRPr="005C7EF0">
              <w:rPr>
                <w:rFonts w:cs="Times New Roman"/>
                <w:sz w:val="28"/>
                <w:szCs w:val="28"/>
              </w:rPr>
              <w:lastRenderedPageBreak/>
              <w:t>liệu và an toàn thông tin trong bối cảnh chuyển đổi số, kết nối hệ thống báo cáo với các hệ thống thông tin khác.</w:t>
            </w:r>
          </w:p>
        </w:tc>
      </w:tr>
      <w:tr w:rsidR="006054F7" w:rsidRPr="005C7EF0" w14:paraId="6F150AF2" w14:textId="77777777" w:rsidTr="00ED0723">
        <w:trPr>
          <w:jc w:val="center"/>
        </w:trPr>
        <w:tc>
          <w:tcPr>
            <w:tcW w:w="988" w:type="dxa"/>
            <w:vAlign w:val="center"/>
          </w:tcPr>
          <w:p w14:paraId="445AB97D" w14:textId="773AC93E" w:rsidR="006054F7" w:rsidRPr="005C7EF0" w:rsidRDefault="006054F7" w:rsidP="00ED0723">
            <w:pPr>
              <w:spacing w:before="120" w:after="120"/>
              <w:jc w:val="center"/>
              <w:rPr>
                <w:rFonts w:cs="Times New Roman"/>
                <w:sz w:val="28"/>
                <w:szCs w:val="28"/>
              </w:rPr>
            </w:pPr>
            <w:r>
              <w:rPr>
                <w:rFonts w:cs="Times New Roman"/>
                <w:sz w:val="28"/>
                <w:szCs w:val="28"/>
              </w:rPr>
              <w:lastRenderedPageBreak/>
              <w:t>18</w:t>
            </w:r>
          </w:p>
        </w:tc>
        <w:tc>
          <w:tcPr>
            <w:tcW w:w="4536" w:type="dxa"/>
          </w:tcPr>
          <w:p w14:paraId="649369C1" w14:textId="5CB91B57" w:rsidR="006054F7" w:rsidRDefault="006054F7" w:rsidP="005C7EF0">
            <w:pPr>
              <w:spacing w:before="120" w:after="120"/>
              <w:jc w:val="both"/>
              <w:rPr>
                <w:rFonts w:cs="Times New Roman"/>
                <w:sz w:val="28"/>
                <w:szCs w:val="28"/>
              </w:rPr>
            </w:pPr>
            <w:r w:rsidRPr="005C7EF0">
              <w:rPr>
                <w:rFonts w:cs="Times New Roman"/>
                <w:sz w:val="28"/>
                <w:szCs w:val="28"/>
              </w:rPr>
              <w:t>Điều 15. Kết nối, chia sẻ dữ liệu với các hệ thống thông tin khác</w:t>
            </w:r>
          </w:p>
          <w:p w14:paraId="6BCC58D7" w14:textId="064D0E66" w:rsidR="006054F7" w:rsidRPr="005C7EF0" w:rsidRDefault="006054F7" w:rsidP="005C7EF0">
            <w:pPr>
              <w:spacing w:before="120" w:after="120"/>
              <w:jc w:val="both"/>
              <w:rPr>
                <w:rFonts w:cs="Times New Roman"/>
                <w:sz w:val="28"/>
                <w:szCs w:val="28"/>
              </w:rPr>
            </w:pPr>
            <w:r w:rsidRPr="005C7EF0">
              <w:rPr>
                <w:rFonts w:cs="Times New Roman"/>
                <w:sz w:val="28"/>
                <w:szCs w:val="28"/>
              </w:rPr>
              <w:t>Chưa có điều riêng.</w:t>
            </w:r>
          </w:p>
        </w:tc>
        <w:tc>
          <w:tcPr>
            <w:tcW w:w="4111" w:type="dxa"/>
          </w:tcPr>
          <w:p w14:paraId="197916D6"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Cơ quan quản lý, vận hành chủ trì xây dựng Hệ thống bảo đảm tích hợp, kết nối, chia sẻ dữ liệu, liên thông với các hệ thống thông tin khác; bảo đảm khả năng kết nối, tích hợp, chia sẻ thông tin thông suốt giữa Hệ thống thông tin báo cáo Chính phủ và Hệ thống thông tin báo cáo bộ, cơ quan trong Hệ thống thông tin báo cáo quốc gia.</w:t>
            </w:r>
          </w:p>
        </w:tc>
        <w:tc>
          <w:tcPr>
            <w:tcW w:w="4110" w:type="dxa"/>
          </w:tcPr>
          <w:p w14:paraId="556DC46A"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Cụ thể hóa yêu cầu kết nối, chia sẻ dữ liệu, phù hợp Nghị định số 09/2019/NĐ-CP và định hướng kết nối, chia sẻ dữ liệu giữa các hệ thống thông tin.</w:t>
            </w:r>
          </w:p>
        </w:tc>
      </w:tr>
      <w:tr w:rsidR="006054F7" w:rsidRPr="005C7EF0" w14:paraId="6C11683D" w14:textId="77777777" w:rsidTr="00ED0723">
        <w:trPr>
          <w:jc w:val="center"/>
        </w:trPr>
        <w:tc>
          <w:tcPr>
            <w:tcW w:w="988" w:type="dxa"/>
            <w:vAlign w:val="center"/>
          </w:tcPr>
          <w:p w14:paraId="55242C66" w14:textId="3C1800E7" w:rsidR="006054F7" w:rsidRPr="005C7EF0" w:rsidRDefault="006054F7" w:rsidP="00ED0723">
            <w:pPr>
              <w:spacing w:before="120" w:after="120"/>
              <w:jc w:val="center"/>
              <w:rPr>
                <w:rFonts w:cs="Times New Roman"/>
                <w:sz w:val="28"/>
                <w:szCs w:val="28"/>
              </w:rPr>
            </w:pPr>
            <w:r>
              <w:rPr>
                <w:rFonts w:cs="Times New Roman"/>
                <w:sz w:val="28"/>
                <w:szCs w:val="28"/>
              </w:rPr>
              <w:t>19</w:t>
            </w:r>
          </w:p>
        </w:tc>
        <w:tc>
          <w:tcPr>
            <w:tcW w:w="4536" w:type="dxa"/>
          </w:tcPr>
          <w:p w14:paraId="1551CA19" w14:textId="678ADBEE" w:rsidR="006054F7" w:rsidRPr="005C7EF0" w:rsidRDefault="006054F7" w:rsidP="00BD3C49">
            <w:pPr>
              <w:spacing w:before="120" w:after="120"/>
              <w:jc w:val="both"/>
              <w:rPr>
                <w:rFonts w:cs="Times New Roman"/>
                <w:sz w:val="28"/>
                <w:szCs w:val="28"/>
              </w:rPr>
            </w:pPr>
            <w:r w:rsidRPr="005C7EF0">
              <w:rPr>
                <w:rFonts w:cs="Times New Roman"/>
                <w:sz w:val="28"/>
                <w:szCs w:val="28"/>
              </w:rPr>
              <w:t>Các điều về bảo đảm vận hành, an toàn thông tin mạng, bảo trì, nâng cấp Hệ thống</w:t>
            </w:r>
            <w:r>
              <w:rPr>
                <w:rFonts w:cs="Times New Roman"/>
                <w:sz w:val="28"/>
                <w:szCs w:val="28"/>
              </w:rPr>
              <w:t xml:space="preserve">: </w:t>
            </w:r>
            <w:r w:rsidRPr="005C7EF0">
              <w:rPr>
                <w:rFonts w:cs="Times New Roman"/>
                <w:sz w:val="28"/>
                <w:szCs w:val="28"/>
              </w:rPr>
              <w:t>Quy định trách nhiệm bảo đảm an toàn thông tin chủ yếu tại Điều 4, Điều 7 và Điều 18 của Quyết định số 53/2022/QĐ-UBND.</w:t>
            </w:r>
          </w:p>
        </w:tc>
        <w:tc>
          <w:tcPr>
            <w:tcW w:w="4111" w:type="dxa"/>
          </w:tcPr>
          <w:p w14:paraId="7DC2CF02"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 xml:space="preserve">Dự thảo bổ sung các quy định cụ thể về sao lưu dữ liệu, phương án dự phòng, bảo vệ tài khoản, phân quyền người sử dụng, xử lý sự cố mất an toàn thông tin, thông báo kế hoạch nâng cấp, bảo đảm an toàn </w:t>
            </w:r>
            <w:r w:rsidRPr="005C7EF0">
              <w:rPr>
                <w:rFonts w:cs="Times New Roman"/>
                <w:sz w:val="28"/>
                <w:szCs w:val="28"/>
              </w:rPr>
              <w:lastRenderedPageBreak/>
              <w:t>hệ thống thông tin theo cấp độ, bảo trì, nâng cấp, hiệu chỉnh Hệ thống.</w:t>
            </w:r>
          </w:p>
        </w:tc>
        <w:tc>
          <w:tcPr>
            <w:tcW w:w="4110" w:type="dxa"/>
          </w:tcPr>
          <w:p w14:paraId="358C8D31"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Làm rõ trách nhiệm và quy trình bảo đảm an toàn, an ninh thông tin; đáp ứng yêu cầu vận hành Hệ thống ổn định, liên tục và bảo đảm an toàn theo cấp độ.</w:t>
            </w:r>
          </w:p>
        </w:tc>
      </w:tr>
      <w:tr w:rsidR="006054F7" w:rsidRPr="005C7EF0" w14:paraId="6B69226E" w14:textId="77777777" w:rsidTr="00ED0723">
        <w:trPr>
          <w:jc w:val="center"/>
        </w:trPr>
        <w:tc>
          <w:tcPr>
            <w:tcW w:w="988" w:type="dxa"/>
            <w:vAlign w:val="center"/>
          </w:tcPr>
          <w:p w14:paraId="06FF1EB5" w14:textId="75812B19" w:rsidR="006054F7" w:rsidRPr="005C7EF0" w:rsidRDefault="006054F7" w:rsidP="00ED0723">
            <w:pPr>
              <w:spacing w:before="120" w:after="120"/>
              <w:jc w:val="center"/>
              <w:rPr>
                <w:rFonts w:cs="Times New Roman"/>
                <w:sz w:val="28"/>
                <w:szCs w:val="28"/>
              </w:rPr>
            </w:pPr>
            <w:r>
              <w:rPr>
                <w:rFonts w:cs="Times New Roman"/>
                <w:sz w:val="28"/>
                <w:szCs w:val="28"/>
              </w:rPr>
              <w:lastRenderedPageBreak/>
              <w:t>20</w:t>
            </w:r>
          </w:p>
        </w:tc>
        <w:tc>
          <w:tcPr>
            <w:tcW w:w="4536" w:type="dxa"/>
          </w:tcPr>
          <w:p w14:paraId="79B08517" w14:textId="67C83751" w:rsidR="006054F7" w:rsidRDefault="006054F7" w:rsidP="005C7EF0">
            <w:pPr>
              <w:spacing w:before="120" w:after="120"/>
              <w:jc w:val="both"/>
              <w:rPr>
                <w:rFonts w:cs="Times New Roman"/>
                <w:sz w:val="28"/>
                <w:szCs w:val="28"/>
              </w:rPr>
            </w:pPr>
            <w:r w:rsidRPr="005C7EF0">
              <w:rPr>
                <w:rFonts w:cs="Times New Roman"/>
                <w:sz w:val="28"/>
                <w:szCs w:val="28"/>
              </w:rPr>
              <w:t>Điều 1</w:t>
            </w:r>
            <w:r>
              <w:rPr>
                <w:rFonts w:cs="Times New Roman"/>
                <w:sz w:val="28"/>
                <w:szCs w:val="28"/>
              </w:rPr>
              <w:t>9</w:t>
            </w:r>
            <w:r w:rsidRPr="005C7EF0">
              <w:rPr>
                <w:rFonts w:cs="Times New Roman"/>
                <w:sz w:val="28"/>
                <w:szCs w:val="28"/>
              </w:rPr>
              <w:t>. Trách nhiệm của Văn phòng UBND tỉnh</w:t>
            </w:r>
          </w:p>
          <w:p w14:paraId="72D8EB63" w14:textId="03EEB6E6" w:rsidR="006054F7" w:rsidRPr="005C7EF0" w:rsidRDefault="006054F7" w:rsidP="005C7EF0">
            <w:pPr>
              <w:spacing w:before="120" w:after="120"/>
              <w:jc w:val="both"/>
              <w:rPr>
                <w:rFonts w:cs="Times New Roman"/>
                <w:sz w:val="28"/>
                <w:szCs w:val="28"/>
              </w:rPr>
            </w:pPr>
            <w:r w:rsidRPr="005C7EF0">
              <w:rPr>
                <w:rFonts w:cs="Times New Roman"/>
                <w:sz w:val="28"/>
                <w:szCs w:val="28"/>
              </w:rPr>
              <w:t>Văn phòng UBND tỉnh chủ trì, phối hợp với Sở Thông tin và Truyền thông, Sở Kế hoạch và Đầu tư tham mưu tổ chức triển khai, hướng dẫn, đôn đốc, kiểm tra; tổng hợp báo cáo; tổ chức quản lý, vận hành, khai thác hệ thống.</w:t>
            </w:r>
          </w:p>
        </w:tc>
        <w:tc>
          <w:tcPr>
            <w:tcW w:w="4111" w:type="dxa"/>
          </w:tcPr>
          <w:p w14:paraId="06CB1F4B"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Văn phòng UBND tỉnh chủ trì, phối hợp với Sở Khoa học và Công nghệ, Sở Tài chính tham mưu tổ chức triển khai, hướng dẫn, đôn đốc, kiểm tra; tổng hợp báo cáo; tổ chức quản lý, vận hành, khai thác hiệu quả hệ thống; bảo đảm hạ tầng kỹ thuật, an toàn, an ninh thông tin; đào tạo, tập huấn, hướng dẫn.</w:t>
            </w:r>
          </w:p>
        </w:tc>
        <w:tc>
          <w:tcPr>
            <w:tcW w:w="4110" w:type="dxa"/>
          </w:tcPr>
          <w:p w14:paraId="397C2A22"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Cập nhật tên cơ quan phối hợp theo tổ chức bộ máy và chức năng mới; bỏ cấp huyện trong phạm vi phối hợp; tiếp tục xác định Văn phòng UBND tỉnh là đầu mối quản lý, vận hành Hệ thống.</w:t>
            </w:r>
          </w:p>
        </w:tc>
      </w:tr>
      <w:tr w:rsidR="006054F7" w:rsidRPr="005C7EF0" w14:paraId="2736A924" w14:textId="77777777" w:rsidTr="00ED0723">
        <w:trPr>
          <w:jc w:val="center"/>
        </w:trPr>
        <w:tc>
          <w:tcPr>
            <w:tcW w:w="988" w:type="dxa"/>
            <w:vAlign w:val="center"/>
          </w:tcPr>
          <w:p w14:paraId="1B25E02D" w14:textId="1D1351E9" w:rsidR="006054F7" w:rsidRPr="005C7EF0" w:rsidRDefault="006054F7" w:rsidP="00ED0723">
            <w:pPr>
              <w:spacing w:before="120" w:after="120"/>
              <w:jc w:val="center"/>
              <w:rPr>
                <w:rFonts w:cs="Times New Roman"/>
                <w:sz w:val="28"/>
                <w:szCs w:val="28"/>
              </w:rPr>
            </w:pPr>
            <w:r>
              <w:rPr>
                <w:rFonts w:cs="Times New Roman"/>
                <w:sz w:val="28"/>
                <w:szCs w:val="28"/>
              </w:rPr>
              <w:t>21</w:t>
            </w:r>
          </w:p>
        </w:tc>
        <w:tc>
          <w:tcPr>
            <w:tcW w:w="4536" w:type="dxa"/>
          </w:tcPr>
          <w:p w14:paraId="05017048" w14:textId="0449B809" w:rsidR="006054F7" w:rsidRDefault="006054F7" w:rsidP="005C7EF0">
            <w:pPr>
              <w:spacing w:before="120" w:after="120"/>
              <w:jc w:val="both"/>
              <w:rPr>
                <w:rFonts w:cs="Times New Roman"/>
                <w:sz w:val="28"/>
                <w:szCs w:val="28"/>
              </w:rPr>
            </w:pPr>
            <w:r w:rsidRPr="005C7EF0">
              <w:rPr>
                <w:rFonts w:cs="Times New Roman"/>
                <w:sz w:val="28"/>
                <w:szCs w:val="28"/>
              </w:rPr>
              <w:t xml:space="preserve">Điều </w:t>
            </w:r>
            <w:r>
              <w:rPr>
                <w:rFonts w:cs="Times New Roman"/>
                <w:sz w:val="28"/>
                <w:szCs w:val="28"/>
              </w:rPr>
              <w:t>20</w:t>
            </w:r>
            <w:r w:rsidRPr="005C7EF0">
              <w:rPr>
                <w:rFonts w:cs="Times New Roman"/>
                <w:sz w:val="28"/>
                <w:szCs w:val="28"/>
              </w:rPr>
              <w:t>. Các cơ quan chủ trì tham mưu, tổng hợp báo cáo</w:t>
            </w:r>
          </w:p>
          <w:p w14:paraId="3B5ACC20" w14:textId="233D35BA" w:rsidR="006054F7" w:rsidRPr="005C7EF0" w:rsidRDefault="006054F7" w:rsidP="005C7EF0">
            <w:pPr>
              <w:spacing w:before="120" w:after="120"/>
              <w:jc w:val="both"/>
              <w:rPr>
                <w:rFonts w:cs="Times New Roman"/>
                <w:sz w:val="28"/>
                <w:szCs w:val="28"/>
              </w:rPr>
            </w:pPr>
            <w:r w:rsidRPr="005C7EF0">
              <w:rPr>
                <w:rFonts w:cs="Times New Roman"/>
                <w:sz w:val="28"/>
                <w:szCs w:val="28"/>
              </w:rPr>
              <w:t>Quy định các cơ quan chủ trì tham mưu, tổng hợp báo cáo có trách nhiệm kiểm tra, đôn đốc các cơ quan, đơn vị liên quan thực hiện chế độ cập nhật thông tin và báo cáo do đơn vị mình chủ trì.</w:t>
            </w:r>
          </w:p>
        </w:tc>
        <w:tc>
          <w:tcPr>
            <w:tcW w:w="4111" w:type="dxa"/>
          </w:tcPr>
          <w:p w14:paraId="2555AC56"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Cơ bản kế thừa nội dung này.</w:t>
            </w:r>
          </w:p>
        </w:tc>
        <w:tc>
          <w:tcPr>
            <w:tcW w:w="4110" w:type="dxa"/>
          </w:tcPr>
          <w:p w14:paraId="62C1285F"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Quy định còn phù hợp với yêu cầu quản lý chế độ báo cáo nên được tiếp tục giữ lại.</w:t>
            </w:r>
          </w:p>
        </w:tc>
      </w:tr>
      <w:tr w:rsidR="006054F7" w:rsidRPr="005C7EF0" w14:paraId="405DD12E" w14:textId="77777777" w:rsidTr="00ED0723">
        <w:trPr>
          <w:jc w:val="center"/>
        </w:trPr>
        <w:tc>
          <w:tcPr>
            <w:tcW w:w="988" w:type="dxa"/>
            <w:vAlign w:val="center"/>
          </w:tcPr>
          <w:p w14:paraId="3F2FEE82" w14:textId="172A8380" w:rsidR="006054F7" w:rsidRPr="005C7EF0" w:rsidRDefault="006054F7" w:rsidP="00ED0723">
            <w:pPr>
              <w:spacing w:before="120" w:after="120"/>
              <w:jc w:val="center"/>
              <w:rPr>
                <w:rFonts w:cs="Times New Roman"/>
                <w:sz w:val="28"/>
                <w:szCs w:val="28"/>
              </w:rPr>
            </w:pPr>
            <w:r>
              <w:rPr>
                <w:rFonts w:cs="Times New Roman"/>
                <w:sz w:val="28"/>
                <w:szCs w:val="28"/>
              </w:rPr>
              <w:t>22</w:t>
            </w:r>
          </w:p>
        </w:tc>
        <w:tc>
          <w:tcPr>
            <w:tcW w:w="4536" w:type="dxa"/>
          </w:tcPr>
          <w:p w14:paraId="72D32EBB" w14:textId="1715ECF3" w:rsidR="006054F7" w:rsidRDefault="006054F7" w:rsidP="005C7EF0">
            <w:pPr>
              <w:spacing w:before="120" w:after="120"/>
              <w:jc w:val="both"/>
              <w:rPr>
                <w:rFonts w:cs="Times New Roman"/>
                <w:sz w:val="28"/>
                <w:szCs w:val="28"/>
              </w:rPr>
            </w:pPr>
            <w:r w:rsidRPr="005C7EF0">
              <w:rPr>
                <w:rFonts w:cs="Times New Roman"/>
                <w:sz w:val="28"/>
                <w:szCs w:val="28"/>
              </w:rPr>
              <w:t>Điều 2</w:t>
            </w:r>
            <w:r>
              <w:rPr>
                <w:rFonts w:cs="Times New Roman"/>
                <w:sz w:val="28"/>
                <w:szCs w:val="28"/>
              </w:rPr>
              <w:t>1</w:t>
            </w:r>
            <w:r w:rsidRPr="005C7EF0">
              <w:rPr>
                <w:rFonts w:cs="Times New Roman"/>
                <w:sz w:val="28"/>
                <w:szCs w:val="28"/>
              </w:rPr>
              <w:t>. Trách nhiệm của các sở, ban, ngành và UBND xã, phường</w:t>
            </w:r>
          </w:p>
          <w:p w14:paraId="7703A1BE" w14:textId="2AB49DDE" w:rsidR="006054F7" w:rsidRPr="005C7EF0" w:rsidRDefault="006054F7" w:rsidP="005C7EF0">
            <w:pPr>
              <w:spacing w:before="120" w:after="120"/>
              <w:jc w:val="both"/>
              <w:rPr>
                <w:rFonts w:cs="Times New Roman"/>
                <w:sz w:val="28"/>
                <w:szCs w:val="28"/>
              </w:rPr>
            </w:pPr>
            <w:r w:rsidRPr="005C7EF0">
              <w:rPr>
                <w:rFonts w:cs="Times New Roman"/>
                <w:sz w:val="28"/>
                <w:szCs w:val="28"/>
              </w:rPr>
              <w:t xml:space="preserve">Quyết định số 53/2022/QĐ-UBND quy định trách nhiệm của các sở, ban, ngành cấp tỉnh, UBND cấp huyện, </w:t>
            </w:r>
            <w:r w:rsidRPr="005C7EF0">
              <w:rPr>
                <w:rFonts w:cs="Times New Roman"/>
                <w:sz w:val="28"/>
                <w:szCs w:val="28"/>
              </w:rPr>
              <w:lastRenderedPageBreak/>
              <w:t>UBND cấp xã và các cơ quan, đơn vị liên quan.</w:t>
            </w:r>
          </w:p>
        </w:tc>
        <w:tc>
          <w:tcPr>
            <w:tcW w:w="4111" w:type="dxa"/>
          </w:tcPr>
          <w:p w14:paraId="6160E3CB"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 xml:space="preserve">Dự thảo quy định trách nhiệm của các sở, ban, ngành cấp tỉnh, UBND xã, phường và các cơ quan, đơn vị liên quan; yêu cầu cung cấp số liệu, cập nhật thông tin chính xác, đầy </w:t>
            </w:r>
            <w:r w:rsidRPr="005C7EF0">
              <w:rPr>
                <w:rFonts w:cs="Times New Roman"/>
                <w:sz w:val="28"/>
                <w:szCs w:val="28"/>
              </w:rPr>
              <w:lastRenderedPageBreak/>
              <w:t>đủ, kịp thời; rà soát, đối chiếu, bổ sung thông tin; báo cáo tình hình sử dụng, khai thác Hệ thống.</w:t>
            </w:r>
          </w:p>
        </w:tc>
        <w:tc>
          <w:tcPr>
            <w:tcW w:w="4110" w:type="dxa"/>
          </w:tcPr>
          <w:p w14:paraId="5D0FC0A1"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Bỏ chủ thể cấp huyện, cập nhật theo mô hình chính quyền địa phương 02 cấp; giữ trách nhiệm về chất lượng dữ liệu và chế độ báo cáo.</w:t>
            </w:r>
          </w:p>
        </w:tc>
      </w:tr>
      <w:tr w:rsidR="006054F7" w:rsidRPr="005C7EF0" w14:paraId="1CF1D0D2" w14:textId="77777777" w:rsidTr="00ED0723">
        <w:trPr>
          <w:jc w:val="center"/>
        </w:trPr>
        <w:tc>
          <w:tcPr>
            <w:tcW w:w="988" w:type="dxa"/>
            <w:vAlign w:val="center"/>
          </w:tcPr>
          <w:p w14:paraId="5459961F" w14:textId="01CEDA4A" w:rsidR="006054F7" w:rsidRPr="005C7EF0" w:rsidRDefault="006054F7" w:rsidP="00ED0723">
            <w:pPr>
              <w:spacing w:before="120" w:after="120"/>
              <w:jc w:val="center"/>
              <w:rPr>
                <w:rFonts w:cs="Times New Roman"/>
                <w:sz w:val="28"/>
                <w:szCs w:val="28"/>
              </w:rPr>
            </w:pPr>
            <w:r>
              <w:rPr>
                <w:rFonts w:cs="Times New Roman"/>
                <w:sz w:val="28"/>
                <w:szCs w:val="28"/>
              </w:rPr>
              <w:lastRenderedPageBreak/>
              <w:t>23</w:t>
            </w:r>
          </w:p>
        </w:tc>
        <w:tc>
          <w:tcPr>
            <w:tcW w:w="4536" w:type="dxa"/>
          </w:tcPr>
          <w:p w14:paraId="1DE3F4FA" w14:textId="2CDDCEF7" w:rsidR="006054F7" w:rsidRDefault="006054F7" w:rsidP="005C7EF0">
            <w:pPr>
              <w:spacing w:before="120" w:after="120"/>
              <w:jc w:val="both"/>
              <w:rPr>
                <w:rFonts w:cs="Times New Roman"/>
                <w:sz w:val="28"/>
                <w:szCs w:val="28"/>
              </w:rPr>
            </w:pPr>
            <w:r w:rsidRPr="005C7EF0">
              <w:rPr>
                <w:rFonts w:cs="Times New Roman"/>
                <w:sz w:val="28"/>
                <w:szCs w:val="28"/>
              </w:rPr>
              <w:t>Điều 2</w:t>
            </w:r>
            <w:r>
              <w:rPr>
                <w:rFonts w:cs="Times New Roman"/>
                <w:sz w:val="28"/>
                <w:szCs w:val="28"/>
              </w:rPr>
              <w:t>2</w:t>
            </w:r>
            <w:r w:rsidRPr="005C7EF0">
              <w:rPr>
                <w:rFonts w:cs="Times New Roman"/>
                <w:sz w:val="28"/>
                <w:szCs w:val="28"/>
              </w:rPr>
              <w:t>. Công an tỉnh; Sở Khoa học và Công nghệ</w:t>
            </w:r>
          </w:p>
          <w:p w14:paraId="6A2EB2BE" w14:textId="46FBF3F5" w:rsidR="006054F7" w:rsidRPr="005C7EF0" w:rsidRDefault="006054F7" w:rsidP="005C7EF0">
            <w:pPr>
              <w:spacing w:before="120" w:after="120"/>
              <w:jc w:val="both"/>
              <w:rPr>
                <w:rFonts w:cs="Times New Roman"/>
                <w:sz w:val="28"/>
                <w:szCs w:val="28"/>
              </w:rPr>
            </w:pPr>
            <w:r w:rsidRPr="005C7EF0">
              <w:rPr>
                <w:rFonts w:cs="Times New Roman"/>
                <w:sz w:val="28"/>
                <w:szCs w:val="28"/>
              </w:rPr>
              <w:t>Quyết định số 53/2022/QĐ-UBND quy định trách nhiệm của Sở Thông tin và Truyền thông về theo dõi, hướng dẫn quản lý, vận hành, bảo đảm an toàn thông tin, chứng thư số, ngăn chặn tấn công từ bên ngoài.</w:t>
            </w:r>
          </w:p>
        </w:tc>
        <w:tc>
          <w:tcPr>
            <w:tcW w:w="4111" w:type="dxa"/>
          </w:tcPr>
          <w:p w14:paraId="1C8C057B"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Dự thảo quy định Công an tỉnh phối hợp thực hiện giải pháp kỹ thuật bảo đảm an toàn, an ninh thông tin cho Hệ thống; Sở Khoa học và Công nghệ hướng dẫn tiêu chuẩn, quy chuẩn, quy định về công nghệ, bảo đảm khả năng kết nối, dùng chung hạ tầng công nghệ thông tin.</w:t>
            </w:r>
          </w:p>
        </w:tc>
        <w:tc>
          <w:tcPr>
            <w:tcW w:w="4110" w:type="dxa"/>
          </w:tcPr>
          <w:p w14:paraId="42BB0D16"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Điều chỉnh trách nhiệm theo cơ cấu tổ chức, chức năng mới; phân định vai trò bảo đảm an ninh thông tin và hướng dẫn tiêu chuẩn, quy chuẩn công nghệ.</w:t>
            </w:r>
          </w:p>
        </w:tc>
      </w:tr>
      <w:tr w:rsidR="006054F7" w:rsidRPr="005C7EF0" w14:paraId="78159BA9" w14:textId="77777777" w:rsidTr="00ED0723">
        <w:trPr>
          <w:jc w:val="center"/>
        </w:trPr>
        <w:tc>
          <w:tcPr>
            <w:tcW w:w="988" w:type="dxa"/>
            <w:vAlign w:val="center"/>
          </w:tcPr>
          <w:p w14:paraId="53AAC57A" w14:textId="421EF238" w:rsidR="006054F7" w:rsidRPr="005C7EF0" w:rsidRDefault="006054F7" w:rsidP="00ED0723">
            <w:pPr>
              <w:spacing w:before="120" w:after="120"/>
              <w:jc w:val="center"/>
              <w:rPr>
                <w:rFonts w:cs="Times New Roman"/>
                <w:sz w:val="28"/>
                <w:szCs w:val="28"/>
              </w:rPr>
            </w:pPr>
            <w:r>
              <w:rPr>
                <w:rFonts w:cs="Times New Roman"/>
                <w:sz w:val="28"/>
                <w:szCs w:val="28"/>
              </w:rPr>
              <w:t>24</w:t>
            </w:r>
          </w:p>
        </w:tc>
        <w:tc>
          <w:tcPr>
            <w:tcW w:w="4536" w:type="dxa"/>
          </w:tcPr>
          <w:p w14:paraId="64D55379" w14:textId="0BE10C8A" w:rsidR="006054F7" w:rsidRDefault="006054F7" w:rsidP="005C7EF0">
            <w:pPr>
              <w:spacing w:before="120" w:after="120"/>
              <w:jc w:val="both"/>
              <w:rPr>
                <w:rFonts w:cs="Times New Roman"/>
                <w:sz w:val="28"/>
                <w:szCs w:val="28"/>
              </w:rPr>
            </w:pPr>
            <w:r w:rsidRPr="005C7EF0">
              <w:rPr>
                <w:rFonts w:cs="Times New Roman"/>
                <w:sz w:val="28"/>
                <w:szCs w:val="28"/>
              </w:rPr>
              <w:t>Điều 2</w:t>
            </w:r>
            <w:r>
              <w:rPr>
                <w:rFonts w:cs="Times New Roman"/>
                <w:sz w:val="28"/>
                <w:szCs w:val="28"/>
              </w:rPr>
              <w:t>3</w:t>
            </w:r>
            <w:r w:rsidRPr="005C7EF0">
              <w:rPr>
                <w:rFonts w:cs="Times New Roman"/>
                <w:sz w:val="28"/>
                <w:szCs w:val="28"/>
              </w:rPr>
              <w:t>. Sở Tài chính</w:t>
            </w:r>
          </w:p>
          <w:p w14:paraId="03E4DB3D" w14:textId="66F02F75" w:rsidR="006054F7" w:rsidRPr="005C7EF0" w:rsidRDefault="006054F7" w:rsidP="005C7EF0">
            <w:pPr>
              <w:spacing w:before="120" w:after="120"/>
              <w:jc w:val="both"/>
              <w:rPr>
                <w:rFonts w:cs="Times New Roman"/>
                <w:sz w:val="28"/>
                <w:szCs w:val="28"/>
              </w:rPr>
            </w:pPr>
            <w:r w:rsidRPr="005C7EF0">
              <w:rPr>
                <w:rFonts w:cs="Times New Roman"/>
                <w:sz w:val="28"/>
                <w:szCs w:val="28"/>
              </w:rPr>
              <w:t>Quyết định số 53/2022/QĐ-UBND giao Sở Kế hoạch và Đầu tư chủ trì phối hợp thu thập, tổng hợp, cập nhật thông tin dữ liệu phục vụ chỉ đạo, điều hành; rà soát, cung cấp chỉ tiêu báo cáo thay đổi so với Quyết định số 24/2020/QĐ-UBND; phối hợp đôn đốc nhập số liệu chỉ tiêu kinh tế - xã hội.</w:t>
            </w:r>
          </w:p>
        </w:tc>
        <w:tc>
          <w:tcPr>
            <w:tcW w:w="4111" w:type="dxa"/>
          </w:tcPr>
          <w:p w14:paraId="7DBB698E"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Dự thảo giao Sở Tài chính chủ trì phối hợp thu thập, tổng hợp, cập nhật thông tin dữ liệu phục vụ chỉ đạo, điều hành; rà soát, cung cấp các chỉ tiêu báo cáo kinh tế - xã hội; phối hợp đôn đốc, hướng dẫn các sở, ban, ngành, UBND xã, phường nhập số liệu trên Hệ thống.</w:t>
            </w:r>
          </w:p>
        </w:tc>
        <w:tc>
          <w:tcPr>
            <w:tcW w:w="4110" w:type="dxa"/>
          </w:tcPr>
          <w:p w14:paraId="19CD67D8"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Cập nhật cơ quan chủ trì theo chức năng, nhiệm vụ mới; bỏ căn cứ cứng vào Quyết định số 24/2020/QĐ-UBND; cập nhật đối tượng phối hợp theo mô hình không còn cấp huyện.</w:t>
            </w:r>
          </w:p>
        </w:tc>
      </w:tr>
      <w:tr w:rsidR="006054F7" w:rsidRPr="005C7EF0" w14:paraId="34007B6E" w14:textId="77777777" w:rsidTr="00ED0723">
        <w:trPr>
          <w:jc w:val="center"/>
        </w:trPr>
        <w:tc>
          <w:tcPr>
            <w:tcW w:w="988" w:type="dxa"/>
            <w:vAlign w:val="center"/>
          </w:tcPr>
          <w:p w14:paraId="532506E1" w14:textId="68F87020" w:rsidR="006054F7" w:rsidRPr="005C7EF0" w:rsidRDefault="006054F7" w:rsidP="00ED0723">
            <w:pPr>
              <w:spacing w:before="120" w:after="120"/>
              <w:jc w:val="center"/>
              <w:rPr>
                <w:rFonts w:cs="Times New Roman"/>
                <w:sz w:val="28"/>
                <w:szCs w:val="28"/>
              </w:rPr>
            </w:pPr>
            <w:r>
              <w:rPr>
                <w:rFonts w:cs="Times New Roman"/>
                <w:sz w:val="28"/>
                <w:szCs w:val="28"/>
              </w:rPr>
              <w:t>25</w:t>
            </w:r>
          </w:p>
        </w:tc>
        <w:tc>
          <w:tcPr>
            <w:tcW w:w="4536" w:type="dxa"/>
          </w:tcPr>
          <w:p w14:paraId="4BC5E5DF" w14:textId="5966ADC3" w:rsidR="006054F7" w:rsidRDefault="006054F7" w:rsidP="005C7EF0">
            <w:pPr>
              <w:spacing w:before="120" w:after="120"/>
              <w:jc w:val="both"/>
              <w:rPr>
                <w:rFonts w:cs="Times New Roman"/>
                <w:sz w:val="28"/>
                <w:szCs w:val="28"/>
              </w:rPr>
            </w:pPr>
            <w:r w:rsidRPr="005C7EF0">
              <w:rPr>
                <w:rFonts w:cs="Times New Roman"/>
                <w:sz w:val="28"/>
                <w:szCs w:val="28"/>
              </w:rPr>
              <w:t>Điều 2</w:t>
            </w:r>
            <w:r>
              <w:rPr>
                <w:rFonts w:cs="Times New Roman"/>
                <w:sz w:val="28"/>
                <w:szCs w:val="28"/>
              </w:rPr>
              <w:t>4</w:t>
            </w:r>
            <w:r w:rsidRPr="005C7EF0">
              <w:rPr>
                <w:rFonts w:cs="Times New Roman"/>
                <w:sz w:val="28"/>
                <w:szCs w:val="28"/>
              </w:rPr>
              <w:t>. Trung tâm Giám sát, điều hành đô thị thông minh tỉnh (IOC)</w:t>
            </w:r>
          </w:p>
          <w:p w14:paraId="7001AC8F" w14:textId="02108B6F"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Quy định Trung tâm Giám sát, điều hành thông minh giám sát, phối hợp điều hành Hệ thống, đôn đốc các cơ quan, đơn vị, thu thập và xử lý thông tin phục vụ phân tích, hiển thị trực quan.</w:t>
            </w:r>
          </w:p>
        </w:tc>
        <w:tc>
          <w:tcPr>
            <w:tcW w:w="4111" w:type="dxa"/>
          </w:tcPr>
          <w:p w14:paraId="0B45E80F"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 xml:space="preserve">Dự thảo tiếp tục quy định trách nhiệm của Trung tâm Giám sát, </w:t>
            </w:r>
            <w:r w:rsidRPr="005C7EF0">
              <w:rPr>
                <w:rFonts w:cs="Times New Roman"/>
                <w:sz w:val="28"/>
                <w:szCs w:val="28"/>
              </w:rPr>
              <w:lastRenderedPageBreak/>
              <w:t>điều hành đô thị thông minh tỉnh (IOC) với các nội dung tương tự.</w:t>
            </w:r>
          </w:p>
        </w:tc>
        <w:tc>
          <w:tcPr>
            <w:tcW w:w="4110" w:type="dxa"/>
          </w:tcPr>
          <w:p w14:paraId="13E42F8A"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lastRenderedPageBreak/>
              <w:t xml:space="preserve">Kế thừa trách nhiệm giám sát, xử lý, hiển thị dữ liệu phục vụ chỉ đạo, </w:t>
            </w:r>
            <w:r w:rsidRPr="005C7EF0">
              <w:rPr>
                <w:rFonts w:cs="Times New Roman"/>
                <w:sz w:val="28"/>
                <w:szCs w:val="28"/>
              </w:rPr>
              <w:lastRenderedPageBreak/>
              <w:t>điều hành; cập nhật tên gọi cho phù hợp thực tế.</w:t>
            </w:r>
          </w:p>
        </w:tc>
      </w:tr>
      <w:tr w:rsidR="006054F7" w:rsidRPr="005C7EF0" w14:paraId="204AD4A3" w14:textId="77777777" w:rsidTr="00ED0723">
        <w:trPr>
          <w:jc w:val="center"/>
        </w:trPr>
        <w:tc>
          <w:tcPr>
            <w:tcW w:w="988" w:type="dxa"/>
            <w:vAlign w:val="center"/>
          </w:tcPr>
          <w:p w14:paraId="7A7B34CC" w14:textId="774F2AAC" w:rsidR="006054F7" w:rsidRPr="005C7EF0" w:rsidRDefault="006054F7" w:rsidP="00ED0723">
            <w:pPr>
              <w:spacing w:before="120" w:after="120"/>
              <w:jc w:val="center"/>
              <w:rPr>
                <w:rFonts w:cs="Times New Roman"/>
                <w:sz w:val="28"/>
                <w:szCs w:val="28"/>
              </w:rPr>
            </w:pPr>
            <w:r>
              <w:rPr>
                <w:rFonts w:cs="Times New Roman"/>
                <w:sz w:val="28"/>
                <w:szCs w:val="28"/>
              </w:rPr>
              <w:lastRenderedPageBreak/>
              <w:t>26</w:t>
            </w:r>
          </w:p>
        </w:tc>
        <w:tc>
          <w:tcPr>
            <w:tcW w:w="4536" w:type="dxa"/>
          </w:tcPr>
          <w:p w14:paraId="1CEB0B11" w14:textId="4E85B4F0" w:rsidR="006054F7" w:rsidRDefault="006054F7" w:rsidP="005C7EF0">
            <w:pPr>
              <w:spacing w:before="120" w:after="120"/>
              <w:jc w:val="both"/>
              <w:rPr>
                <w:rFonts w:cs="Times New Roman"/>
                <w:sz w:val="28"/>
                <w:szCs w:val="28"/>
              </w:rPr>
            </w:pPr>
            <w:r w:rsidRPr="005C7EF0">
              <w:rPr>
                <w:rFonts w:cs="Times New Roman"/>
                <w:sz w:val="28"/>
                <w:szCs w:val="28"/>
              </w:rPr>
              <w:t>Điều 2</w:t>
            </w:r>
            <w:r>
              <w:rPr>
                <w:rFonts w:cs="Times New Roman"/>
                <w:sz w:val="28"/>
                <w:szCs w:val="28"/>
              </w:rPr>
              <w:t>5</w:t>
            </w:r>
            <w:r w:rsidRPr="005C7EF0">
              <w:rPr>
                <w:rFonts w:cs="Times New Roman"/>
                <w:sz w:val="28"/>
                <w:szCs w:val="28"/>
              </w:rPr>
              <w:t>. Tổ chức thực hiện</w:t>
            </w:r>
          </w:p>
          <w:p w14:paraId="118BEA94" w14:textId="00143D88" w:rsidR="006054F7" w:rsidRPr="005C7EF0" w:rsidRDefault="006054F7" w:rsidP="005C7EF0">
            <w:pPr>
              <w:spacing w:before="120" w:after="120"/>
              <w:jc w:val="both"/>
              <w:rPr>
                <w:rFonts w:cs="Times New Roman"/>
                <w:sz w:val="28"/>
                <w:szCs w:val="28"/>
              </w:rPr>
            </w:pPr>
            <w:r w:rsidRPr="005C7EF0">
              <w:rPr>
                <w:rFonts w:cs="Times New Roman"/>
                <w:sz w:val="28"/>
                <w:szCs w:val="28"/>
              </w:rPr>
              <w:t>Quyết định số 53/2022/QĐ-UBND quy định Thủ trưởng các sở, ban, ngành; cơ quan ngành dọc; Chủ tịch UBND cấp huyện; Chủ tịch UBND cấp xã và các cơ quan, đơn vị liên quan có trách nhiệm thực hiện; khó khăn, vướng mắc phản ánh về Văn phòng UBND tỉnh.</w:t>
            </w:r>
          </w:p>
        </w:tc>
        <w:tc>
          <w:tcPr>
            <w:tcW w:w="4111" w:type="dxa"/>
          </w:tcPr>
          <w:p w14:paraId="3FB2EB69"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Dự thảo quy định Thủ trưởng các sở, ban, ngành; cơ quan ngành dọc; Chủ tịch UBND các xã, phường và các cơ quan, đơn vị liên quan có trách nhiệm thực hiện; khó khăn, vướng mắc phản ánh về Văn phòng UBND tỉnh để tổng hợp, báo cáo UBND tỉnh xem xét, quyết định.</w:t>
            </w:r>
          </w:p>
        </w:tc>
        <w:tc>
          <w:tcPr>
            <w:tcW w:w="4110" w:type="dxa"/>
          </w:tcPr>
          <w:p w14:paraId="4DFDE519" w14:textId="77777777" w:rsidR="006054F7" w:rsidRPr="005C7EF0" w:rsidRDefault="006054F7" w:rsidP="005C7EF0">
            <w:pPr>
              <w:spacing w:before="120" w:after="120"/>
              <w:jc w:val="both"/>
              <w:rPr>
                <w:rFonts w:cs="Times New Roman"/>
                <w:sz w:val="28"/>
                <w:szCs w:val="28"/>
              </w:rPr>
            </w:pPr>
            <w:r w:rsidRPr="005C7EF0">
              <w:rPr>
                <w:rFonts w:cs="Times New Roman"/>
                <w:sz w:val="28"/>
                <w:szCs w:val="28"/>
              </w:rPr>
              <w:t>Bỏ cấp huyện và thị trấn, cập nhật đơn vị hành chính theo mô hình chính quyền địa phương 02 cấp; giữ cơ chế phản ánh, tổng hợp, xử lý vướng mắc.</w:t>
            </w:r>
          </w:p>
        </w:tc>
      </w:tr>
    </w:tbl>
    <w:p w14:paraId="44097989" w14:textId="2E0681CA" w:rsidR="00E46393" w:rsidRDefault="00E46393">
      <w:pPr>
        <w:jc w:val="both"/>
      </w:pPr>
    </w:p>
    <w:sectPr w:rsidR="00E46393" w:rsidSect="009C02E6">
      <w:headerReference w:type="default" r:id="rId8"/>
      <w:pgSz w:w="16840" w:h="11907" w:orient="landscape"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7BDB4" w14:textId="77777777" w:rsidR="00996590" w:rsidRDefault="00996590" w:rsidP="009C02E6">
      <w:pPr>
        <w:spacing w:after="0" w:line="240" w:lineRule="auto"/>
      </w:pPr>
      <w:r>
        <w:separator/>
      </w:r>
    </w:p>
  </w:endnote>
  <w:endnote w:type="continuationSeparator" w:id="0">
    <w:p w14:paraId="6196824C" w14:textId="77777777" w:rsidR="00996590" w:rsidRDefault="00996590" w:rsidP="009C0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499DB" w14:textId="77777777" w:rsidR="00996590" w:rsidRDefault="00996590" w:rsidP="009C02E6">
      <w:pPr>
        <w:spacing w:after="0" w:line="240" w:lineRule="auto"/>
      </w:pPr>
      <w:r>
        <w:separator/>
      </w:r>
    </w:p>
  </w:footnote>
  <w:footnote w:type="continuationSeparator" w:id="0">
    <w:p w14:paraId="2E99CDAF" w14:textId="77777777" w:rsidR="00996590" w:rsidRDefault="00996590" w:rsidP="009C0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229524"/>
      <w:docPartObj>
        <w:docPartGallery w:val="Page Numbers (Top of Page)"/>
        <w:docPartUnique/>
      </w:docPartObj>
    </w:sdtPr>
    <w:sdtEndPr>
      <w:rPr>
        <w:noProof/>
        <w:sz w:val="28"/>
        <w:szCs w:val="28"/>
      </w:rPr>
    </w:sdtEndPr>
    <w:sdtContent>
      <w:p w14:paraId="765454D0" w14:textId="664A0376" w:rsidR="009C02E6" w:rsidRPr="009C02E6" w:rsidRDefault="009C02E6" w:rsidP="009C02E6">
        <w:pPr>
          <w:pStyle w:val="Header"/>
          <w:jc w:val="center"/>
          <w:rPr>
            <w:sz w:val="28"/>
            <w:szCs w:val="28"/>
          </w:rPr>
        </w:pPr>
        <w:r w:rsidRPr="009C02E6">
          <w:rPr>
            <w:sz w:val="28"/>
            <w:szCs w:val="28"/>
          </w:rPr>
          <w:fldChar w:fldCharType="begin"/>
        </w:r>
        <w:r w:rsidRPr="009C02E6">
          <w:rPr>
            <w:sz w:val="28"/>
            <w:szCs w:val="28"/>
          </w:rPr>
          <w:instrText xml:space="preserve"> PAGE   \* MERGEFORMAT </w:instrText>
        </w:r>
        <w:r w:rsidRPr="009C02E6">
          <w:rPr>
            <w:sz w:val="28"/>
            <w:szCs w:val="28"/>
          </w:rPr>
          <w:fldChar w:fldCharType="separate"/>
        </w:r>
        <w:r w:rsidR="00ED0723">
          <w:rPr>
            <w:noProof/>
            <w:sz w:val="28"/>
            <w:szCs w:val="28"/>
          </w:rPr>
          <w:t>4</w:t>
        </w:r>
        <w:r w:rsidRPr="009C02E6">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3FB0"/>
    <w:rsid w:val="0004465A"/>
    <w:rsid w:val="0006063C"/>
    <w:rsid w:val="000D743D"/>
    <w:rsid w:val="00110371"/>
    <w:rsid w:val="00110BAB"/>
    <w:rsid w:val="0015074B"/>
    <w:rsid w:val="00177929"/>
    <w:rsid w:val="001A6291"/>
    <w:rsid w:val="00230A91"/>
    <w:rsid w:val="0029639D"/>
    <w:rsid w:val="00326F90"/>
    <w:rsid w:val="00437186"/>
    <w:rsid w:val="00463E12"/>
    <w:rsid w:val="00465113"/>
    <w:rsid w:val="004B0755"/>
    <w:rsid w:val="005A6595"/>
    <w:rsid w:val="005C7EF0"/>
    <w:rsid w:val="006054F7"/>
    <w:rsid w:val="006401DE"/>
    <w:rsid w:val="00665F29"/>
    <w:rsid w:val="00683ED7"/>
    <w:rsid w:val="006B783B"/>
    <w:rsid w:val="006E17E9"/>
    <w:rsid w:val="00762E03"/>
    <w:rsid w:val="0083079E"/>
    <w:rsid w:val="0087162E"/>
    <w:rsid w:val="00875FC6"/>
    <w:rsid w:val="008F4BB4"/>
    <w:rsid w:val="00946947"/>
    <w:rsid w:val="009666F4"/>
    <w:rsid w:val="00996590"/>
    <w:rsid w:val="009976D5"/>
    <w:rsid w:val="009C02E6"/>
    <w:rsid w:val="00A33907"/>
    <w:rsid w:val="00AA1D8D"/>
    <w:rsid w:val="00AA3D8F"/>
    <w:rsid w:val="00AA4524"/>
    <w:rsid w:val="00AB791D"/>
    <w:rsid w:val="00B47730"/>
    <w:rsid w:val="00B6774F"/>
    <w:rsid w:val="00B717E6"/>
    <w:rsid w:val="00B74D46"/>
    <w:rsid w:val="00B833BE"/>
    <w:rsid w:val="00BD3C49"/>
    <w:rsid w:val="00BE3C93"/>
    <w:rsid w:val="00C17974"/>
    <w:rsid w:val="00CA1590"/>
    <w:rsid w:val="00CB0664"/>
    <w:rsid w:val="00DC2952"/>
    <w:rsid w:val="00E21ADC"/>
    <w:rsid w:val="00E46393"/>
    <w:rsid w:val="00ED0723"/>
    <w:rsid w:val="00FB29FD"/>
    <w:rsid w:val="00FB70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3D661"/>
  <w14:defaultImageDpi w14:val="300"/>
  <w15:docId w15:val="{F77DF16F-6FC5-4E85-8142-CD5D4406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9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webb,Char Char Cha,Normal (Web) Char Char Char Char Char"/>
    <w:basedOn w:val="Normal"/>
    <w:link w:val="NormalWebChar"/>
    <w:uiPriority w:val="99"/>
    <w:qFormat/>
    <w:rsid w:val="00AA3D8F"/>
    <w:pPr>
      <w:spacing w:before="100" w:beforeAutospacing="1" w:after="100" w:afterAutospacing="1" w:line="240" w:lineRule="auto"/>
    </w:pPr>
    <w:rPr>
      <w:rFonts w:ascii="Calibri" w:hAnsi="Calibri"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webb Char"/>
    <w:link w:val="NormalWeb"/>
    <w:uiPriority w:val="99"/>
    <w:qFormat/>
    <w:rsid w:val="00AA3D8F"/>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C6DDB-87D6-4869-AC9B-6C23A73E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BINH</dc:creator>
  <cp:keywords/>
  <dc:description>generated by python-docx</dc:description>
  <cp:lastModifiedBy>pc</cp:lastModifiedBy>
  <cp:revision>43</cp:revision>
  <dcterms:created xsi:type="dcterms:W3CDTF">2026-06-11T06:54:00Z</dcterms:created>
  <dcterms:modified xsi:type="dcterms:W3CDTF">2026-06-16T22:50:00Z</dcterms:modified>
  <cp:category/>
</cp:coreProperties>
</file>