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7" w:type="dxa"/>
        <w:tblInd w:w="-116" w:type="dxa"/>
        <w:tblLook w:val="01E0" w:firstRow="1" w:lastRow="1" w:firstColumn="1" w:lastColumn="1" w:noHBand="0" w:noVBand="0"/>
      </w:tblPr>
      <w:tblGrid>
        <w:gridCol w:w="4477"/>
        <w:gridCol w:w="283"/>
        <w:gridCol w:w="5387"/>
      </w:tblGrid>
      <w:tr w:rsidR="00D27278" w:rsidRPr="00543FF0" w14:paraId="42D42B2B" w14:textId="77777777" w:rsidTr="00543FF0">
        <w:tc>
          <w:tcPr>
            <w:tcW w:w="4477" w:type="dxa"/>
          </w:tcPr>
          <w:p w14:paraId="279721D2" w14:textId="77777777" w:rsidR="00D27278" w:rsidRPr="00543FF0" w:rsidRDefault="00D27278" w:rsidP="00D27278">
            <w:pPr>
              <w:spacing w:after="0" w:line="240" w:lineRule="auto"/>
              <w:jc w:val="center"/>
              <w:rPr>
                <w:rFonts w:eastAsia="Times New Roman"/>
                <w:spacing w:val="-10"/>
                <w:sz w:val="26"/>
                <w:szCs w:val="26"/>
              </w:rPr>
            </w:pPr>
            <w:r w:rsidRPr="00543FF0">
              <w:rPr>
                <w:rFonts w:eastAsia="Times New Roman"/>
                <w:spacing w:val="-10"/>
                <w:sz w:val="26"/>
                <w:szCs w:val="26"/>
              </w:rPr>
              <w:t>UBND TỈNH ĐẮK LẮK</w:t>
            </w:r>
          </w:p>
          <w:p w14:paraId="6BF94443" w14:textId="77777777" w:rsidR="00D27278" w:rsidRPr="00543FF0" w:rsidRDefault="00D27278" w:rsidP="00D27278">
            <w:pPr>
              <w:spacing w:after="0" w:line="240" w:lineRule="auto"/>
              <w:jc w:val="center"/>
              <w:rPr>
                <w:rFonts w:eastAsia="Times New Roman"/>
                <w:b/>
                <w:sz w:val="26"/>
                <w:szCs w:val="26"/>
              </w:rPr>
            </w:pPr>
            <w:r w:rsidRPr="00543FF0">
              <w:rPr>
                <w:rFonts w:eastAsia="Times New Roman"/>
                <w:b/>
                <w:sz w:val="26"/>
                <w:szCs w:val="26"/>
              </w:rPr>
              <w:t>SỞ KHOA HỌC VÀ CÔNG NGHỆ</w:t>
            </w:r>
          </w:p>
          <w:p w14:paraId="020BDBEE" w14:textId="77777777" w:rsidR="00E35AB1" w:rsidRPr="00543FF0" w:rsidRDefault="00D27278" w:rsidP="00E35AB1">
            <w:pPr>
              <w:spacing w:before="180" w:after="180" w:line="240" w:lineRule="auto"/>
              <w:jc w:val="center"/>
              <w:rPr>
                <w:rFonts w:eastAsia="Times New Roman"/>
                <w:b/>
                <w:bCs/>
                <w:sz w:val="26"/>
                <w:szCs w:val="26"/>
              </w:rPr>
            </w:pPr>
            <w:r w:rsidRPr="00543FF0">
              <w:rPr>
                <w:rFonts w:eastAsia="Times New Roman"/>
                <w:b/>
                <w:noProof/>
                <w:spacing w:val="-10"/>
                <w:sz w:val="26"/>
                <w:szCs w:val="26"/>
              </w:rPr>
              <mc:AlternateContent>
                <mc:Choice Requires="wps">
                  <w:drawing>
                    <wp:anchor distT="0" distB="0" distL="114300" distR="114300" simplePos="0" relativeHeight="251662336" behindDoc="0" locked="0" layoutInCell="1" allowOverlap="1" wp14:anchorId="726B2321" wp14:editId="39CEAB74">
                      <wp:simplePos x="0" y="0"/>
                      <wp:positionH relativeFrom="column">
                        <wp:posOffset>872324</wp:posOffset>
                      </wp:positionH>
                      <wp:positionV relativeFrom="paragraph">
                        <wp:posOffset>17780</wp:posOffset>
                      </wp:positionV>
                      <wp:extent cx="904875" cy="0"/>
                      <wp:effectExtent l="13970" t="12065" r="5080" b="69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A62CA"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4pt" to="139.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yaHAIAADU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"/>
                  </w:pict>
                </mc:Fallback>
              </mc:AlternateContent>
            </w:r>
          </w:p>
          <w:tbl>
            <w:tblPr>
              <w:tblStyle w:val="TableGrid"/>
              <w:tblW w:w="0" w:type="auto"/>
              <w:tblLook w:val="04A0" w:firstRow="1" w:lastRow="0" w:firstColumn="1" w:lastColumn="0" w:noHBand="0" w:noVBand="1"/>
            </w:tblPr>
            <w:tblGrid>
              <w:gridCol w:w="1816"/>
            </w:tblGrid>
            <w:tr w:rsidR="00EE2417" w:rsidRPr="00543FF0" w14:paraId="51496A51" w14:textId="77777777" w:rsidTr="00EE2417">
              <w:tc>
                <w:tcPr>
                  <w:tcW w:w="1816" w:type="dxa"/>
                </w:tcPr>
                <w:p w14:paraId="4AA25952" w14:textId="77777777" w:rsidR="00EE2417" w:rsidRPr="00543FF0" w:rsidRDefault="00EE2417" w:rsidP="00776152">
                  <w:pPr>
                    <w:spacing w:before="180" w:after="180" w:line="240" w:lineRule="auto"/>
                    <w:jc w:val="center"/>
                    <w:rPr>
                      <w:rFonts w:eastAsia="Times New Roman"/>
                      <w:b/>
                      <w:bCs/>
                      <w:sz w:val="26"/>
                      <w:szCs w:val="26"/>
                    </w:rPr>
                  </w:pPr>
                  <w:r w:rsidRPr="00543FF0">
                    <w:rPr>
                      <w:rFonts w:eastAsia="Times New Roman"/>
                      <w:b/>
                      <w:bCs/>
                      <w:sz w:val="26"/>
                      <w:szCs w:val="26"/>
                    </w:rPr>
                    <w:t>DỰ THẢO</w:t>
                  </w:r>
                </w:p>
              </w:tc>
            </w:tr>
          </w:tbl>
          <w:p w14:paraId="64BC10B6" w14:textId="41CC032B" w:rsidR="00D27278" w:rsidRPr="00543FF0" w:rsidRDefault="00D27278" w:rsidP="00E35AB1">
            <w:pPr>
              <w:spacing w:before="180" w:after="180" w:line="240" w:lineRule="auto"/>
              <w:jc w:val="center"/>
              <w:rPr>
                <w:rFonts w:eastAsia="Times New Roman"/>
                <w:b/>
                <w:bCs/>
                <w:sz w:val="26"/>
                <w:szCs w:val="26"/>
              </w:rPr>
            </w:pPr>
          </w:p>
        </w:tc>
        <w:tc>
          <w:tcPr>
            <w:tcW w:w="283" w:type="dxa"/>
          </w:tcPr>
          <w:p w14:paraId="1DDA01B7" w14:textId="77777777" w:rsidR="00D27278" w:rsidRPr="00543FF0" w:rsidRDefault="00D27278" w:rsidP="00D27278">
            <w:pPr>
              <w:spacing w:after="0" w:line="240" w:lineRule="auto"/>
              <w:rPr>
                <w:rFonts w:eastAsia="Times New Roman"/>
                <w:sz w:val="26"/>
                <w:szCs w:val="26"/>
                <w:lang w:val="vi-VN"/>
              </w:rPr>
            </w:pPr>
          </w:p>
        </w:tc>
        <w:tc>
          <w:tcPr>
            <w:tcW w:w="5387" w:type="dxa"/>
          </w:tcPr>
          <w:p w14:paraId="4F809D06" w14:textId="77777777" w:rsidR="00D27278" w:rsidRPr="00543FF0" w:rsidRDefault="00D27278" w:rsidP="00D27278">
            <w:pPr>
              <w:spacing w:after="0" w:line="240" w:lineRule="auto"/>
              <w:jc w:val="center"/>
              <w:rPr>
                <w:rFonts w:eastAsia="Times New Roman"/>
                <w:b/>
                <w:spacing w:val="-10"/>
                <w:sz w:val="26"/>
                <w:szCs w:val="26"/>
                <w:lang w:val="vi-VN"/>
              </w:rPr>
            </w:pPr>
            <w:r w:rsidRPr="00543FF0">
              <w:rPr>
                <w:rFonts w:eastAsia="Times New Roman"/>
                <w:b/>
                <w:spacing w:val="-10"/>
                <w:sz w:val="26"/>
                <w:szCs w:val="26"/>
                <w:lang w:val="vi-VN"/>
              </w:rPr>
              <w:t>CỘNG HÒA XÃ H</w:t>
            </w:r>
            <w:r w:rsidRPr="00543FF0">
              <w:rPr>
                <w:rFonts w:eastAsia="Times New Roman"/>
                <w:b/>
                <w:spacing w:val="-10"/>
                <w:sz w:val="26"/>
                <w:szCs w:val="26"/>
              </w:rPr>
              <w:t>ỘI</w:t>
            </w:r>
            <w:r w:rsidRPr="00543FF0">
              <w:rPr>
                <w:rFonts w:eastAsia="Times New Roman"/>
                <w:b/>
                <w:spacing w:val="-10"/>
                <w:sz w:val="26"/>
                <w:szCs w:val="26"/>
                <w:lang w:val="vi-VN"/>
              </w:rPr>
              <w:t xml:space="preserve"> CHỦ NGHĨA VIỆT NAM</w:t>
            </w:r>
          </w:p>
          <w:p w14:paraId="1414DD54" w14:textId="1C7364F3" w:rsidR="00D27278" w:rsidRPr="00543FF0" w:rsidRDefault="00CB361F" w:rsidP="00D27278">
            <w:pPr>
              <w:spacing w:after="0" w:line="240" w:lineRule="auto"/>
              <w:jc w:val="center"/>
              <w:rPr>
                <w:rFonts w:eastAsia="Times New Roman"/>
                <w:b/>
                <w:szCs w:val="28"/>
              </w:rPr>
            </w:pPr>
            <w:r>
              <w:rPr>
                <w:rFonts w:eastAsia="Times New Roman"/>
                <w:b/>
                <w:szCs w:val="28"/>
              </w:rPr>
              <w:t xml:space="preserve">    </w:t>
            </w:r>
            <w:r w:rsidR="00D27278" w:rsidRPr="00543FF0">
              <w:rPr>
                <w:rFonts w:eastAsia="Times New Roman"/>
                <w:b/>
                <w:szCs w:val="28"/>
              </w:rPr>
              <w:t>Độc lập - Tự do - Hạnh phúc</w:t>
            </w:r>
          </w:p>
          <w:p w14:paraId="7F7B9370" w14:textId="7622CB9F" w:rsidR="00D27278" w:rsidRPr="00543FF0" w:rsidRDefault="00D27278" w:rsidP="00D27278">
            <w:pPr>
              <w:spacing w:before="180" w:after="0" w:line="240" w:lineRule="auto"/>
              <w:rPr>
                <w:rFonts w:eastAsia="Times New Roman"/>
                <w:sz w:val="26"/>
                <w:szCs w:val="26"/>
              </w:rPr>
            </w:pPr>
            <w:r w:rsidRPr="00543FF0">
              <w:rPr>
                <w:rFonts w:eastAsia="Times New Roman"/>
                <w:noProof/>
                <w:sz w:val="26"/>
                <w:szCs w:val="26"/>
              </w:rPr>
              <mc:AlternateContent>
                <mc:Choice Requires="wps">
                  <w:drawing>
                    <wp:anchor distT="0" distB="0" distL="114300" distR="114300" simplePos="0" relativeHeight="251656192" behindDoc="0" locked="0" layoutInCell="1" allowOverlap="1" wp14:anchorId="132FB09D" wp14:editId="3D00E0EA">
                      <wp:simplePos x="0" y="0"/>
                      <wp:positionH relativeFrom="column">
                        <wp:posOffset>752392</wp:posOffset>
                      </wp:positionH>
                      <wp:positionV relativeFrom="paragraph">
                        <wp:posOffset>5080</wp:posOffset>
                      </wp:positionV>
                      <wp:extent cx="2023745" cy="0"/>
                      <wp:effectExtent l="8255" t="13970" r="635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501DA"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4pt" to="21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eK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yO0/HjUz7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"/>
                  </w:pict>
                </mc:Fallback>
              </mc:AlternateContent>
            </w:r>
          </w:p>
        </w:tc>
      </w:tr>
    </w:tbl>
    <w:p w14:paraId="0C632B22" w14:textId="77777777" w:rsidR="00A51742" w:rsidRPr="00543FF0" w:rsidRDefault="00A51742" w:rsidP="008D4708">
      <w:pPr>
        <w:spacing w:after="0" w:line="240" w:lineRule="auto"/>
        <w:jc w:val="center"/>
        <w:rPr>
          <w:b/>
          <w:bCs/>
          <w:color w:val="000000"/>
          <w:sz w:val="26"/>
          <w:szCs w:val="26"/>
        </w:rPr>
      </w:pPr>
    </w:p>
    <w:p w14:paraId="3607E3F2" w14:textId="1083FBBF" w:rsidR="00E35AB1" w:rsidRPr="00EB71ED" w:rsidRDefault="002A6A1D" w:rsidP="00A46D34">
      <w:pPr>
        <w:spacing w:after="120" w:line="240" w:lineRule="auto"/>
        <w:jc w:val="center"/>
        <w:rPr>
          <w:i/>
          <w:spacing w:val="-2"/>
          <w:szCs w:val="28"/>
        </w:rPr>
      </w:pPr>
      <w:r w:rsidRPr="00EB71ED">
        <w:rPr>
          <w:rFonts w:eastAsia="Times New Roman"/>
          <w:b/>
          <w:bCs/>
          <w:szCs w:val="28"/>
          <w:lang w:val="vi-VN"/>
        </w:rPr>
        <w:t>BẢN ĐÁNH GIÁ THỦ TỤC HÀNH CHÍNH, VIỆC PHÂN QUYỀN, PHÂN CẤP, VIỆC ỨNG DỤNG, THÚC ĐẨY PHÁT TRIỂN KHOA HỌC, CÔNG NGHỆ, ĐỔI MỚI SÁNG TẠO VÀ CHUYỂN ĐỔI SỐ</w:t>
      </w:r>
      <w:r w:rsidRPr="00EB71ED">
        <w:rPr>
          <w:rFonts w:eastAsia="Times New Roman"/>
          <w:b/>
          <w:bCs/>
          <w:szCs w:val="28"/>
        </w:rPr>
        <w:t xml:space="preserve"> </w:t>
      </w:r>
      <w:r w:rsidR="00E35AB1" w:rsidRPr="00EB71ED">
        <w:rPr>
          <w:rFonts w:eastAsia="Times New Roman"/>
          <w:b/>
          <w:bCs/>
          <w:szCs w:val="28"/>
        </w:rPr>
        <w:t>TRONG D</w:t>
      </w:r>
      <w:r w:rsidR="00E35AB1" w:rsidRPr="00EB71ED">
        <w:rPr>
          <w:rFonts w:eastAsia="Times New Roman"/>
          <w:b/>
          <w:bCs/>
          <w:szCs w:val="28"/>
          <w:lang w:val="vi-VN"/>
        </w:rPr>
        <w:t>Ự THẢO</w:t>
      </w:r>
      <w:r w:rsidR="00E35AB1" w:rsidRPr="00EB71ED">
        <w:rPr>
          <w:rFonts w:eastAsia="Times New Roman"/>
          <w:b/>
          <w:bCs/>
          <w:szCs w:val="28"/>
        </w:rPr>
        <w:t xml:space="preserve"> NGHỊ QUYẾT HĐND TỈNH </w:t>
      </w:r>
      <w:r w:rsidR="00EE2417" w:rsidRPr="00EB71ED">
        <w:rPr>
          <w:rFonts w:eastAsia="Times New Roman"/>
          <w:b/>
          <w:bCs/>
          <w:szCs w:val="28"/>
        </w:rPr>
        <w:t>QUY ĐỊNH NỘI DUNG VÀ MỨC CHI QUẢN LÝ HOẠT ĐỘNG KHOA HỌC, CÔNG NGHỆ VÀ ĐỔI MỚI SÁNG TẠO CÓ SỬ DỤNG NGÂN SÁCH NHÀ NƯỚC T</w:t>
      </w:r>
      <w:bookmarkStart w:id="0" w:name="_GoBack"/>
      <w:bookmarkEnd w:id="0"/>
      <w:r w:rsidR="00EE2417" w:rsidRPr="00EB71ED">
        <w:rPr>
          <w:rFonts w:eastAsia="Times New Roman"/>
          <w:b/>
          <w:bCs/>
          <w:szCs w:val="28"/>
        </w:rPr>
        <w:t>RÊN ĐỊA BÀN TỈNH ĐẮK LẮK</w:t>
      </w:r>
    </w:p>
    <w:p w14:paraId="3BDF2B4F" w14:textId="7E9F7AFB" w:rsidR="000141D6" w:rsidRPr="00EB71ED" w:rsidRDefault="007E7CA1" w:rsidP="00A46D34">
      <w:pPr>
        <w:spacing w:after="120" w:line="240" w:lineRule="auto"/>
        <w:jc w:val="center"/>
        <w:rPr>
          <w:i/>
          <w:spacing w:val="-2"/>
          <w:szCs w:val="28"/>
          <w:lang w:val="de-DE"/>
        </w:rPr>
      </w:pPr>
      <w:r w:rsidRPr="00EB71ED">
        <w:rPr>
          <w:i/>
          <w:spacing w:val="-2"/>
          <w:szCs w:val="28"/>
          <w:lang w:val="de-DE"/>
        </w:rPr>
        <w:t xml:space="preserve">(Kèm theo Tờ trình số     </w:t>
      </w:r>
      <w:r w:rsidR="00EB71ED">
        <w:rPr>
          <w:i/>
          <w:spacing w:val="-2"/>
          <w:szCs w:val="28"/>
          <w:lang w:val="de-DE"/>
        </w:rPr>
        <w:t xml:space="preserve"> </w:t>
      </w:r>
      <w:r w:rsidRPr="00EB71ED">
        <w:rPr>
          <w:i/>
          <w:spacing w:val="-2"/>
          <w:szCs w:val="28"/>
          <w:lang w:val="de-DE"/>
        </w:rPr>
        <w:t xml:space="preserve">   /TTr-SKHCN ngày      tháng </w:t>
      </w:r>
      <w:r w:rsidR="00EB71ED">
        <w:rPr>
          <w:i/>
          <w:spacing w:val="-2"/>
          <w:szCs w:val="28"/>
          <w:lang w:val="de-DE"/>
        </w:rPr>
        <w:t>6</w:t>
      </w:r>
      <w:r w:rsidRPr="00EB71ED">
        <w:rPr>
          <w:i/>
          <w:spacing w:val="-2"/>
          <w:szCs w:val="28"/>
          <w:lang w:val="de-DE"/>
        </w:rPr>
        <w:t xml:space="preserve"> năm 2026 của Sở Khoa học và Công nghệ) </w:t>
      </w:r>
    </w:p>
    <w:p w14:paraId="7B8D486B" w14:textId="6F86DF57" w:rsidR="007E7CA1" w:rsidRPr="00EB71ED" w:rsidRDefault="007E7CA1" w:rsidP="00A46D34">
      <w:pPr>
        <w:spacing w:after="120" w:line="240" w:lineRule="auto"/>
        <w:ind w:firstLine="567"/>
        <w:jc w:val="both"/>
        <w:rPr>
          <w:szCs w:val="28"/>
          <w:lang w:val="de-DE"/>
        </w:rPr>
      </w:pPr>
      <w:r w:rsidRPr="00EB71ED">
        <w:rPr>
          <w:szCs w:val="28"/>
          <w:lang w:val="de-DE"/>
        </w:rPr>
        <w:t xml:space="preserve">Thực hiện quy định của Luật Ban hành văn bản quy phạm pháp luật, </w:t>
      </w:r>
      <w:r w:rsidR="00A617BD" w:rsidRPr="00EB71ED">
        <w:rPr>
          <w:szCs w:val="28"/>
          <w:lang w:val="de-DE"/>
        </w:rPr>
        <w:t>Sở Khoa học và Công nghệ đã tiến hành đánh giá thủ tục hành chính, việc phân quyền, phân cấp, việc ứng dụng, thúc đẩy phát triển khoa học, công nghệ, đổi mới sáng tạo và chuyển đổi số trong dự thảo Nghị quyết của HĐND tỉnh quy định nội dung và mức chi quản lý hoạt động khoa học, công nghệ và đổi mới sáng tạo có sử dụng ngân sách nhà nước trên địa bàn tỉnh Đắk Lắk, kết quả như sau:</w:t>
      </w:r>
    </w:p>
    <w:p w14:paraId="76201F16" w14:textId="77777777" w:rsidR="008C59F8" w:rsidRPr="00EB71ED" w:rsidRDefault="008C59F8" w:rsidP="00A46D34">
      <w:pPr>
        <w:adjustRightInd w:val="0"/>
        <w:snapToGrid w:val="0"/>
        <w:spacing w:after="120" w:line="240" w:lineRule="auto"/>
        <w:ind w:firstLine="720"/>
        <w:jc w:val="both"/>
        <w:rPr>
          <w:b/>
          <w:color w:val="000000"/>
          <w:szCs w:val="28"/>
          <w:lang w:val="de-DE"/>
        </w:rPr>
      </w:pPr>
      <w:r w:rsidRPr="00EB71ED">
        <w:rPr>
          <w:b/>
          <w:color w:val="000000"/>
          <w:szCs w:val="28"/>
          <w:lang w:val="de-DE"/>
        </w:rPr>
        <w:t>I. TỔ CHỨC THỰC HIỆN ĐÁNH GIÁ</w:t>
      </w:r>
    </w:p>
    <w:p w14:paraId="495596B0" w14:textId="77777777" w:rsidR="008C59F8" w:rsidRPr="00EB71ED" w:rsidRDefault="008C59F8" w:rsidP="00A46D34">
      <w:pPr>
        <w:adjustRightInd w:val="0"/>
        <w:snapToGrid w:val="0"/>
        <w:spacing w:after="120" w:line="240" w:lineRule="auto"/>
        <w:ind w:firstLine="720"/>
        <w:jc w:val="both"/>
        <w:rPr>
          <w:b/>
          <w:color w:val="000000"/>
          <w:szCs w:val="28"/>
          <w:lang w:val="de-DE"/>
        </w:rPr>
      </w:pPr>
      <w:r w:rsidRPr="00EB71ED">
        <w:rPr>
          <w:b/>
          <w:color w:val="000000"/>
          <w:szCs w:val="28"/>
          <w:lang w:val="de-DE"/>
        </w:rPr>
        <w:t xml:space="preserve">1. Bối cảnh xây dựng dự thảo </w:t>
      </w:r>
      <w:r w:rsidR="00977719" w:rsidRPr="00EB71ED">
        <w:rPr>
          <w:b/>
          <w:color w:val="000000"/>
          <w:szCs w:val="28"/>
          <w:lang w:val="de-DE"/>
        </w:rPr>
        <w:t>Nghị quyết</w:t>
      </w:r>
    </w:p>
    <w:p w14:paraId="71512791" w14:textId="195DA4D4" w:rsidR="004C1F04" w:rsidRPr="00EB71ED" w:rsidRDefault="00EE2417" w:rsidP="00A46D34">
      <w:pPr>
        <w:pStyle w:val="NormalWeb"/>
        <w:spacing w:before="0" w:beforeAutospacing="0" w:after="120" w:afterAutospacing="0"/>
        <w:ind w:firstLine="567"/>
        <w:jc w:val="both"/>
        <w:rPr>
          <w:sz w:val="28"/>
          <w:szCs w:val="28"/>
        </w:rPr>
      </w:pPr>
      <w:r w:rsidRPr="00EB71ED">
        <w:rPr>
          <w:sz w:val="28"/>
          <w:szCs w:val="28"/>
        </w:rPr>
        <w:t>Năm 2023, trên cơ sở thực hiện Thông tư số 03/2023/TT-BTC ngày 10/01/2023 của Bộ trưởng Bộ Tài chính Quy định lập dự toán, quản lý sử dụng và quyết toán kinh phí ngân sách nhà nước thực hiện nhiệm vụ khoa học và công nghệ và Thông tư số 02/2023/TT-BKHCN ngày 08/5/2023 của Bộ trưởng Bộ Khoa học và Công nghệ hướng dẫn một số nội dung chuyên môn phục vụ công tác xây dựng dự toán thực hiện nhiệm vụ khoa học và công nghệ có sử dụng ngân sách nhà nước, Sở Khoa học và Công nghệ đã tham mưu UBND tỉnh trình HĐND tỉnh ban hành Nghị quyết số 30/2023/NQ-HĐND ngày 07/12/2023 Quy định định mức lập dự toán thực hiện nhiệm vụ khoa học và công nghệ cấp tỉnh, cấp cơ sở sử dụng ngân sách nhà nước trên địa bàn tỉnh Đắk Lắk. Tuy nhiên hiện nay, Thông tư số 02/2023/TT-BKHCN ngày 08/5/2023 của Bộ trưởng Bộ Khoa học và Công nghệ đã hết hiệu lực thi hành và không còn phù hợp.</w:t>
      </w:r>
    </w:p>
    <w:p w14:paraId="246BCA87" w14:textId="2818358E" w:rsidR="001B6C9D" w:rsidRPr="00EB71ED" w:rsidRDefault="001B6C9D" w:rsidP="00A46D34">
      <w:pPr>
        <w:pStyle w:val="NormalWeb"/>
        <w:spacing w:before="0" w:beforeAutospacing="0" w:after="120" w:afterAutospacing="0"/>
        <w:ind w:firstLine="567"/>
        <w:jc w:val="both"/>
        <w:rPr>
          <w:bCs/>
          <w:sz w:val="28"/>
          <w:szCs w:val="28"/>
        </w:rPr>
      </w:pPr>
      <w:r w:rsidRPr="00EB71ED">
        <w:rPr>
          <w:bCs/>
          <w:sz w:val="28"/>
          <w:szCs w:val="28"/>
        </w:rPr>
        <w:t xml:space="preserve">Nghị quyết số 30/NQ-HĐND ngày 15/9/2025 của HĐND tỉnh </w:t>
      </w:r>
      <w:r w:rsidRPr="00EB71ED">
        <w:rPr>
          <w:bCs/>
          <w:sz w:val="28"/>
          <w:szCs w:val="28"/>
          <w:lang w:val="nl-NL"/>
        </w:rPr>
        <w:t>Đắk Lắk</w:t>
      </w:r>
      <w:r w:rsidRPr="00EB71ED">
        <w:rPr>
          <w:bCs/>
          <w:sz w:val="28"/>
          <w:szCs w:val="28"/>
        </w:rPr>
        <w:t xml:space="preserve"> về việc áp dụng và bãi bỏ các Nghị quyết quy phạm pháp luật trong lĩnh vực khoa học và công nghệ do HĐND tỉnh </w:t>
      </w:r>
      <w:r w:rsidRPr="00EB71ED">
        <w:rPr>
          <w:bCs/>
          <w:sz w:val="28"/>
          <w:szCs w:val="28"/>
          <w:lang w:val="nl-NL"/>
        </w:rPr>
        <w:t>Đắk Lắk</w:t>
      </w:r>
      <w:r w:rsidR="001A1459" w:rsidRPr="00EB71ED">
        <w:rPr>
          <w:bCs/>
          <w:sz w:val="28"/>
          <w:szCs w:val="28"/>
        </w:rPr>
        <w:t xml:space="preserve"> (cũ) </w:t>
      </w:r>
      <w:r w:rsidR="00797359" w:rsidRPr="00EB71ED">
        <w:rPr>
          <w:bCs/>
          <w:sz w:val="28"/>
          <w:szCs w:val="28"/>
        </w:rPr>
        <w:t>và</w:t>
      </w:r>
      <w:r w:rsidR="001A1459" w:rsidRPr="00EB71ED">
        <w:rPr>
          <w:bCs/>
          <w:sz w:val="28"/>
          <w:szCs w:val="28"/>
        </w:rPr>
        <w:t xml:space="preserve"> </w:t>
      </w:r>
      <w:r w:rsidRPr="00EB71ED">
        <w:rPr>
          <w:bCs/>
          <w:sz w:val="28"/>
          <w:szCs w:val="28"/>
        </w:rPr>
        <w:t xml:space="preserve">HĐND tỉnh Phú Yên (trước đây) ban hành trước sắp xếp đơn vị hành chính cấp tỉnh; trong đó: áp dụng thống nhất </w:t>
      </w:r>
      <w:r w:rsidRPr="00EB71ED">
        <w:rPr>
          <w:bCs/>
          <w:sz w:val="28"/>
          <w:szCs w:val="28"/>
          <w:lang w:val="nl-NL"/>
        </w:rPr>
        <w:t xml:space="preserve">Nghị </w:t>
      </w:r>
      <w:r w:rsidRPr="00EB71ED">
        <w:rPr>
          <w:bCs/>
          <w:sz w:val="28"/>
          <w:szCs w:val="28"/>
          <w:lang w:val="nl-NL"/>
        </w:rPr>
        <w:lastRenderedPageBreak/>
        <w:t>quyết số 30/2023/NQ-HĐND ngày 07/12/2023 Quy định định mức lập dự toán thực hiện nhiệm vụ khoa học và công nghệ cấp tỉnh, cấp cơ sở sử dụng ngân sách nhà nước trên địa bàn tỉnh Đắk Lắk</w:t>
      </w:r>
      <w:r w:rsidRPr="00EB71ED">
        <w:rPr>
          <w:bCs/>
          <w:sz w:val="28"/>
          <w:szCs w:val="28"/>
        </w:rPr>
        <w:t xml:space="preserve"> và bãi bỏ Nghị quyết số 20/2023/NQ-HĐND ngày 18/10/2023</w:t>
      </w:r>
      <w:r w:rsidRPr="00EB71ED">
        <w:rPr>
          <w:bCs/>
          <w:sz w:val="28"/>
          <w:szCs w:val="28"/>
          <w:lang w:val="nl-NL"/>
        </w:rPr>
        <w:t xml:space="preserve"> Quy định định mức lập dự toán thực hiện nhiệm vụ khoa học và công nghệ</w:t>
      </w:r>
      <w:r w:rsidRPr="00EB71ED">
        <w:rPr>
          <w:bCs/>
          <w:sz w:val="28"/>
          <w:szCs w:val="28"/>
        </w:rPr>
        <w:t xml:space="preserve"> có </w:t>
      </w:r>
      <w:r w:rsidRPr="00EB71ED">
        <w:rPr>
          <w:bCs/>
          <w:sz w:val="28"/>
          <w:szCs w:val="28"/>
          <w:lang w:val="nl-NL"/>
        </w:rPr>
        <w:t>sử dụng ngân sách nhà nước trên địa bàn tỉnh</w:t>
      </w:r>
      <w:r w:rsidRPr="00EB71ED">
        <w:rPr>
          <w:bCs/>
          <w:sz w:val="28"/>
          <w:szCs w:val="28"/>
        </w:rPr>
        <w:t xml:space="preserve"> Phú Yên.</w:t>
      </w:r>
    </w:p>
    <w:p w14:paraId="5167CAC1" w14:textId="36557848" w:rsidR="004C1F04" w:rsidRPr="00EB71ED" w:rsidRDefault="001B6C9D" w:rsidP="00A46D34">
      <w:pPr>
        <w:pStyle w:val="NormalWeb"/>
        <w:spacing w:before="0" w:beforeAutospacing="0" w:after="120" w:afterAutospacing="0"/>
        <w:ind w:firstLine="567"/>
        <w:jc w:val="both"/>
        <w:rPr>
          <w:sz w:val="28"/>
          <w:szCs w:val="28"/>
          <w:lang w:val="pt-BR"/>
        </w:rPr>
      </w:pPr>
      <w:r w:rsidRPr="00EB71ED">
        <w:rPr>
          <w:sz w:val="28"/>
          <w:szCs w:val="28"/>
          <w:lang w:val="pt-BR"/>
        </w:rPr>
        <w:t xml:space="preserve">Ngày 30/11/2025, Bộ Khoa học và Công nghệ đã ban hành Thông tư số 38/2025/TT-BKHCN quy định chi tiết và hướng dẫn về lập dự toán, quản lý sử dụng và quyết toán một số nội dung chi ngân sách nhà nước thực hiện nhiệm vụ khoa học, công nghệ và đổi mới sáng tạo (gọi tắt là Thông tư số 38/2025/TT-BKHCN). </w:t>
      </w:r>
      <w:r w:rsidR="004C1F04" w:rsidRPr="00EB71ED">
        <w:rPr>
          <w:sz w:val="28"/>
          <w:szCs w:val="28"/>
          <w:lang w:val="vi-VN"/>
        </w:rPr>
        <w:t xml:space="preserve">Qua rà soát, các nội dung định mức của Nghị quyết số 30/2023/NQ-HĐND ngày 07/12/2023 được xây dựng trên cơ sở Thông tư </w:t>
      </w:r>
      <w:r w:rsidR="004C1F04" w:rsidRPr="00EB71ED">
        <w:rPr>
          <w:sz w:val="28"/>
          <w:szCs w:val="28"/>
          <w:lang w:val="pt-BR"/>
        </w:rPr>
        <w:t>số 03/2023/TT-BTC ngày 10/01/2023 của Bộ trưởng Bộ Tài chính và Thông tư số 02/2023/TT-BKHCN ngày 08/5/2023 của Bộ trưởng Bộ Khoa học và Công nghệ</w:t>
      </w:r>
      <w:r w:rsidR="004C1F04" w:rsidRPr="00EB71ED">
        <w:rPr>
          <w:sz w:val="28"/>
          <w:szCs w:val="28"/>
          <w:lang w:val="vi-VN"/>
        </w:rPr>
        <w:t>. Tuy nhiên, các điều khoản này hết hiệu lực kể từ ngày Thông tư số 3</w:t>
      </w:r>
      <w:r w:rsidRPr="00EB71ED">
        <w:rPr>
          <w:sz w:val="28"/>
          <w:szCs w:val="28"/>
        </w:rPr>
        <w:t>8</w:t>
      </w:r>
      <w:r w:rsidR="004C1F04" w:rsidRPr="00EB71ED">
        <w:rPr>
          <w:sz w:val="28"/>
          <w:szCs w:val="28"/>
          <w:lang w:val="vi-VN"/>
        </w:rPr>
        <w:t xml:space="preserve">/2025/TT-BKHCN có hiệu lực. </w:t>
      </w:r>
    </w:p>
    <w:p w14:paraId="15DA294E" w14:textId="1018EDD6" w:rsidR="004C1F04" w:rsidRPr="00EB71ED" w:rsidRDefault="004C1F04" w:rsidP="00A46D34">
      <w:pPr>
        <w:spacing w:after="120" w:line="240" w:lineRule="auto"/>
        <w:ind w:firstLine="567"/>
        <w:jc w:val="both"/>
        <w:rPr>
          <w:szCs w:val="28"/>
          <w:lang w:val="vi-VN"/>
        </w:rPr>
      </w:pPr>
      <w:bookmarkStart w:id="1" w:name="dieu_2"/>
      <w:r w:rsidRPr="00EB71ED">
        <w:rPr>
          <w:szCs w:val="28"/>
          <w:lang w:val="vi-VN"/>
        </w:rPr>
        <w:t xml:space="preserve">Khoản 1 Điều </w:t>
      </w:r>
      <w:r w:rsidR="00C65288" w:rsidRPr="00EB71ED">
        <w:rPr>
          <w:szCs w:val="28"/>
        </w:rPr>
        <w:t>2</w:t>
      </w:r>
      <w:r w:rsidRPr="00EB71ED">
        <w:rPr>
          <w:szCs w:val="28"/>
          <w:lang w:val="vi-VN"/>
        </w:rPr>
        <w:t xml:space="preserve"> Thông tư số 3</w:t>
      </w:r>
      <w:r w:rsidR="00C65288" w:rsidRPr="00EB71ED">
        <w:rPr>
          <w:szCs w:val="28"/>
        </w:rPr>
        <w:t>8</w:t>
      </w:r>
      <w:r w:rsidRPr="00EB71ED">
        <w:rPr>
          <w:szCs w:val="28"/>
          <w:lang w:val="vi-VN"/>
        </w:rPr>
        <w:t xml:space="preserve">/2025/TT-BKHCN </w:t>
      </w:r>
      <w:bookmarkEnd w:id="1"/>
      <w:r w:rsidRPr="00EB71ED">
        <w:rPr>
          <w:szCs w:val="28"/>
          <w:lang w:val="vi-VN"/>
        </w:rPr>
        <w:t>quy định: “</w:t>
      </w:r>
      <w:r w:rsidR="00C65288" w:rsidRPr="00EB71ED">
        <w:rPr>
          <w:szCs w:val="28"/>
          <w:lang w:val="vi-VN"/>
        </w:rPr>
        <w:t>Các định mức xây dựng dự toán kinh phí ngân sách nhà nước quy định tại Thông tư này là định mức tối đa áp dụng cho một số nội dung chi quản lý hoạt động khoa học, công nghệ và đổi mới sáng tạo có sử dụng ngân sách nhà nước</w:t>
      </w:r>
      <w:r w:rsidRPr="00EB71ED">
        <w:rPr>
          <w:szCs w:val="28"/>
          <w:lang w:val="vi-VN"/>
        </w:rPr>
        <w:t xml:space="preserve">”. </w:t>
      </w:r>
    </w:p>
    <w:p w14:paraId="6D6F4AFB" w14:textId="3DC4515B" w:rsidR="004C1F04" w:rsidRPr="00EB71ED" w:rsidRDefault="00C65288" w:rsidP="00A46D34">
      <w:pPr>
        <w:autoSpaceDE w:val="0"/>
        <w:autoSpaceDN w:val="0"/>
        <w:adjustRightInd w:val="0"/>
        <w:spacing w:after="120" w:line="240" w:lineRule="auto"/>
        <w:ind w:firstLine="567"/>
        <w:jc w:val="both"/>
        <w:rPr>
          <w:color w:val="FF0000"/>
          <w:szCs w:val="28"/>
          <w:lang w:eastAsia="vi-VN"/>
        </w:rPr>
      </w:pPr>
      <w:r w:rsidRPr="00EB71ED">
        <w:rPr>
          <w:szCs w:val="28"/>
          <w:lang w:val="vi-VN"/>
        </w:rPr>
        <w:t>Căn cứ Khoản 3, Điều 2 của Thông tư số 38/2025/TT-BKHCN quy định “3. Căn cứ định mức quy định tại Thông tư này, Ủy ban nhân dân tỉnh, thành phố trực thuộc trung ương (sau đây viết tắt là Ủy ban nhân dân cấp tỉnh) trình Hội đồng nhân dân tỉnh, thành phố trực thuộc trung ương (sau đây viết tắt là Hội đồng nhân dân cấp tỉnh) quy định nội dung và mức chi quản lý hoạt động khoa học, công nghệ và đổi mới sáng tạo có sử dụng ngân sách nhà nước thuộc phạm vi quản lý phù hợp với tình hình thực tiễn và khả năng cân đối của ngân sách địa phương, nhưng tối đa không vượt quá định mức quy định tại Thông tư này”</w:t>
      </w:r>
      <w:r w:rsidR="000127B0" w:rsidRPr="00EB71ED">
        <w:rPr>
          <w:szCs w:val="28"/>
        </w:rPr>
        <w:t>.</w:t>
      </w:r>
    </w:p>
    <w:p w14:paraId="619C817B" w14:textId="122C9B8F" w:rsidR="004C1F04" w:rsidRPr="00EB71ED" w:rsidRDefault="004C1F04" w:rsidP="00A46D34">
      <w:pPr>
        <w:spacing w:after="120" w:line="240" w:lineRule="auto"/>
        <w:ind w:firstLine="567"/>
        <w:jc w:val="both"/>
        <w:rPr>
          <w:szCs w:val="28"/>
          <w:lang w:val="vi-VN"/>
        </w:rPr>
      </w:pPr>
      <w:r w:rsidRPr="00EB71ED">
        <w:rPr>
          <w:szCs w:val="28"/>
          <w:lang w:val="vi-VN"/>
        </w:rPr>
        <w:t>Đồng thời, theo quy định tại điểm l</w:t>
      </w:r>
      <w:r w:rsidR="0008131A" w:rsidRPr="00EB71ED">
        <w:rPr>
          <w:szCs w:val="28"/>
          <w:lang w:val="vi-VN"/>
        </w:rPr>
        <w:t xml:space="preserve"> </w:t>
      </w:r>
      <w:r w:rsidR="00797359" w:rsidRPr="00EB71ED">
        <w:rPr>
          <w:szCs w:val="28"/>
        </w:rPr>
        <w:t>k</w:t>
      </w:r>
      <w:r w:rsidRPr="00EB71ED">
        <w:rPr>
          <w:szCs w:val="28"/>
          <w:lang w:val="vi-VN"/>
        </w:rPr>
        <w:t>hoản 9 Điều 31 Luật Ngân sách nhà nước năm 2025 quy định: “Hội đồng nhân dân cấp tỉnh có nhiệm vụ, quyền  hạn: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14:paraId="4C204717" w14:textId="0567EBA9" w:rsidR="004C1F04" w:rsidRPr="00EB71ED" w:rsidRDefault="004C1F04" w:rsidP="00A46D34">
      <w:pPr>
        <w:widowControl w:val="0"/>
        <w:spacing w:after="120" w:line="240" w:lineRule="auto"/>
        <w:ind w:firstLine="567"/>
        <w:jc w:val="both"/>
        <w:rPr>
          <w:szCs w:val="28"/>
          <w:lang w:val="vi-VN"/>
        </w:rPr>
      </w:pPr>
      <w:r w:rsidRPr="00EB71ED">
        <w:rPr>
          <w:szCs w:val="28"/>
          <w:lang w:val="vi-VN"/>
        </w:rPr>
        <w:t>Do đó, việc đăng ký xây dựng Nghị quyết của HĐND tỉnh “</w:t>
      </w:r>
      <w:r w:rsidR="00C0651A" w:rsidRPr="00EB71ED">
        <w:rPr>
          <w:szCs w:val="28"/>
        </w:rPr>
        <w:t>Q</w:t>
      </w:r>
      <w:r w:rsidR="00C0651A" w:rsidRPr="00EB71ED">
        <w:rPr>
          <w:bCs/>
          <w:iCs/>
          <w:szCs w:val="28"/>
          <w:lang w:val="vi-VN"/>
        </w:rPr>
        <w:t xml:space="preserve">uy định nội dung và mức chi quản lý hoạt động khoa học, công nghệ và đổi mới sáng tạo có sử dụng ngân sách nhà nước trên địa bàn tỉnh </w:t>
      </w:r>
      <w:r w:rsidR="0008131A" w:rsidRPr="00EB71ED">
        <w:rPr>
          <w:bCs/>
          <w:iCs/>
          <w:szCs w:val="28"/>
        </w:rPr>
        <w:t>Đ</w:t>
      </w:r>
      <w:r w:rsidR="00C0651A" w:rsidRPr="00EB71ED">
        <w:rPr>
          <w:bCs/>
          <w:iCs/>
          <w:szCs w:val="28"/>
          <w:lang w:val="vi-VN"/>
        </w:rPr>
        <w:t xml:space="preserve">ắk </w:t>
      </w:r>
      <w:r w:rsidR="0008131A" w:rsidRPr="00EB71ED">
        <w:rPr>
          <w:bCs/>
          <w:iCs/>
          <w:szCs w:val="28"/>
        </w:rPr>
        <w:t>L</w:t>
      </w:r>
      <w:r w:rsidR="00C0651A" w:rsidRPr="00EB71ED">
        <w:rPr>
          <w:bCs/>
          <w:iCs/>
          <w:szCs w:val="28"/>
          <w:lang w:val="vi-VN"/>
        </w:rPr>
        <w:t>ắk</w:t>
      </w:r>
      <w:r w:rsidRPr="00EB71ED">
        <w:rPr>
          <w:szCs w:val="28"/>
          <w:lang w:val="vi-VN"/>
        </w:rPr>
        <w:t>” để quy định chi tiết điều, khoản, điểm được giao trong Thông tư số 3</w:t>
      </w:r>
      <w:r w:rsidR="00C0651A" w:rsidRPr="00EB71ED">
        <w:rPr>
          <w:szCs w:val="28"/>
        </w:rPr>
        <w:t>8</w:t>
      </w:r>
      <w:r w:rsidRPr="00EB71ED">
        <w:rPr>
          <w:szCs w:val="28"/>
          <w:lang w:val="vi-VN"/>
        </w:rPr>
        <w:t>/2025/TT-BKHCN là cần thiết và phù hợp với Luật Ban hành văn bản quy phạm pháp luật.</w:t>
      </w:r>
    </w:p>
    <w:p w14:paraId="7AD4D0C1" w14:textId="7BB536B7" w:rsidR="008C59F8" w:rsidRPr="00EB71ED" w:rsidRDefault="008C59F8" w:rsidP="00EB71ED">
      <w:pPr>
        <w:adjustRightInd w:val="0"/>
        <w:snapToGrid w:val="0"/>
        <w:spacing w:after="120" w:line="240" w:lineRule="auto"/>
        <w:ind w:firstLine="567"/>
        <w:jc w:val="both"/>
        <w:rPr>
          <w:b/>
          <w:szCs w:val="28"/>
          <w:lang w:val="vi-VN"/>
        </w:rPr>
      </w:pPr>
      <w:r w:rsidRPr="00EB71ED">
        <w:rPr>
          <w:b/>
          <w:szCs w:val="28"/>
          <w:lang w:val="vi-VN"/>
        </w:rPr>
        <w:t>2. Mục đích, yêu cầu đánh giá</w:t>
      </w:r>
    </w:p>
    <w:p w14:paraId="515978A5" w14:textId="77777777" w:rsidR="003C7B93" w:rsidRPr="00EB71ED" w:rsidRDefault="003C7B93" w:rsidP="00A46D34">
      <w:pPr>
        <w:spacing w:after="120" w:line="240" w:lineRule="auto"/>
        <w:ind w:firstLine="567"/>
        <w:jc w:val="both"/>
        <w:rPr>
          <w:b/>
          <w:szCs w:val="28"/>
          <w:lang w:val="vi-VN"/>
        </w:rPr>
      </w:pPr>
      <w:r w:rsidRPr="00EB71ED">
        <w:rPr>
          <w:b/>
          <w:szCs w:val="28"/>
          <w:lang w:val="vi-VN"/>
        </w:rPr>
        <w:t>a) Mục đích của việc đánh giá</w:t>
      </w:r>
    </w:p>
    <w:p w14:paraId="7FD97091" w14:textId="355A65A8" w:rsidR="003C7B93" w:rsidRPr="00EB71ED" w:rsidRDefault="003C7B93" w:rsidP="00A46D34">
      <w:pPr>
        <w:spacing w:after="120" w:line="240" w:lineRule="auto"/>
        <w:ind w:firstLine="567"/>
        <w:jc w:val="both"/>
        <w:rPr>
          <w:szCs w:val="28"/>
          <w:lang w:val="vi-VN"/>
        </w:rPr>
      </w:pPr>
      <w:r w:rsidRPr="00EB71ED">
        <w:rPr>
          <w:szCs w:val="28"/>
          <w:lang w:val="vi-VN"/>
        </w:rPr>
        <w:lastRenderedPageBreak/>
        <w:t xml:space="preserve">Đánh giá tác động của </w:t>
      </w:r>
      <w:r w:rsidR="00434058" w:rsidRPr="00EB71ED">
        <w:rPr>
          <w:szCs w:val="28"/>
          <w:lang w:val="vi-VN"/>
        </w:rPr>
        <w:t xml:space="preserve">việc </w:t>
      </w:r>
      <w:r w:rsidRPr="00EB71ED">
        <w:rPr>
          <w:szCs w:val="28"/>
          <w:lang w:val="vi-VN"/>
        </w:rPr>
        <w:t>ứng dụng khoa học - công nghệ, đổi mới sáng tạo, chuyển đổi số đối với dự thảo Nghị quyết.</w:t>
      </w:r>
    </w:p>
    <w:p w14:paraId="53C06B2D" w14:textId="77777777" w:rsidR="003C7B93" w:rsidRPr="00EB71ED" w:rsidRDefault="003C7B93" w:rsidP="00A46D34">
      <w:pPr>
        <w:spacing w:after="120" w:line="240" w:lineRule="auto"/>
        <w:ind w:firstLine="567"/>
        <w:jc w:val="both"/>
        <w:rPr>
          <w:b/>
          <w:szCs w:val="28"/>
          <w:lang w:val="vi-VN"/>
        </w:rPr>
      </w:pPr>
      <w:r w:rsidRPr="00EB71ED">
        <w:rPr>
          <w:b/>
          <w:szCs w:val="28"/>
          <w:lang w:val="vi-VN"/>
        </w:rPr>
        <w:t>b) Yêu cầu đánh giá</w:t>
      </w:r>
    </w:p>
    <w:p w14:paraId="17DC8AF8" w14:textId="0994FE96" w:rsidR="003C7B93" w:rsidRPr="00EB71ED" w:rsidRDefault="003C7B93" w:rsidP="00A46D34">
      <w:pPr>
        <w:spacing w:after="120" w:line="240" w:lineRule="auto"/>
        <w:ind w:firstLine="567"/>
        <w:jc w:val="both"/>
        <w:rPr>
          <w:szCs w:val="28"/>
          <w:lang w:val="vi-VN"/>
        </w:rPr>
      </w:pPr>
      <w:r w:rsidRPr="00EB71ED">
        <w:rPr>
          <w:szCs w:val="28"/>
          <w:lang w:val="vi-VN"/>
        </w:rPr>
        <w:t>Việc đánh giá phải khách quan, toàn diện, đầy đủ các tác động tích cực, hạn chế, bất cậ</w:t>
      </w:r>
      <w:r w:rsidR="00EB71ED" w:rsidRPr="00EB71ED">
        <w:rPr>
          <w:szCs w:val="28"/>
          <w:lang w:val="vi-VN"/>
        </w:rPr>
        <w:t>p và nguyên nhân.</w:t>
      </w:r>
    </w:p>
    <w:p w14:paraId="6B59C4B2" w14:textId="77777777" w:rsidR="008C59F8" w:rsidRPr="00EB71ED" w:rsidRDefault="008C59F8" w:rsidP="00EB71ED">
      <w:pPr>
        <w:adjustRightInd w:val="0"/>
        <w:snapToGrid w:val="0"/>
        <w:spacing w:after="120" w:line="240" w:lineRule="auto"/>
        <w:ind w:firstLine="567"/>
        <w:jc w:val="both"/>
        <w:rPr>
          <w:b/>
          <w:szCs w:val="28"/>
          <w:lang w:val="vi-VN"/>
        </w:rPr>
      </w:pPr>
      <w:r w:rsidRPr="00EB71ED">
        <w:rPr>
          <w:b/>
          <w:szCs w:val="28"/>
          <w:lang w:val="vi-VN"/>
        </w:rPr>
        <w:t>II. KẾT QUẢ ĐÁNH GIÁ</w:t>
      </w:r>
    </w:p>
    <w:p w14:paraId="10E2C649" w14:textId="5BB2A6C4" w:rsidR="0008131A" w:rsidRPr="00EB71ED" w:rsidRDefault="0008131A" w:rsidP="00EB71ED">
      <w:pPr>
        <w:spacing w:after="120" w:line="240" w:lineRule="auto"/>
        <w:ind w:firstLine="567"/>
        <w:jc w:val="both"/>
        <w:rPr>
          <w:b/>
          <w:bCs/>
          <w:szCs w:val="28"/>
        </w:rPr>
      </w:pPr>
      <w:r w:rsidRPr="00EB71ED">
        <w:rPr>
          <w:b/>
          <w:bCs/>
          <w:szCs w:val="28"/>
        </w:rPr>
        <w:t xml:space="preserve">1. Đánh giá thủ tục hành chính </w:t>
      </w:r>
    </w:p>
    <w:p w14:paraId="54A96BC3" w14:textId="69B36785" w:rsidR="0008131A" w:rsidRPr="00EB71ED" w:rsidRDefault="00346158" w:rsidP="00EB71ED">
      <w:pPr>
        <w:spacing w:after="120" w:line="240" w:lineRule="auto"/>
        <w:ind w:firstLine="567"/>
        <w:jc w:val="both"/>
        <w:rPr>
          <w:bCs/>
          <w:szCs w:val="28"/>
        </w:rPr>
      </w:pPr>
      <w:r w:rsidRPr="00EB71ED">
        <w:rPr>
          <w:bCs/>
          <w:szCs w:val="28"/>
        </w:rPr>
        <w:t xml:space="preserve">Chính sách không làm phát sinh </w:t>
      </w:r>
      <w:r w:rsidR="0008131A" w:rsidRPr="00EB71ED">
        <w:rPr>
          <w:bCs/>
          <w:szCs w:val="28"/>
        </w:rPr>
        <w:t>thủ tục hành chính</w:t>
      </w:r>
    </w:p>
    <w:p w14:paraId="51E86F0F" w14:textId="55299FEF" w:rsidR="0008131A" w:rsidRPr="00EB71ED" w:rsidRDefault="0008131A" w:rsidP="00EB71ED">
      <w:pPr>
        <w:spacing w:after="120" w:line="240" w:lineRule="auto"/>
        <w:ind w:firstLine="567"/>
        <w:jc w:val="both"/>
        <w:rPr>
          <w:b/>
          <w:bCs/>
          <w:szCs w:val="28"/>
        </w:rPr>
      </w:pPr>
      <w:r w:rsidRPr="00EB71ED">
        <w:rPr>
          <w:b/>
          <w:bCs/>
          <w:szCs w:val="28"/>
        </w:rPr>
        <w:t>2. Việc phân quyền, phân cấp</w:t>
      </w:r>
    </w:p>
    <w:p w14:paraId="53EC614C" w14:textId="77777777" w:rsidR="000D2314" w:rsidRPr="00EB71ED" w:rsidRDefault="000D2314" w:rsidP="00A46D34">
      <w:pPr>
        <w:spacing w:after="120" w:line="240" w:lineRule="auto"/>
        <w:ind w:firstLine="720"/>
        <w:jc w:val="both"/>
        <w:rPr>
          <w:bCs/>
          <w:szCs w:val="28"/>
        </w:rPr>
      </w:pPr>
      <w:r w:rsidRPr="00EB71ED">
        <w:rPr>
          <w:bCs/>
          <w:szCs w:val="28"/>
        </w:rPr>
        <w:t>Dự thảo Nghị quyết không thực hiện phân quyền, phân cấp mới về nhiệm vụ quản lý nhà nước. Nghị quyết chủ yếu quy định nội dung và mức chi quản lý hoạt động khoa học, công nghệ và đổi mới sáng tạo có sử dụng ngân sách nhà nước trên địa bàn tỉnh theo thẩm quyền của Hội đồng nhân dân tỉnh.</w:t>
      </w:r>
    </w:p>
    <w:p w14:paraId="2E5D8A56" w14:textId="77777777" w:rsidR="000D2314" w:rsidRPr="00EB71ED" w:rsidRDefault="000D2314" w:rsidP="00A46D34">
      <w:pPr>
        <w:spacing w:after="120" w:line="240" w:lineRule="auto"/>
        <w:ind w:firstLine="720"/>
        <w:jc w:val="both"/>
        <w:rPr>
          <w:bCs/>
          <w:szCs w:val="28"/>
        </w:rPr>
      </w:pPr>
      <w:r w:rsidRPr="00EB71ED">
        <w:rPr>
          <w:bCs/>
          <w:szCs w:val="28"/>
        </w:rPr>
        <w:t>Tuy nhiên, để bảo đảm tính khả thi trong tổ chức thực hiện, dự thảo Nghị quyết giao Ủy ban nhân dân tỉnh tổ chức triển khai thực hiện; chỉ đạo các sở, ban, ngành, địa phương và các cơ quan, đơn vị liên quan thực hiện các nội dung chi theo quy định; hướng dẫn, kiểm tra, giám sát việc quản lý, sử dụng kinh phí đúng mục đích, đúng đối tượng, đúng chế độ và phù hợp khả năng cân đối ngân sách địa phương.</w:t>
      </w:r>
    </w:p>
    <w:p w14:paraId="5590C408" w14:textId="77777777" w:rsidR="000D2314" w:rsidRPr="00EB71ED" w:rsidRDefault="000D2314" w:rsidP="00A46D34">
      <w:pPr>
        <w:spacing w:after="120" w:line="240" w:lineRule="auto"/>
        <w:ind w:firstLine="720"/>
        <w:jc w:val="both"/>
        <w:rPr>
          <w:bCs/>
          <w:szCs w:val="28"/>
        </w:rPr>
      </w:pPr>
      <w:r w:rsidRPr="00EB71ED">
        <w:rPr>
          <w:bCs/>
          <w:szCs w:val="28"/>
        </w:rPr>
        <w:t>Việc giao Ủy ban nhân dân tỉnh tổ chức thực hiện là cần thiết, phù hợp với chức năng quản lý nhà nước của cơ quan hành chính nhà nước ở địa phương, bảo đảm tính thống nhất, đồng bộ trong quá trình triển khai Nghị quyết sau khi được ban hành.</w:t>
      </w:r>
    </w:p>
    <w:p w14:paraId="2DBD48FD" w14:textId="77777777" w:rsidR="000D2314" w:rsidRPr="00EB71ED" w:rsidRDefault="000D2314" w:rsidP="00A46D34">
      <w:pPr>
        <w:spacing w:after="120" w:line="240" w:lineRule="auto"/>
        <w:ind w:firstLine="720"/>
        <w:jc w:val="both"/>
        <w:rPr>
          <w:bCs/>
          <w:szCs w:val="28"/>
        </w:rPr>
      </w:pPr>
      <w:r w:rsidRPr="00EB71ED">
        <w:rPr>
          <w:bCs/>
          <w:szCs w:val="28"/>
        </w:rPr>
        <w:t>Các điều kiện bảo đảm thực hiện bao gồm hệ thống cơ quan quản lý nhà nước về khoa học và công nghệ từ cấp tỉnh đến cơ sở; cơ chế quản lý tài chính, ngân sách hiện hành; công tác thanh tra, kiểm tra, giám sát của các cơ quan chức năng và sự giám sát của Hội đồng nhân dân tỉnh theo quy định của pháp luật.</w:t>
      </w:r>
    </w:p>
    <w:p w14:paraId="4CDE94C1" w14:textId="35935310"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
          <w:bCs/>
          <w:szCs w:val="28"/>
        </w:rPr>
      </w:pPr>
      <w:r w:rsidRPr="00EB71ED">
        <w:rPr>
          <w:b/>
          <w:bCs/>
          <w:szCs w:val="28"/>
        </w:rPr>
        <w:t>3. Việc ứng dụng, thúc đẩy phát triển khoa học, công nghệ, đổi mới sáng tạo và chuyển đổi số</w:t>
      </w:r>
    </w:p>
    <w:p w14:paraId="11FD9DF6"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Việc ban hành Nghị quyết của Hội đồng nhân dân tỉnh quy định nội dung và mức chi quản lý hoạt động khoa học, công nghệ và đổi mới sáng tạo có sử dụng ngân sách nhà nước trên địa bàn tỉnh Đắk Lắk là cần thiết, đáp ứng yêu cầu thực tiễn trong giai đoạn hiện nay, cụ thể:</w:t>
      </w:r>
    </w:p>
    <w:p w14:paraId="49A1A4C8"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
          <w:bCs/>
          <w:szCs w:val="28"/>
        </w:rPr>
      </w:pPr>
      <w:r w:rsidRPr="00EB71ED">
        <w:rPr>
          <w:b/>
          <w:bCs/>
          <w:szCs w:val="28"/>
        </w:rPr>
        <w:t>a) Hoàn thiện hành lang pháp lý</w:t>
      </w:r>
    </w:p>
    <w:p w14:paraId="593B7242" w14:textId="6F4CA25D"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 xml:space="preserve">Thay thế, cập nhật các quy định về nội dung và mức chi quản lý hoạt động khoa học, công nghệ và đổi mới sáng tạo không còn phù hợp theo quy định mới tại </w:t>
      </w:r>
      <w:r w:rsidRPr="00EB71ED">
        <w:rPr>
          <w:bCs/>
          <w:szCs w:val="28"/>
        </w:rPr>
        <w:lastRenderedPageBreak/>
        <w:t>Thông tư số 38/2025/TT-BKHCN của Bộ Khoa học và Công nghệ; tạo cơ sở pháp lý thống nhất, đồng bộ và minh bạch cho việc quản lý, sử dụng ngân sách nhà nước trong lĩnh vực khoa học, ông nghệ và đổi mới sáng tạo.</w:t>
      </w:r>
    </w:p>
    <w:p w14:paraId="2583A3F3" w14:textId="77777777" w:rsidR="00543FF0"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Qua đó giúp các cơ quan, đơn vị, tổ chức, doanh nghiệp và cá nhân có liên quan nắm bắt đầy đủ các quy định về nội dung và mức chi, bảo đảm thuận lợi trong quá trình triển khai thực hiện nhiệm vụ khoa học, công nghệ và đổi mới sáng tạo có sử dụng ngân sách nhà nước.</w:t>
      </w:r>
    </w:p>
    <w:p w14:paraId="5513BA6C" w14:textId="3BA78AC6"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
          <w:bCs/>
          <w:szCs w:val="28"/>
        </w:rPr>
      </w:pPr>
      <w:r w:rsidRPr="00EB71ED">
        <w:rPr>
          <w:b/>
          <w:bCs/>
          <w:szCs w:val="28"/>
        </w:rPr>
        <w:t>b) Nâng cao hiệu quả sử dụng ngân sách nhà nước</w:t>
      </w:r>
    </w:p>
    <w:p w14:paraId="70E3A3EA"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Việc quy định cụ thể nội dung và mức chi quản lý hoạt động khoa học, công nghệ và đổi mới sáng tạo giúp tăng cường tính công khai, minh bạch trong quản lý tài chính; bảo đảm việc lập dự toán, phân bổ, sử dụng và quyết toán kinh phí thực hiện nhiệm vụ khoa học, công nghệ và đổi mới sáng tạo đúng quy định; hạn chế thất thoát, lãng phí ngân sách nhà nước.</w:t>
      </w:r>
    </w:p>
    <w:p w14:paraId="68142A50"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
          <w:bCs/>
          <w:szCs w:val="28"/>
        </w:rPr>
      </w:pPr>
      <w:r w:rsidRPr="00EB71ED">
        <w:rPr>
          <w:b/>
          <w:bCs/>
          <w:szCs w:val="28"/>
        </w:rPr>
        <w:t>c) Thúc đẩy hoạt động khoa học, công nghệ và đổi mới sáng tạo</w:t>
      </w:r>
    </w:p>
    <w:p w14:paraId="68A824E3"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Nghị quyết tạo cơ sở để triển khai đồng bộ các hoạt động nghiên cứu khoa học, phát triển công nghệ, chuyển giao công nghệ, hỗ trợ khởi nghiệp đổi mới sáng tạo và phát triển hệ sinh thái đổi mới sáng tạo trên địa bàn tỉnh.</w:t>
      </w:r>
    </w:p>
    <w:p w14:paraId="159C12E7"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Các quy định rõ ràng về nội dung và mức chi sẽ tạo điều kiện thuận lợi cho các tổ chức khoa học và công nghệ, doanh nghiệp, cá nhân tham gia nghiên cứu, ứng dụng và đổi mới công nghệ; góp phần nâng cao năng lực cạnh tranh, năng suất lao động và chất lượng tăng trưởng kinh tế của địa phương.</w:t>
      </w:r>
    </w:p>
    <w:p w14:paraId="1F8DD3C1"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
          <w:bCs/>
          <w:szCs w:val="28"/>
        </w:rPr>
      </w:pPr>
      <w:r w:rsidRPr="00EB71ED">
        <w:rPr>
          <w:b/>
          <w:bCs/>
          <w:szCs w:val="28"/>
        </w:rPr>
        <w:t>d) Thúc đẩy chuyển đổi số trong hoạt động khoa học và công nghệ</w:t>
      </w:r>
    </w:p>
    <w:p w14:paraId="1F01508F"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Việc ban hành Nghị quyết tạo cơ sở để các cơ quan, đơn vị chủ động bố trí kinh phí triển khai các hoạt động ứng dụng công nghệ số trong quản lý nhà nước về khoa học và công nghệ; xây dựng, cập nhật, khai thác cơ sở dữ liệu khoa học và công nghệ; số hóa kết quả nghiên cứu khoa học; phát triển các nền tảng số phục vụ quản lý nhiệm vụ khoa học và công nghệ.</w:t>
      </w:r>
    </w:p>
    <w:p w14:paraId="107C2F55"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Qua đó góp phần nâng cao hiệu quả quản lý nhà nước, tăng cường khả năng chia sẻ, khai thác dữ liệu, thúc đẩy chuyển đổi số trong hoạt động khoa học, công nghệ và đổi mới sáng tạo trên địa bàn tỉnh.</w:t>
      </w:r>
    </w:p>
    <w:p w14:paraId="073077E5"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
          <w:bCs/>
          <w:szCs w:val="28"/>
        </w:rPr>
      </w:pPr>
      <w:r w:rsidRPr="00EB71ED">
        <w:rPr>
          <w:b/>
          <w:bCs/>
          <w:szCs w:val="28"/>
        </w:rPr>
        <w:t>đ) Đáp ứng yêu cầu thực tiễn của địa phương</w:t>
      </w:r>
    </w:p>
    <w:p w14:paraId="69743F84"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Các nội dung và mức chi được xây dựng trên cơ sở bám sát quy định của Trung ương, đồng thời phù hợp với điều kiện thực tế, khả năng cân đối ngân sách và nhu cầu phát triển khoa học, công nghệ, đổi mới sáng tạo của tỉnh Đắk Lắk sau khi thực hiện sắp xếp đơn vị hành chính cấp tỉnh.</w:t>
      </w:r>
    </w:p>
    <w:p w14:paraId="6FD1CDFE" w14:textId="77777777" w:rsidR="00543FF0"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lastRenderedPageBreak/>
        <w:t>Trên cơ sở đó, việc xây dựng và ban hành Nghị quyết là cần thiết, phù hợp với chủ trương của Đảng, chính sách, pháp luật của Nhà nước về phát triển khoa học, công nghệ, đổi mới sáng tạo và chuyển đổi số.</w:t>
      </w:r>
    </w:p>
    <w:p w14:paraId="7023F55A" w14:textId="0510C7E8"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
          <w:bCs/>
          <w:szCs w:val="28"/>
        </w:rPr>
      </w:pPr>
      <w:r w:rsidRPr="00EB71ED">
        <w:rPr>
          <w:b/>
          <w:bCs/>
          <w:szCs w:val="28"/>
        </w:rPr>
        <w:t>e) Kết luận đánh giá</w:t>
      </w:r>
    </w:p>
    <w:p w14:paraId="2E887189"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Qua đánh giá cho thấy, dự thảo Nghị quyết không làm phát sinh thủ tục hành chính mới; không làm phát sinh yêu cầu cải cách tổ chức bộ máy; không tạo thêm gánh nặng chi phí tuân thủ đối với tổ chức, cá nhân.</w:t>
      </w:r>
    </w:p>
    <w:p w14:paraId="437867B7" w14:textId="0A3AA9AC"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Ngược lại, việc ban hành Nghị quyết sẽ góp phần hoàn thiện cơ sở pháp lý về quản lý và sử dụng ngân sách nhà nước trong lĩnh vực khoa học, công nghệ và đổi mới sáng tạo; nâng cao hiệu quả sử dụng nguồn lực ngân sách; thúc đẩy nghiên cứu khoa học, phát triển công nghệ, đổi mới sáng tạo và chuyển đổi số, góp phần thực hiện các mục tiêu phát triển kinh tế - xã hội c</w:t>
      </w:r>
      <w:r w:rsidR="00543FF0" w:rsidRPr="00EB71ED">
        <w:rPr>
          <w:bCs/>
          <w:szCs w:val="28"/>
        </w:rPr>
        <w:t>ủ</w:t>
      </w:r>
      <w:r w:rsidRPr="00EB71ED">
        <w:rPr>
          <w:bCs/>
          <w:szCs w:val="28"/>
        </w:rPr>
        <w:t>a tỉnh Đắk Lắk trong giai đoạn mới.</w:t>
      </w:r>
    </w:p>
    <w:p w14:paraId="7D2FB43D"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
          <w:bCs/>
          <w:szCs w:val="28"/>
        </w:rPr>
      </w:pPr>
      <w:r w:rsidRPr="00EB71ED">
        <w:rPr>
          <w:b/>
          <w:bCs/>
          <w:szCs w:val="28"/>
        </w:rPr>
        <w:t>4. Việc bảo đảm bình đẳng giới</w:t>
      </w:r>
    </w:p>
    <w:p w14:paraId="2A22836B"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Dự thảo Nghị quyết không quy định nội dung liên quan đến giới, không có sự phân biệt đối xử về giới trong việc áp dụng các quy định về nội dung và mức chi quản lý hoạt động khoa học, công nghệ và đổi mới sáng tạo.</w:t>
      </w:r>
    </w:p>
    <w:p w14:paraId="09187212"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Do đó, dự thảo Nghị quyết không phát sinh vấn đề về bình đẳng giới.</w:t>
      </w:r>
    </w:p>
    <w:p w14:paraId="09DCD9FC"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
          <w:bCs/>
          <w:szCs w:val="28"/>
        </w:rPr>
      </w:pPr>
      <w:r w:rsidRPr="00EB71ED">
        <w:rPr>
          <w:b/>
          <w:bCs/>
          <w:szCs w:val="28"/>
        </w:rPr>
        <w:t>5. Việc thực hiện chính sách dân tộc</w:t>
      </w:r>
    </w:p>
    <w:p w14:paraId="78A349EC"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Dự thảo Nghị quyết không quy định chính sách dân tộc riêng đối với bất kỳ đối tượng nào.</w:t>
      </w:r>
    </w:p>
    <w:p w14:paraId="2B57D779" w14:textId="77777777" w:rsidR="00A46D34" w:rsidRPr="00EB71ED" w:rsidRDefault="00A46D34" w:rsidP="00A46D34">
      <w:pPr>
        <w:pBdr>
          <w:top w:val="dotted" w:sz="4" w:space="0" w:color="FFFFFF"/>
          <w:left w:val="dotted" w:sz="4" w:space="0" w:color="FFFFFF"/>
          <w:bottom w:val="dotted" w:sz="4" w:space="31" w:color="FFFFFF"/>
          <w:right w:val="dotted" w:sz="4" w:space="0" w:color="FFFFFF"/>
        </w:pBdr>
        <w:shd w:val="clear" w:color="auto" w:fill="FFFFFF"/>
        <w:tabs>
          <w:tab w:val="num" w:pos="720"/>
        </w:tabs>
        <w:spacing w:after="120" w:line="240" w:lineRule="auto"/>
        <w:ind w:firstLine="720"/>
        <w:jc w:val="both"/>
        <w:rPr>
          <w:bCs/>
          <w:szCs w:val="28"/>
        </w:rPr>
      </w:pPr>
      <w:r w:rsidRPr="00EB71ED">
        <w:rPr>
          <w:bCs/>
          <w:szCs w:val="28"/>
        </w:rPr>
        <w:t>Các quy định tại dự thảo được áp dụng thống nhất đối với các cơ quan, tổ chức, cá nhân thuộc phạm vi điều chỉnh, không phân biệt dân tộc; bảo đảm nguyên tắc bình đẳng trong tiếp cận và thụ hưởng các chính sách hỗ trợ hoạt động khoa học, công nghệ và đổi mới sáng tạo có sử dụng ngân sách nhà nước.</w:t>
      </w:r>
    </w:p>
    <w:p w14:paraId="26BEC88D" w14:textId="77777777" w:rsidR="00DD1EA5" w:rsidRPr="00EB71ED" w:rsidRDefault="00DD1EA5" w:rsidP="0008131A">
      <w:pPr>
        <w:pBdr>
          <w:top w:val="dotted" w:sz="4" w:space="0" w:color="FFFFFF"/>
          <w:left w:val="dotted" w:sz="4" w:space="0" w:color="FFFFFF"/>
          <w:bottom w:val="dotted" w:sz="4" w:space="31" w:color="FFFFFF"/>
          <w:right w:val="dotted" w:sz="4" w:space="0" w:color="FFFFFF"/>
        </w:pBdr>
        <w:shd w:val="clear" w:color="auto" w:fill="FFFFFF"/>
        <w:tabs>
          <w:tab w:val="num" w:pos="720"/>
        </w:tabs>
        <w:spacing w:before="120" w:after="0" w:line="240" w:lineRule="auto"/>
        <w:ind w:firstLine="720"/>
        <w:jc w:val="both"/>
        <w:rPr>
          <w:b/>
          <w:bCs/>
          <w:szCs w:val="28"/>
        </w:rPr>
      </w:pPr>
    </w:p>
    <w:sectPr w:rsidR="00DD1EA5" w:rsidRPr="00EB71ED" w:rsidSect="00EB71ED">
      <w:headerReference w:type="default" r:id="rId8"/>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07741" w14:textId="77777777" w:rsidR="00D62321" w:rsidRDefault="00D62321" w:rsidP="00C319E8">
      <w:pPr>
        <w:spacing w:after="0" w:line="240" w:lineRule="auto"/>
      </w:pPr>
      <w:r>
        <w:separator/>
      </w:r>
    </w:p>
  </w:endnote>
  <w:endnote w:type="continuationSeparator" w:id="0">
    <w:p w14:paraId="022F330B" w14:textId="77777777" w:rsidR="00D62321" w:rsidRDefault="00D62321" w:rsidP="00C31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29F03" w14:textId="77777777" w:rsidR="00D62321" w:rsidRDefault="00D62321" w:rsidP="00C319E8">
      <w:pPr>
        <w:spacing w:after="0" w:line="240" w:lineRule="auto"/>
      </w:pPr>
      <w:r>
        <w:separator/>
      </w:r>
    </w:p>
  </w:footnote>
  <w:footnote w:type="continuationSeparator" w:id="0">
    <w:p w14:paraId="054EB313" w14:textId="77777777" w:rsidR="00D62321" w:rsidRDefault="00D62321" w:rsidP="00C31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3A05" w14:textId="391A6394" w:rsidR="00C67A81" w:rsidRPr="00A447C1" w:rsidRDefault="00C67A81" w:rsidP="00A447C1">
    <w:pPr>
      <w:pStyle w:val="Header"/>
      <w:jc w:val="center"/>
      <w:rPr>
        <w:sz w:val="24"/>
        <w:szCs w:val="24"/>
      </w:rPr>
    </w:pPr>
    <w:r w:rsidRPr="00A447C1">
      <w:rPr>
        <w:sz w:val="24"/>
        <w:szCs w:val="24"/>
      </w:rPr>
      <w:fldChar w:fldCharType="begin"/>
    </w:r>
    <w:r w:rsidRPr="00A447C1">
      <w:rPr>
        <w:sz w:val="24"/>
        <w:szCs w:val="24"/>
      </w:rPr>
      <w:instrText xml:space="preserve"> PAGE   \* MERGEFORMAT </w:instrText>
    </w:r>
    <w:r w:rsidRPr="00A447C1">
      <w:rPr>
        <w:sz w:val="24"/>
        <w:szCs w:val="24"/>
      </w:rPr>
      <w:fldChar w:fldCharType="separate"/>
    </w:r>
    <w:r w:rsidR="00CB361F">
      <w:rPr>
        <w:noProof/>
        <w:sz w:val="24"/>
        <w:szCs w:val="24"/>
      </w:rPr>
      <w:t>3</w:t>
    </w:r>
    <w:r w:rsidRPr="00A447C1">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0352C"/>
    <w:multiLevelType w:val="multilevel"/>
    <w:tmpl w:val="4800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285CA8"/>
    <w:multiLevelType w:val="hybridMultilevel"/>
    <w:tmpl w:val="790C1EEA"/>
    <w:lvl w:ilvl="0" w:tplc="51E2E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F7"/>
    <w:rsid w:val="00010E2E"/>
    <w:rsid w:val="0001173D"/>
    <w:rsid w:val="000127B0"/>
    <w:rsid w:val="000141D6"/>
    <w:rsid w:val="00017EB9"/>
    <w:rsid w:val="00021FCA"/>
    <w:rsid w:val="00022F70"/>
    <w:rsid w:val="00023DC7"/>
    <w:rsid w:val="0003202B"/>
    <w:rsid w:val="00050774"/>
    <w:rsid w:val="000578D4"/>
    <w:rsid w:val="000622CE"/>
    <w:rsid w:val="0007021D"/>
    <w:rsid w:val="0007191C"/>
    <w:rsid w:val="000773D2"/>
    <w:rsid w:val="0008131A"/>
    <w:rsid w:val="000853AE"/>
    <w:rsid w:val="000A15AB"/>
    <w:rsid w:val="000A3EB2"/>
    <w:rsid w:val="000A6288"/>
    <w:rsid w:val="000B0CFC"/>
    <w:rsid w:val="000B1D3E"/>
    <w:rsid w:val="000B37B9"/>
    <w:rsid w:val="000C2F8C"/>
    <w:rsid w:val="000D2314"/>
    <w:rsid w:val="000E3E90"/>
    <w:rsid w:val="001013F8"/>
    <w:rsid w:val="001027AA"/>
    <w:rsid w:val="0010793A"/>
    <w:rsid w:val="001123C6"/>
    <w:rsid w:val="0011480F"/>
    <w:rsid w:val="001179AC"/>
    <w:rsid w:val="00121071"/>
    <w:rsid w:val="00122605"/>
    <w:rsid w:val="00133DCF"/>
    <w:rsid w:val="0013703B"/>
    <w:rsid w:val="001521E1"/>
    <w:rsid w:val="001538CC"/>
    <w:rsid w:val="00162A28"/>
    <w:rsid w:val="001658B6"/>
    <w:rsid w:val="00175FE2"/>
    <w:rsid w:val="00176CBE"/>
    <w:rsid w:val="00180981"/>
    <w:rsid w:val="00183E21"/>
    <w:rsid w:val="00186494"/>
    <w:rsid w:val="001A1459"/>
    <w:rsid w:val="001B6C9D"/>
    <w:rsid w:val="001C5EB3"/>
    <w:rsid w:val="001D53CB"/>
    <w:rsid w:val="001D5FA7"/>
    <w:rsid w:val="001D6162"/>
    <w:rsid w:val="001D69B8"/>
    <w:rsid w:val="001E3CBC"/>
    <w:rsid w:val="001F1E06"/>
    <w:rsid w:val="001F2E14"/>
    <w:rsid w:val="0020283F"/>
    <w:rsid w:val="00210DBC"/>
    <w:rsid w:val="00217292"/>
    <w:rsid w:val="00223316"/>
    <w:rsid w:val="00231958"/>
    <w:rsid w:val="002327AC"/>
    <w:rsid w:val="002401C4"/>
    <w:rsid w:val="0024581D"/>
    <w:rsid w:val="00245C02"/>
    <w:rsid w:val="00250684"/>
    <w:rsid w:val="00250FB1"/>
    <w:rsid w:val="0026387F"/>
    <w:rsid w:val="00274631"/>
    <w:rsid w:val="00274765"/>
    <w:rsid w:val="00280AD6"/>
    <w:rsid w:val="002846FF"/>
    <w:rsid w:val="00291B4F"/>
    <w:rsid w:val="002A4881"/>
    <w:rsid w:val="002A6A1D"/>
    <w:rsid w:val="002A6E49"/>
    <w:rsid w:val="002A753C"/>
    <w:rsid w:val="002B0515"/>
    <w:rsid w:val="002B349F"/>
    <w:rsid w:val="002B5917"/>
    <w:rsid w:val="002C2988"/>
    <w:rsid w:val="002C396D"/>
    <w:rsid w:val="002D1A8D"/>
    <w:rsid w:val="002D58CB"/>
    <w:rsid w:val="002E1738"/>
    <w:rsid w:val="002E45B6"/>
    <w:rsid w:val="002F075D"/>
    <w:rsid w:val="002F1736"/>
    <w:rsid w:val="002F294A"/>
    <w:rsid w:val="002F770E"/>
    <w:rsid w:val="00301C39"/>
    <w:rsid w:val="00301EC8"/>
    <w:rsid w:val="00303775"/>
    <w:rsid w:val="0031245B"/>
    <w:rsid w:val="00321455"/>
    <w:rsid w:val="0032441A"/>
    <w:rsid w:val="0034285C"/>
    <w:rsid w:val="00346158"/>
    <w:rsid w:val="003509C2"/>
    <w:rsid w:val="003548A9"/>
    <w:rsid w:val="00365B27"/>
    <w:rsid w:val="00374C01"/>
    <w:rsid w:val="00393936"/>
    <w:rsid w:val="003A4678"/>
    <w:rsid w:val="003A5EF8"/>
    <w:rsid w:val="003C466A"/>
    <w:rsid w:val="003C5D29"/>
    <w:rsid w:val="003C7B93"/>
    <w:rsid w:val="003C7D04"/>
    <w:rsid w:val="003D0E6D"/>
    <w:rsid w:val="003D4358"/>
    <w:rsid w:val="003E354F"/>
    <w:rsid w:val="003F1718"/>
    <w:rsid w:val="003F576C"/>
    <w:rsid w:val="003F60B0"/>
    <w:rsid w:val="004141A6"/>
    <w:rsid w:val="004147C8"/>
    <w:rsid w:val="00421A1D"/>
    <w:rsid w:val="004224D2"/>
    <w:rsid w:val="004274C7"/>
    <w:rsid w:val="00430A9F"/>
    <w:rsid w:val="00434058"/>
    <w:rsid w:val="0043496A"/>
    <w:rsid w:val="00436CC9"/>
    <w:rsid w:val="00440C1A"/>
    <w:rsid w:val="00446734"/>
    <w:rsid w:val="00455916"/>
    <w:rsid w:val="004612A3"/>
    <w:rsid w:val="00470CFE"/>
    <w:rsid w:val="00472691"/>
    <w:rsid w:val="00485CD7"/>
    <w:rsid w:val="004925A9"/>
    <w:rsid w:val="004C1F04"/>
    <w:rsid w:val="004D1273"/>
    <w:rsid w:val="004D6183"/>
    <w:rsid w:val="004D7AA6"/>
    <w:rsid w:val="004E4AB9"/>
    <w:rsid w:val="004E6AB8"/>
    <w:rsid w:val="004F5D18"/>
    <w:rsid w:val="00501895"/>
    <w:rsid w:val="005072F4"/>
    <w:rsid w:val="0051347B"/>
    <w:rsid w:val="00514727"/>
    <w:rsid w:val="00527CEC"/>
    <w:rsid w:val="005328EB"/>
    <w:rsid w:val="00536166"/>
    <w:rsid w:val="00541C4C"/>
    <w:rsid w:val="00543FF0"/>
    <w:rsid w:val="00546D37"/>
    <w:rsid w:val="0055023C"/>
    <w:rsid w:val="00552AAA"/>
    <w:rsid w:val="00562EE7"/>
    <w:rsid w:val="0056337A"/>
    <w:rsid w:val="00565878"/>
    <w:rsid w:val="0056757C"/>
    <w:rsid w:val="00572179"/>
    <w:rsid w:val="00574E6A"/>
    <w:rsid w:val="00580599"/>
    <w:rsid w:val="00582173"/>
    <w:rsid w:val="00584594"/>
    <w:rsid w:val="00585378"/>
    <w:rsid w:val="00592411"/>
    <w:rsid w:val="00594984"/>
    <w:rsid w:val="00594F8E"/>
    <w:rsid w:val="005A54ED"/>
    <w:rsid w:val="005B44E3"/>
    <w:rsid w:val="005C1C06"/>
    <w:rsid w:val="005D2072"/>
    <w:rsid w:val="005D2080"/>
    <w:rsid w:val="005E0240"/>
    <w:rsid w:val="005E0E44"/>
    <w:rsid w:val="005E58D8"/>
    <w:rsid w:val="005E60A1"/>
    <w:rsid w:val="005E75D4"/>
    <w:rsid w:val="005F625B"/>
    <w:rsid w:val="00601409"/>
    <w:rsid w:val="006140FA"/>
    <w:rsid w:val="00622C6D"/>
    <w:rsid w:val="00630234"/>
    <w:rsid w:val="00634B7B"/>
    <w:rsid w:val="00636D9C"/>
    <w:rsid w:val="0066116C"/>
    <w:rsid w:val="00666E05"/>
    <w:rsid w:val="006A1FAE"/>
    <w:rsid w:val="006A6E69"/>
    <w:rsid w:val="006A7A93"/>
    <w:rsid w:val="006B2512"/>
    <w:rsid w:val="006C0297"/>
    <w:rsid w:val="006C09AA"/>
    <w:rsid w:val="006C0C32"/>
    <w:rsid w:val="006C1B24"/>
    <w:rsid w:val="006E3C3C"/>
    <w:rsid w:val="006E4908"/>
    <w:rsid w:val="006E678D"/>
    <w:rsid w:val="006F1431"/>
    <w:rsid w:val="006F3249"/>
    <w:rsid w:val="00702296"/>
    <w:rsid w:val="0071047A"/>
    <w:rsid w:val="00713536"/>
    <w:rsid w:val="00732039"/>
    <w:rsid w:val="007321A3"/>
    <w:rsid w:val="00735611"/>
    <w:rsid w:val="00745706"/>
    <w:rsid w:val="00745F38"/>
    <w:rsid w:val="007503A9"/>
    <w:rsid w:val="00754E0A"/>
    <w:rsid w:val="00755F20"/>
    <w:rsid w:val="007578AA"/>
    <w:rsid w:val="0076103D"/>
    <w:rsid w:val="00764A82"/>
    <w:rsid w:val="0076784D"/>
    <w:rsid w:val="00785215"/>
    <w:rsid w:val="007855D0"/>
    <w:rsid w:val="00785BEE"/>
    <w:rsid w:val="00792435"/>
    <w:rsid w:val="00794957"/>
    <w:rsid w:val="00797359"/>
    <w:rsid w:val="007B0B30"/>
    <w:rsid w:val="007B6ECF"/>
    <w:rsid w:val="007C13CB"/>
    <w:rsid w:val="007D20E7"/>
    <w:rsid w:val="007E08FE"/>
    <w:rsid w:val="007E4793"/>
    <w:rsid w:val="007E7CA1"/>
    <w:rsid w:val="007F0B98"/>
    <w:rsid w:val="007F1A82"/>
    <w:rsid w:val="0080292A"/>
    <w:rsid w:val="0080369A"/>
    <w:rsid w:val="00814750"/>
    <w:rsid w:val="0081654A"/>
    <w:rsid w:val="00816FDB"/>
    <w:rsid w:val="0083040C"/>
    <w:rsid w:val="008310F7"/>
    <w:rsid w:val="00831CFF"/>
    <w:rsid w:val="0083474B"/>
    <w:rsid w:val="00834F15"/>
    <w:rsid w:val="0084331E"/>
    <w:rsid w:val="008436AC"/>
    <w:rsid w:val="00855128"/>
    <w:rsid w:val="00855B76"/>
    <w:rsid w:val="00855E2B"/>
    <w:rsid w:val="008748E3"/>
    <w:rsid w:val="008804D5"/>
    <w:rsid w:val="008849E2"/>
    <w:rsid w:val="008A4CA8"/>
    <w:rsid w:val="008B672E"/>
    <w:rsid w:val="008B6CED"/>
    <w:rsid w:val="008B79AA"/>
    <w:rsid w:val="008C5827"/>
    <w:rsid w:val="008C59F8"/>
    <w:rsid w:val="008C65FF"/>
    <w:rsid w:val="008D4708"/>
    <w:rsid w:val="008E5BF7"/>
    <w:rsid w:val="008F650C"/>
    <w:rsid w:val="00910A6F"/>
    <w:rsid w:val="009119E0"/>
    <w:rsid w:val="00912EF4"/>
    <w:rsid w:val="00912FE2"/>
    <w:rsid w:val="0091759A"/>
    <w:rsid w:val="00932DB5"/>
    <w:rsid w:val="009331E2"/>
    <w:rsid w:val="0093630D"/>
    <w:rsid w:val="009433B0"/>
    <w:rsid w:val="00951728"/>
    <w:rsid w:val="009626E2"/>
    <w:rsid w:val="0096587A"/>
    <w:rsid w:val="00965D13"/>
    <w:rsid w:val="00972826"/>
    <w:rsid w:val="0097581D"/>
    <w:rsid w:val="00977719"/>
    <w:rsid w:val="00983F3C"/>
    <w:rsid w:val="00996FC7"/>
    <w:rsid w:val="009A1981"/>
    <w:rsid w:val="009A19A5"/>
    <w:rsid w:val="009A385D"/>
    <w:rsid w:val="009B7193"/>
    <w:rsid w:val="009C28A3"/>
    <w:rsid w:val="009D5902"/>
    <w:rsid w:val="009E2CFD"/>
    <w:rsid w:val="009E3E63"/>
    <w:rsid w:val="009E6C22"/>
    <w:rsid w:val="009F2323"/>
    <w:rsid w:val="009F25A7"/>
    <w:rsid w:val="00A03D3E"/>
    <w:rsid w:val="00A22565"/>
    <w:rsid w:val="00A24934"/>
    <w:rsid w:val="00A27305"/>
    <w:rsid w:val="00A27547"/>
    <w:rsid w:val="00A3020E"/>
    <w:rsid w:val="00A33BE4"/>
    <w:rsid w:val="00A447C1"/>
    <w:rsid w:val="00A46D34"/>
    <w:rsid w:val="00A51742"/>
    <w:rsid w:val="00A52879"/>
    <w:rsid w:val="00A56E5E"/>
    <w:rsid w:val="00A617BD"/>
    <w:rsid w:val="00A62391"/>
    <w:rsid w:val="00A65BE9"/>
    <w:rsid w:val="00A7271E"/>
    <w:rsid w:val="00A75BDE"/>
    <w:rsid w:val="00A75F5E"/>
    <w:rsid w:val="00A91C93"/>
    <w:rsid w:val="00A968C1"/>
    <w:rsid w:val="00AA0FEE"/>
    <w:rsid w:val="00AA4138"/>
    <w:rsid w:val="00AA4714"/>
    <w:rsid w:val="00AB3E2D"/>
    <w:rsid w:val="00AC1F50"/>
    <w:rsid w:val="00AC3CE7"/>
    <w:rsid w:val="00AD5791"/>
    <w:rsid w:val="00AE7688"/>
    <w:rsid w:val="00AF78B3"/>
    <w:rsid w:val="00B00AB5"/>
    <w:rsid w:val="00B01A15"/>
    <w:rsid w:val="00B104B5"/>
    <w:rsid w:val="00B151BF"/>
    <w:rsid w:val="00B2001E"/>
    <w:rsid w:val="00B27377"/>
    <w:rsid w:val="00B309EE"/>
    <w:rsid w:val="00B35493"/>
    <w:rsid w:val="00B42D24"/>
    <w:rsid w:val="00B43D37"/>
    <w:rsid w:val="00B43F29"/>
    <w:rsid w:val="00B50838"/>
    <w:rsid w:val="00B602EF"/>
    <w:rsid w:val="00B638B6"/>
    <w:rsid w:val="00B64467"/>
    <w:rsid w:val="00B754A0"/>
    <w:rsid w:val="00B82122"/>
    <w:rsid w:val="00B850CA"/>
    <w:rsid w:val="00B85FD3"/>
    <w:rsid w:val="00B90785"/>
    <w:rsid w:val="00B92DAE"/>
    <w:rsid w:val="00B93502"/>
    <w:rsid w:val="00BB16B9"/>
    <w:rsid w:val="00BB31E9"/>
    <w:rsid w:val="00BB385E"/>
    <w:rsid w:val="00BB3973"/>
    <w:rsid w:val="00BE6851"/>
    <w:rsid w:val="00BF5F99"/>
    <w:rsid w:val="00C00F63"/>
    <w:rsid w:val="00C02979"/>
    <w:rsid w:val="00C04778"/>
    <w:rsid w:val="00C0651A"/>
    <w:rsid w:val="00C07FC6"/>
    <w:rsid w:val="00C108AA"/>
    <w:rsid w:val="00C22AEE"/>
    <w:rsid w:val="00C256B1"/>
    <w:rsid w:val="00C27882"/>
    <w:rsid w:val="00C319E8"/>
    <w:rsid w:val="00C36B20"/>
    <w:rsid w:val="00C4472C"/>
    <w:rsid w:val="00C4517F"/>
    <w:rsid w:val="00C45646"/>
    <w:rsid w:val="00C51259"/>
    <w:rsid w:val="00C5349C"/>
    <w:rsid w:val="00C55679"/>
    <w:rsid w:val="00C56340"/>
    <w:rsid w:val="00C605D8"/>
    <w:rsid w:val="00C62DC8"/>
    <w:rsid w:val="00C65288"/>
    <w:rsid w:val="00C67A81"/>
    <w:rsid w:val="00C71E73"/>
    <w:rsid w:val="00C757CD"/>
    <w:rsid w:val="00C81124"/>
    <w:rsid w:val="00C87332"/>
    <w:rsid w:val="00C877F2"/>
    <w:rsid w:val="00CA114C"/>
    <w:rsid w:val="00CA7280"/>
    <w:rsid w:val="00CB361F"/>
    <w:rsid w:val="00CB5759"/>
    <w:rsid w:val="00CB6ABB"/>
    <w:rsid w:val="00CB7A6A"/>
    <w:rsid w:val="00CC6972"/>
    <w:rsid w:val="00CD4698"/>
    <w:rsid w:val="00CE028A"/>
    <w:rsid w:val="00CE6C8E"/>
    <w:rsid w:val="00CF0AF2"/>
    <w:rsid w:val="00CF0D23"/>
    <w:rsid w:val="00D02BD2"/>
    <w:rsid w:val="00D0590B"/>
    <w:rsid w:val="00D15758"/>
    <w:rsid w:val="00D20C3B"/>
    <w:rsid w:val="00D22471"/>
    <w:rsid w:val="00D25977"/>
    <w:rsid w:val="00D27278"/>
    <w:rsid w:val="00D27613"/>
    <w:rsid w:val="00D33806"/>
    <w:rsid w:val="00D34E0E"/>
    <w:rsid w:val="00D4528B"/>
    <w:rsid w:val="00D512C4"/>
    <w:rsid w:val="00D54EA2"/>
    <w:rsid w:val="00D5736B"/>
    <w:rsid w:val="00D60595"/>
    <w:rsid w:val="00D607C4"/>
    <w:rsid w:val="00D62321"/>
    <w:rsid w:val="00D70C98"/>
    <w:rsid w:val="00D718B7"/>
    <w:rsid w:val="00D75628"/>
    <w:rsid w:val="00D82F2F"/>
    <w:rsid w:val="00D8514F"/>
    <w:rsid w:val="00D8794E"/>
    <w:rsid w:val="00D95413"/>
    <w:rsid w:val="00DA1D93"/>
    <w:rsid w:val="00DA3EB8"/>
    <w:rsid w:val="00DA4438"/>
    <w:rsid w:val="00DB0285"/>
    <w:rsid w:val="00DB54AC"/>
    <w:rsid w:val="00DB6248"/>
    <w:rsid w:val="00DC60DB"/>
    <w:rsid w:val="00DC6F08"/>
    <w:rsid w:val="00DD0406"/>
    <w:rsid w:val="00DD1EA5"/>
    <w:rsid w:val="00DD6974"/>
    <w:rsid w:val="00DD733E"/>
    <w:rsid w:val="00DE163E"/>
    <w:rsid w:val="00DE44C9"/>
    <w:rsid w:val="00DE5741"/>
    <w:rsid w:val="00DE5928"/>
    <w:rsid w:val="00DE5FD7"/>
    <w:rsid w:val="00E04662"/>
    <w:rsid w:val="00E12C74"/>
    <w:rsid w:val="00E13361"/>
    <w:rsid w:val="00E156C9"/>
    <w:rsid w:val="00E34A76"/>
    <w:rsid w:val="00E35AB1"/>
    <w:rsid w:val="00E431A3"/>
    <w:rsid w:val="00E505DA"/>
    <w:rsid w:val="00E628B8"/>
    <w:rsid w:val="00E6713C"/>
    <w:rsid w:val="00E8780B"/>
    <w:rsid w:val="00E8796E"/>
    <w:rsid w:val="00E95B4E"/>
    <w:rsid w:val="00E972CC"/>
    <w:rsid w:val="00EA484A"/>
    <w:rsid w:val="00EA7174"/>
    <w:rsid w:val="00EB149A"/>
    <w:rsid w:val="00EB3647"/>
    <w:rsid w:val="00EB5BCB"/>
    <w:rsid w:val="00EB71ED"/>
    <w:rsid w:val="00EB73C3"/>
    <w:rsid w:val="00EB78AD"/>
    <w:rsid w:val="00EB7EA6"/>
    <w:rsid w:val="00EC59EE"/>
    <w:rsid w:val="00ED7AD4"/>
    <w:rsid w:val="00EE01D0"/>
    <w:rsid w:val="00EE20C5"/>
    <w:rsid w:val="00EE2417"/>
    <w:rsid w:val="00EE396D"/>
    <w:rsid w:val="00EE4B56"/>
    <w:rsid w:val="00EF156E"/>
    <w:rsid w:val="00EF369F"/>
    <w:rsid w:val="00F0063F"/>
    <w:rsid w:val="00F01036"/>
    <w:rsid w:val="00F059F3"/>
    <w:rsid w:val="00F077E9"/>
    <w:rsid w:val="00F1556E"/>
    <w:rsid w:val="00F1775A"/>
    <w:rsid w:val="00F20320"/>
    <w:rsid w:val="00F23406"/>
    <w:rsid w:val="00F248A2"/>
    <w:rsid w:val="00F33420"/>
    <w:rsid w:val="00F37BFF"/>
    <w:rsid w:val="00F65DB8"/>
    <w:rsid w:val="00F733E3"/>
    <w:rsid w:val="00F83140"/>
    <w:rsid w:val="00F877A4"/>
    <w:rsid w:val="00F90B40"/>
    <w:rsid w:val="00F91475"/>
    <w:rsid w:val="00F92580"/>
    <w:rsid w:val="00F94255"/>
    <w:rsid w:val="00F95BF5"/>
    <w:rsid w:val="00F96378"/>
    <w:rsid w:val="00FA1A4B"/>
    <w:rsid w:val="00FA7608"/>
    <w:rsid w:val="00FB098C"/>
    <w:rsid w:val="00FB2231"/>
    <w:rsid w:val="00FC6BDC"/>
    <w:rsid w:val="00FC6C93"/>
    <w:rsid w:val="00FD71B7"/>
    <w:rsid w:val="00FD7812"/>
    <w:rsid w:val="00FE1E4B"/>
    <w:rsid w:val="00FE6FAB"/>
    <w:rsid w:val="00FF10E3"/>
    <w:rsid w:val="00FF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4BDA"/>
  <w15:docId w15:val="{5EB029C9-883E-449C-A416-43B09EFC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1D0"/>
    <w:pPr>
      <w:spacing w:after="160" w:line="259" w:lineRule="auto"/>
    </w:pPr>
    <w:rPr>
      <w:rFonts w:ascii="Times New Roman" w:hAnsi="Times New Roman"/>
      <w:sz w:val="28"/>
      <w:szCs w:val="22"/>
    </w:rPr>
  </w:style>
  <w:style w:type="paragraph" w:styleId="Heading1">
    <w:name w:val="heading 1"/>
    <w:basedOn w:val="Normal"/>
    <w:next w:val="Normal"/>
    <w:link w:val="Heading1Char"/>
    <w:qFormat/>
    <w:rsid w:val="00A51742"/>
    <w:pPr>
      <w:keepNext/>
      <w:spacing w:after="0" w:line="240" w:lineRule="auto"/>
      <w:jc w:val="center"/>
      <w:outlineLvl w:val="0"/>
    </w:pPr>
    <w:rPr>
      <w:rFonts w:eastAsia="Times New Roman"/>
      <w:b/>
      <w:bCs/>
      <w:szCs w:val="24"/>
    </w:rPr>
  </w:style>
  <w:style w:type="paragraph" w:styleId="Heading2">
    <w:name w:val="heading 2"/>
    <w:basedOn w:val="Normal"/>
    <w:next w:val="Normal"/>
    <w:link w:val="Heading2Char"/>
    <w:qFormat/>
    <w:rsid w:val="00A51742"/>
    <w:pPr>
      <w:keepNext/>
      <w:spacing w:after="0" w:line="240" w:lineRule="auto"/>
      <w:jc w:val="center"/>
      <w:outlineLvl w:val="1"/>
    </w:pPr>
    <w:rPr>
      <w:rFonts w:eastAsia="Times New Roman"/>
      <w:i/>
      <w:iCs/>
      <w:sz w:val="26"/>
      <w:szCs w:val="24"/>
    </w:rPr>
  </w:style>
  <w:style w:type="paragraph" w:styleId="Heading3">
    <w:name w:val="heading 3"/>
    <w:basedOn w:val="Normal"/>
    <w:next w:val="Normal"/>
    <w:link w:val="Heading3Char"/>
    <w:qFormat/>
    <w:rsid w:val="00A51742"/>
    <w:pPr>
      <w:keepNext/>
      <w:spacing w:after="0" w:line="240" w:lineRule="auto"/>
      <w:jc w:val="center"/>
      <w:outlineLvl w:val="2"/>
    </w:pPr>
    <w:rPr>
      <w:rFonts w:eastAsia="Times New Roman"/>
      <w:b/>
      <w:bCs/>
      <w:sz w:val="26"/>
      <w:szCs w:val="24"/>
      <w:u w:val="single"/>
    </w:rPr>
  </w:style>
  <w:style w:type="paragraph" w:styleId="Heading4">
    <w:name w:val="heading 4"/>
    <w:basedOn w:val="Normal"/>
    <w:next w:val="Normal"/>
    <w:link w:val="Heading4Char"/>
    <w:uiPriority w:val="9"/>
    <w:semiHidden/>
    <w:unhideWhenUsed/>
    <w:qFormat/>
    <w:rsid w:val="008D4708"/>
    <w:pPr>
      <w:keepNext/>
      <w:spacing w:before="240" w:after="60"/>
      <w:outlineLvl w:val="3"/>
    </w:pPr>
    <w:rPr>
      <w:rFonts w:eastAsia="Times New Roman"/>
      <w:b/>
      <w:bCs/>
      <w:szCs w:val="28"/>
    </w:rPr>
  </w:style>
  <w:style w:type="paragraph" w:styleId="Heading5">
    <w:name w:val="heading 5"/>
    <w:basedOn w:val="Normal"/>
    <w:next w:val="Normal"/>
    <w:link w:val="Heading5Char"/>
    <w:qFormat/>
    <w:rsid w:val="00A51742"/>
    <w:pPr>
      <w:keepNext/>
      <w:spacing w:after="0" w:line="240" w:lineRule="auto"/>
      <w:jc w:val="center"/>
      <w:outlineLvl w:val="4"/>
    </w:pPr>
    <w:rPr>
      <w:rFonts w:eastAsia="Times New Roman"/>
      <w:b/>
      <w:bCs/>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8E5BF7"/>
    <w:pPr>
      <w:spacing w:line="240" w:lineRule="exact"/>
    </w:pPr>
    <w:rPr>
      <w:rFonts w:ascii="Verdana" w:eastAsia="Times New Roman" w:hAnsi="Verdana" w:cs="Verdana"/>
      <w:sz w:val="20"/>
      <w:szCs w:val="20"/>
    </w:rPr>
  </w:style>
  <w:style w:type="character" w:customStyle="1" w:styleId="Heading1Char">
    <w:name w:val="Heading 1 Char"/>
    <w:link w:val="Heading1"/>
    <w:rsid w:val="00A51742"/>
    <w:rPr>
      <w:rFonts w:ascii="Times New Roman" w:eastAsia="Times New Roman" w:hAnsi="Times New Roman"/>
      <w:b/>
      <w:bCs/>
      <w:sz w:val="28"/>
      <w:szCs w:val="24"/>
    </w:rPr>
  </w:style>
  <w:style w:type="character" w:customStyle="1" w:styleId="Heading2Char">
    <w:name w:val="Heading 2 Char"/>
    <w:link w:val="Heading2"/>
    <w:rsid w:val="00A51742"/>
    <w:rPr>
      <w:rFonts w:ascii="Times New Roman" w:eastAsia="Times New Roman" w:hAnsi="Times New Roman"/>
      <w:i/>
      <w:iCs/>
      <w:sz w:val="26"/>
      <w:szCs w:val="24"/>
    </w:rPr>
  </w:style>
  <w:style w:type="character" w:customStyle="1" w:styleId="Heading3Char">
    <w:name w:val="Heading 3 Char"/>
    <w:link w:val="Heading3"/>
    <w:rsid w:val="00A51742"/>
    <w:rPr>
      <w:rFonts w:ascii="Times New Roman" w:eastAsia="Times New Roman" w:hAnsi="Times New Roman"/>
      <w:b/>
      <w:bCs/>
      <w:sz w:val="26"/>
      <w:szCs w:val="24"/>
      <w:u w:val="single"/>
    </w:rPr>
  </w:style>
  <w:style w:type="character" w:customStyle="1" w:styleId="Heading5Char">
    <w:name w:val="Heading 5 Char"/>
    <w:link w:val="Heading5"/>
    <w:rsid w:val="00A51742"/>
    <w:rPr>
      <w:rFonts w:ascii="Times New Roman" w:eastAsia="Times New Roman" w:hAnsi="Times New Roman"/>
      <w:b/>
      <w:bCs/>
      <w:sz w:val="26"/>
      <w:szCs w:val="24"/>
    </w:rPr>
  </w:style>
  <w:style w:type="paragraph" w:styleId="BodyText">
    <w:name w:val="Body Text"/>
    <w:basedOn w:val="Normal"/>
    <w:link w:val="BodyTextChar"/>
    <w:rsid w:val="00A51742"/>
    <w:pPr>
      <w:spacing w:after="0" w:line="240" w:lineRule="auto"/>
    </w:pPr>
    <w:rPr>
      <w:rFonts w:eastAsia="Times New Roman"/>
      <w:b/>
      <w:bCs/>
      <w:sz w:val="26"/>
      <w:szCs w:val="24"/>
    </w:rPr>
  </w:style>
  <w:style w:type="character" w:customStyle="1" w:styleId="BodyTextChar">
    <w:name w:val="Body Text Char"/>
    <w:link w:val="BodyText"/>
    <w:rsid w:val="00A51742"/>
    <w:rPr>
      <w:rFonts w:ascii="Times New Roman" w:eastAsia="Times New Roman" w:hAnsi="Times New Roman"/>
      <w:b/>
      <w:bCs/>
      <w:sz w:val="26"/>
      <w:szCs w:val="24"/>
    </w:rPr>
  </w:style>
  <w:style w:type="character" w:customStyle="1" w:styleId="Heading4Char">
    <w:name w:val="Heading 4 Char"/>
    <w:link w:val="Heading4"/>
    <w:uiPriority w:val="9"/>
    <w:semiHidden/>
    <w:rsid w:val="008D4708"/>
    <w:rPr>
      <w:rFonts w:ascii="Calibri" w:eastAsia="Times New Roman" w:hAnsi="Calibri" w:cs="Times New Roman"/>
      <w:b/>
      <w:bCs/>
      <w:sz w:val="28"/>
      <w:szCs w:val="28"/>
    </w:rPr>
  </w:style>
  <w:style w:type="paragraph" w:styleId="FootnoteText">
    <w:name w:val="footnote text"/>
    <w:basedOn w:val="Normal"/>
    <w:link w:val="FootnoteTextChar"/>
    <w:uiPriority w:val="99"/>
    <w:semiHidden/>
    <w:unhideWhenUsed/>
    <w:rsid w:val="00C319E8"/>
    <w:rPr>
      <w:sz w:val="20"/>
      <w:szCs w:val="20"/>
    </w:rPr>
  </w:style>
  <w:style w:type="character" w:customStyle="1" w:styleId="FootnoteTextChar">
    <w:name w:val="Footnote Text Char"/>
    <w:basedOn w:val="DefaultParagraphFont"/>
    <w:link w:val="FootnoteText"/>
    <w:uiPriority w:val="99"/>
    <w:semiHidden/>
    <w:rsid w:val="00C319E8"/>
  </w:style>
  <w:style w:type="character" w:styleId="FootnoteReference">
    <w:name w:val="footnote reference"/>
    <w:uiPriority w:val="99"/>
    <w:semiHidden/>
    <w:unhideWhenUsed/>
    <w:rsid w:val="00C319E8"/>
    <w:rPr>
      <w:vertAlign w:val="superscript"/>
    </w:rPr>
  </w:style>
  <w:style w:type="paragraph" w:styleId="NoSpacing">
    <w:name w:val="No Spacing"/>
    <w:uiPriority w:val="1"/>
    <w:qFormat/>
    <w:rsid w:val="00C319E8"/>
    <w:pPr>
      <w:jc w:val="both"/>
    </w:pPr>
    <w:rPr>
      <w:rFonts w:ascii="Times New Roman" w:hAnsi="Times New Roman"/>
      <w:color w:val="000000"/>
      <w:sz w:val="28"/>
      <w:szCs w:val="22"/>
    </w:rPr>
  </w:style>
  <w:style w:type="paragraph" w:styleId="Header">
    <w:name w:val="header"/>
    <w:basedOn w:val="Normal"/>
    <w:link w:val="HeaderChar"/>
    <w:uiPriority w:val="99"/>
    <w:unhideWhenUsed/>
    <w:rsid w:val="00A447C1"/>
    <w:pPr>
      <w:tabs>
        <w:tab w:val="center" w:pos="4680"/>
        <w:tab w:val="right" w:pos="9360"/>
      </w:tabs>
    </w:pPr>
  </w:style>
  <w:style w:type="character" w:customStyle="1" w:styleId="HeaderChar">
    <w:name w:val="Header Char"/>
    <w:link w:val="Header"/>
    <w:uiPriority w:val="99"/>
    <w:rsid w:val="00A447C1"/>
    <w:rPr>
      <w:sz w:val="22"/>
      <w:szCs w:val="22"/>
    </w:rPr>
  </w:style>
  <w:style w:type="paragraph" w:styleId="Footer">
    <w:name w:val="footer"/>
    <w:basedOn w:val="Normal"/>
    <w:link w:val="FooterChar"/>
    <w:uiPriority w:val="99"/>
    <w:unhideWhenUsed/>
    <w:rsid w:val="00A447C1"/>
    <w:pPr>
      <w:tabs>
        <w:tab w:val="center" w:pos="4680"/>
        <w:tab w:val="right" w:pos="9360"/>
      </w:tabs>
    </w:pPr>
  </w:style>
  <w:style w:type="character" w:customStyle="1" w:styleId="FooterChar">
    <w:name w:val="Footer Char"/>
    <w:link w:val="Footer"/>
    <w:uiPriority w:val="99"/>
    <w:rsid w:val="00A447C1"/>
    <w:rPr>
      <w:sz w:val="22"/>
      <w:szCs w:val="22"/>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A447C1"/>
    <w:pPr>
      <w:spacing w:before="100" w:beforeAutospacing="1" w:after="100" w:afterAutospacing="1" w:line="240" w:lineRule="auto"/>
    </w:pPr>
    <w:rPr>
      <w:rFonts w:eastAsia="Times New Roman"/>
      <w:sz w:val="24"/>
      <w:szCs w:val="24"/>
    </w:rPr>
  </w:style>
  <w:style w:type="character" w:customStyle="1" w:styleId="searchtext">
    <w:name w:val="searchtext"/>
    <w:rsid w:val="00291B4F"/>
  </w:style>
  <w:style w:type="table" w:styleId="TableGrid">
    <w:name w:val="Table Grid"/>
    <w:basedOn w:val="TableNormal"/>
    <w:uiPriority w:val="39"/>
    <w:rsid w:val="009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C01"/>
    <w:pPr>
      <w:spacing w:after="200" w:line="276" w:lineRule="auto"/>
      <w:ind w:left="720"/>
      <w:contextualSpacing/>
    </w:pPr>
    <w:rPr>
      <w:snapToGrid w:val="0"/>
      <w:sz w:val="20"/>
      <w:szCs w:val="20"/>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1179AC"/>
    <w:rPr>
      <w:rFonts w:ascii="Times New Roman" w:eastAsia="Times New Roman" w:hAnsi="Times New Roman"/>
      <w:sz w:val="24"/>
      <w:szCs w:val="24"/>
    </w:rPr>
  </w:style>
  <w:style w:type="character" w:customStyle="1" w:styleId="Vnbnnidung2Inm">
    <w:name w:val="Văn bản nội dung (2) + In đậm"/>
    <w:uiPriority w:val="99"/>
    <w:rsid w:val="00BB16B9"/>
    <w:rPr>
      <w:rFonts w:ascii="Times New Roman" w:hAnsi="Times New Roman"/>
      <w:b/>
      <w:bCs/>
      <w:sz w:val="26"/>
      <w:szCs w:val="26"/>
      <w:shd w:val="clear" w:color="auto" w:fill="FFFFFF"/>
    </w:rPr>
  </w:style>
  <w:style w:type="character" w:styleId="Strong">
    <w:name w:val="Strong"/>
    <w:basedOn w:val="DefaultParagraphFont"/>
    <w:qFormat/>
    <w:rsid w:val="00CB5759"/>
    <w:rPr>
      <w:b/>
      <w:bCs/>
    </w:rPr>
  </w:style>
  <w:style w:type="character" w:customStyle="1" w:styleId="fontstyle01">
    <w:name w:val="fontstyle01"/>
    <w:rsid w:val="00D27278"/>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4C1F04"/>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1087">
      <w:bodyDiv w:val="1"/>
      <w:marLeft w:val="0"/>
      <w:marRight w:val="0"/>
      <w:marTop w:val="0"/>
      <w:marBottom w:val="0"/>
      <w:divBdr>
        <w:top w:val="none" w:sz="0" w:space="0" w:color="auto"/>
        <w:left w:val="none" w:sz="0" w:space="0" w:color="auto"/>
        <w:bottom w:val="none" w:sz="0" w:space="0" w:color="auto"/>
        <w:right w:val="none" w:sz="0" w:space="0" w:color="auto"/>
      </w:divBdr>
    </w:div>
    <w:div w:id="143008065">
      <w:bodyDiv w:val="1"/>
      <w:marLeft w:val="0"/>
      <w:marRight w:val="0"/>
      <w:marTop w:val="0"/>
      <w:marBottom w:val="0"/>
      <w:divBdr>
        <w:top w:val="none" w:sz="0" w:space="0" w:color="auto"/>
        <w:left w:val="none" w:sz="0" w:space="0" w:color="auto"/>
        <w:bottom w:val="none" w:sz="0" w:space="0" w:color="auto"/>
        <w:right w:val="none" w:sz="0" w:space="0" w:color="auto"/>
      </w:divBdr>
    </w:div>
    <w:div w:id="317078915">
      <w:bodyDiv w:val="1"/>
      <w:marLeft w:val="0"/>
      <w:marRight w:val="0"/>
      <w:marTop w:val="0"/>
      <w:marBottom w:val="0"/>
      <w:divBdr>
        <w:top w:val="none" w:sz="0" w:space="0" w:color="auto"/>
        <w:left w:val="none" w:sz="0" w:space="0" w:color="auto"/>
        <w:bottom w:val="none" w:sz="0" w:space="0" w:color="auto"/>
        <w:right w:val="none" w:sz="0" w:space="0" w:color="auto"/>
      </w:divBdr>
    </w:div>
    <w:div w:id="668991697">
      <w:bodyDiv w:val="1"/>
      <w:marLeft w:val="0"/>
      <w:marRight w:val="0"/>
      <w:marTop w:val="0"/>
      <w:marBottom w:val="0"/>
      <w:divBdr>
        <w:top w:val="none" w:sz="0" w:space="0" w:color="auto"/>
        <w:left w:val="none" w:sz="0" w:space="0" w:color="auto"/>
        <w:bottom w:val="none" w:sz="0" w:space="0" w:color="auto"/>
        <w:right w:val="none" w:sz="0" w:space="0" w:color="auto"/>
      </w:divBdr>
    </w:div>
    <w:div w:id="953167816">
      <w:bodyDiv w:val="1"/>
      <w:marLeft w:val="0"/>
      <w:marRight w:val="0"/>
      <w:marTop w:val="0"/>
      <w:marBottom w:val="0"/>
      <w:divBdr>
        <w:top w:val="none" w:sz="0" w:space="0" w:color="auto"/>
        <w:left w:val="none" w:sz="0" w:space="0" w:color="auto"/>
        <w:bottom w:val="none" w:sz="0" w:space="0" w:color="auto"/>
        <w:right w:val="none" w:sz="0" w:space="0" w:color="auto"/>
      </w:divBdr>
    </w:div>
    <w:div w:id="1138575386">
      <w:bodyDiv w:val="1"/>
      <w:marLeft w:val="0"/>
      <w:marRight w:val="0"/>
      <w:marTop w:val="0"/>
      <w:marBottom w:val="0"/>
      <w:divBdr>
        <w:top w:val="none" w:sz="0" w:space="0" w:color="auto"/>
        <w:left w:val="none" w:sz="0" w:space="0" w:color="auto"/>
        <w:bottom w:val="none" w:sz="0" w:space="0" w:color="auto"/>
        <w:right w:val="none" w:sz="0" w:space="0" w:color="auto"/>
      </w:divBdr>
    </w:div>
    <w:div w:id="1920140302">
      <w:bodyDiv w:val="1"/>
      <w:marLeft w:val="0"/>
      <w:marRight w:val="0"/>
      <w:marTop w:val="0"/>
      <w:marBottom w:val="0"/>
      <w:divBdr>
        <w:top w:val="none" w:sz="0" w:space="0" w:color="auto"/>
        <w:left w:val="none" w:sz="0" w:space="0" w:color="auto"/>
        <w:bottom w:val="none" w:sz="0" w:space="0" w:color="auto"/>
        <w:right w:val="none" w:sz="0" w:space="0" w:color="auto"/>
      </w:divBdr>
    </w:div>
    <w:div w:id="1987974020">
      <w:bodyDiv w:val="1"/>
      <w:marLeft w:val="0"/>
      <w:marRight w:val="0"/>
      <w:marTop w:val="0"/>
      <w:marBottom w:val="0"/>
      <w:divBdr>
        <w:top w:val="none" w:sz="0" w:space="0" w:color="auto"/>
        <w:left w:val="none" w:sz="0" w:space="0" w:color="auto"/>
        <w:bottom w:val="none" w:sz="0" w:space="0" w:color="auto"/>
        <w:right w:val="none" w:sz="0" w:space="0" w:color="auto"/>
      </w:divBdr>
    </w:div>
    <w:div w:id="20993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03363-8187-4644-B0D1-51333920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5</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dcterms:created xsi:type="dcterms:W3CDTF">2026-01-27T07:40:00Z</dcterms:created>
  <dcterms:modified xsi:type="dcterms:W3CDTF">2026-06-17T02:47:00Z</dcterms:modified>
</cp:coreProperties>
</file>