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CellSpacing w:w="0" w:type="dxa"/>
        <w:shd w:val="clear" w:color="auto" w:fill="FFFFFF"/>
        <w:tblCellMar>
          <w:left w:w="0" w:type="dxa"/>
          <w:right w:w="0" w:type="dxa"/>
        </w:tblCellMar>
        <w:tblLook w:val="04A0" w:firstRow="1" w:lastRow="0" w:firstColumn="1" w:lastColumn="0" w:noHBand="0" w:noVBand="1"/>
      </w:tblPr>
      <w:tblGrid>
        <w:gridCol w:w="3348"/>
        <w:gridCol w:w="6150"/>
      </w:tblGrid>
      <w:tr w:rsidR="005C45D3" w:rsidRPr="005C45D3" w14:paraId="3B263E19" w14:textId="77777777" w:rsidTr="0053192C">
        <w:trPr>
          <w:tblCellSpacing w:w="0" w:type="dxa"/>
        </w:trPr>
        <w:tc>
          <w:tcPr>
            <w:tcW w:w="3348" w:type="dxa"/>
            <w:shd w:val="clear" w:color="auto" w:fill="FFFFFF"/>
            <w:tcMar>
              <w:top w:w="0" w:type="dxa"/>
              <w:left w:w="108" w:type="dxa"/>
              <w:bottom w:w="0" w:type="dxa"/>
              <w:right w:w="108" w:type="dxa"/>
            </w:tcMar>
          </w:tcPr>
          <w:p w14:paraId="19411D28" w14:textId="77777777" w:rsidR="00C878C1" w:rsidRPr="005C45D3" w:rsidRDefault="00C878C1" w:rsidP="0053192C">
            <w:pPr>
              <w:spacing w:after="120"/>
              <w:jc w:val="center"/>
              <w:rPr>
                <w:rFonts w:ascii="Times New Roman" w:hAnsi="Times New Roman" w:cs="Times New Roman"/>
                <w:sz w:val="28"/>
                <w:szCs w:val="28"/>
              </w:rPr>
            </w:pPr>
            <w:r w:rsidRPr="005C45D3">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0F8B91BC" wp14:editId="4B20EA23">
                      <wp:simplePos x="0" y="0"/>
                      <wp:positionH relativeFrom="column">
                        <wp:posOffset>557530</wp:posOffset>
                      </wp:positionH>
                      <wp:positionV relativeFrom="paragraph">
                        <wp:posOffset>451485</wp:posOffset>
                      </wp:positionV>
                      <wp:extent cx="809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87A59B"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9pt,35.55pt" to="107.6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23etQEAALYDAAAOAAAAZHJzL2Uyb0RvYy54bWysU8GO0zAQvSPxD5bvNGklVkv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" strokecolor="black [3200]" strokeweight=".5pt">
                      <v:stroke joinstyle="miter"/>
                    </v:line>
                  </w:pict>
                </mc:Fallback>
              </mc:AlternateContent>
            </w:r>
            <w:r w:rsidRPr="005C45D3">
              <w:rPr>
                <w:rFonts w:ascii="Times New Roman" w:hAnsi="Times New Roman" w:cs="Times New Roman"/>
                <w:b/>
                <w:bCs/>
                <w:sz w:val="28"/>
                <w:szCs w:val="28"/>
              </w:rPr>
              <w:t>ỦY BAN NHÂN DÂN</w:t>
            </w:r>
            <w:r w:rsidRPr="005C45D3">
              <w:rPr>
                <w:rFonts w:ascii="Times New Roman" w:hAnsi="Times New Roman" w:cs="Times New Roman"/>
                <w:b/>
                <w:bCs/>
                <w:sz w:val="28"/>
                <w:szCs w:val="28"/>
              </w:rPr>
              <w:br/>
              <w:t>TỈNH ĐẮK LẮK</w:t>
            </w:r>
          </w:p>
        </w:tc>
        <w:tc>
          <w:tcPr>
            <w:tcW w:w="6150" w:type="dxa"/>
            <w:shd w:val="clear" w:color="auto" w:fill="FFFFFF"/>
            <w:tcMar>
              <w:top w:w="0" w:type="dxa"/>
              <w:left w:w="108" w:type="dxa"/>
              <w:bottom w:w="0" w:type="dxa"/>
              <w:right w:w="108" w:type="dxa"/>
            </w:tcMar>
          </w:tcPr>
          <w:p w14:paraId="72083D7A" w14:textId="77777777" w:rsidR="00C878C1" w:rsidRPr="005C45D3" w:rsidRDefault="00C878C1" w:rsidP="0053192C">
            <w:pPr>
              <w:spacing w:after="0"/>
              <w:jc w:val="center"/>
              <w:rPr>
                <w:rFonts w:ascii="Times New Roman" w:hAnsi="Times New Roman" w:cs="Times New Roman"/>
                <w:b/>
                <w:bCs/>
                <w:sz w:val="26"/>
                <w:szCs w:val="26"/>
              </w:rPr>
            </w:pPr>
            <w:r w:rsidRPr="005C45D3">
              <w:rPr>
                <w:rFonts w:ascii="Times New Roman" w:hAnsi="Times New Roman" w:cs="Times New Roman"/>
                <w:b/>
                <w:bCs/>
                <w:noProof/>
                <w:sz w:val="26"/>
                <w:szCs w:val="26"/>
              </w:rPr>
              <mc:AlternateContent>
                <mc:Choice Requires="wps">
                  <w:drawing>
                    <wp:anchor distT="0" distB="0" distL="114300" distR="114300" simplePos="0" relativeHeight="251665408" behindDoc="0" locked="0" layoutInCell="1" allowOverlap="1" wp14:anchorId="77327FEF" wp14:editId="6762FDC4">
                      <wp:simplePos x="0" y="0"/>
                      <wp:positionH relativeFrom="column">
                        <wp:posOffset>831850</wp:posOffset>
                      </wp:positionH>
                      <wp:positionV relativeFrom="paragraph">
                        <wp:posOffset>441960</wp:posOffset>
                      </wp:positionV>
                      <wp:extent cx="2076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DE78D"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5.5pt,34.8pt" to="229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" strokecolor="black [3200]" strokeweight=".5pt">
                      <v:stroke joinstyle="miter"/>
                    </v:line>
                  </w:pict>
                </mc:Fallback>
              </mc:AlternateContent>
            </w:r>
            <w:r w:rsidRPr="005C45D3">
              <w:rPr>
                <w:rFonts w:ascii="Times New Roman" w:hAnsi="Times New Roman" w:cs="Times New Roman"/>
                <w:b/>
                <w:bCs/>
                <w:sz w:val="26"/>
                <w:szCs w:val="26"/>
              </w:rPr>
              <w:t>CỘNG HÒA XÃ HỘI CHỦ NGHĨA VIỆT NAM</w:t>
            </w:r>
          </w:p>
          <w:p w14:paraId="412B74A2" w14:textId="77777777" w:rsidR="00C878C1" w:rsidRPr="005C45D3" w:rsidRDefault="00C878C1" w:rsidP="0053192C">
            <w:pPr>
              <w:spacing w:after="120"/>
              <w:jc w:val="center"/>
              <w:rPr>
                <w:rFonts w:ascii="Times New Roman" w:hAnsi="Times New Roman" w:cs="Times New Roman"/>
                <w:sz w:val="26"/>
                <w:szCs w:val="26"/>
              </w:rPr>
            </w:pPr>
            <w:r w:rsidRPr="005C45D3">
              <w:rPr>
                <w:rFonts w:ascii="Times New Roman" w:hAnsi="Times New Roman" w:cs="Times New Roman"/>
                <w:b/>
                <w:bCs/>
                <w:sz w:val="28"/>
                <w:szCs w:val="28"/>
              </w:rPr>
              <w:t>Độc lập - Tự do - Hạnh phúc</w:t>
            </w:r>
          </w:p>
        </w:tc>
      </w:tr>
      <w:tr w:rsidR="005C45D3" w:rsidRPr="005C45D3" w14:paraId="2B3E4937" w14:textId="77777777" w:rsidTr="0053192C">
        <w:trPr>
          <w:tblCellSpacing w:w="0" w:type="dxa"/>
        </w:trPr>
        <w:tc>
          <w:tcPr>
            <w:tcW w:w="3348" w:type="dxa"/>
            <w:shd w:val="clear" w:color="auto" w:fill="FFFFFF"/>
            <w:tcMar>
              <w:top w:w="0" w:type="dxa"/>
              <w:left w:w="108" w:type="dxa"/>
              <w:bottom w:w="0" w:type="dxa"/>
              <w:right w:w="108" w:type="dxa"/>
            </w:tcMar>
          </w:tcPr>
          <w:p w14:paraId="4529175A" w14:textId="22F305FC" w:rsidR="00C878C1" w:rsidRPr="005C45D3" w:rsidRDefault="00C878C1" w:rsidP="0053192C">
            <w:pPr>
              <w:spacing w:before="120"/>
              <w:jc w:val="center"/>
              <w:rPr>
                <w:rFonts w:ascii="Times New Roman" w:hAnsi="Times New Roman" w:cs="Times New Roman"/>
                <w:sz w:val="28"/>
                <w:szCs w:val="28"/>
              </w:rPr>
            </w:pPr>
          </w:p>
        </w:tc>
        <w:tc>
          <w:tcPr>
            <w:tcW w:w="6150" w:type="dxa"/>
            <w:shd w:val="clear" w:color="auto" w:fill="FFFFFF"/>
            <w:tcMar>
              <w:top w:w="0" w:type="dxa"/>
              <w:left w:w="108" w:type="dxa"/>
              <w:bottom w:w="0" w:type="dxa"/>
              <w:right w:w="108" w:type="dxa"/>
            </w:tcMar>
          </w:tcPr>
          <w:p w14:paraId="5471C278" w14:textId="6039519D" w:rsidR="00C878C1" w:rsidRPr="005C45D3" w:rsidRDefault="00C878C1" w:rsidP="0053192C">
            <w:pPr>
              <w:spacing w:before="120"/>
              <w:jc w:val="center"/>
              <w:rPr>
                <w:rFonts w:ascii="Times New Roman" w:hAnsi="Times New Roman" w:cs="Times New Roman"/>
                <w:sz w:val="28"/>
                <w:szCs w:val="28"/>
              </w:rPr>
            </w:pPr>
          </w:p>
        </w:tc>
      </w:tr>
    </w:tbl>
    <w:p w14:paraId="49B3DDC9" w14:textId="2286F112" w:rsidR="000537F3" w:rsidRPr="005C45D3" w:rsidRDefault="00F86C45" w:rsidP="000537F3">
      <w:pPr>
        <w:spacing w:after="0" w:line="264" w:lineRule="auto"/>
        <w:jc w:val="center"/>
        <w:rPr>
          <w:rFonts w:ascii="Times New Roman" w:hAnsi="Times New Roman" w:cs="Times New Roman"/>
          <w:b/>
          <w:bCs/>
          <w:sz w:val="28"/>
          <w:szCs w:val="28"/>
        </w:rPr>
      </w:pPr>
      <w:r w:rsidRPr="005C45D3">
        <w:rPr>
          <w:rFonts w:ascii="Times New Roman" w:hAnsi="Times New Roman" w:cs="Times New Roman"/>
          <w:b/>
          <w:bCs/>
          <w:noProof/>
          <w:sz w:val="28"/>
          <w:szCs w:val="28"/>
        </w:rPr>
        <mc:AlternateContent>
          <mc:Choice Requires="wps">
            <w:drawing>
              <wp:anchor distT="45720" distB="45720" distL="114300" distR="114300" simplePos="0" relativeHeight="251661312" behindDoc="0" locked="0" layoutInCell="1" allowOverlap="1" wp14:anchorId="50912CE4" wp14:editId="338C36A5">
                <wp:simplePos x="0" y="0"/>
                <wp:positionH relativeFrom="column">
                  <wp:posOffset>196215</wp:posOffset>
                </wp:positionH>
                <wp:positionV relativeFrom="paragraph">
                  <wp:posOffset>-235585</wp:posOffset>
                </wp:positionV>
                <wp:extent cx="1031631" cy="276225"/>
                <wp:effectExtent l="0" t="0" r="1651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631" cy="276225"/>
                        </a:xfrm>
                        <a:prstGeom prst="rect">
                          <a:avLst/>
                        </a:prstGeom>
                        <a:solidFill>
                          <a:srgbClr val="FFFFFF"/>
                        </a:solidFill>
                        <a:ln w="9525">
                          <a:solidFill>
                            <a:srgbClr val="000000"/>
                          </a:solidFill>
                          <a:miter lim="800000"/>
                          <a:headEnd/>
                          <a:tailEnd/>
                        </a:ln>
                      </wps:spPr>
                      <wps:txbx>
                        <w:txbxContent>
                          <w:p w14:paraId="4B2237A6" w14:textId="343F9686" w:rsidR="00F86C45" w:rsidRPr="00F86C45" w:rsidRDefault="00F86C45">
                            <w:pPr>
                              <w:rPr>
                                <w:rFonts w:asciiTheme="majorHAnsi" w:hAnsiTheme="majorHAnsi" w:cstheme="majorHAnsi"/>
                                <w:b/>
                                <w:bCs/>
                                <w:sz w:val="28"/>
                                <w:szCs w:val="28"/>
                              </w:rPr>
                            </w:pPr>
                            <w:r w:rsidRPr="00F86C45">
                              <w:rPr>
                                <w:rFonts w:asciiTheme="majorHAnsi" w:hAnsiTheme="majorHAnsi" w:cstheme="majorHAnsi"/>
                                <w:b/>
                                <w:bCs/>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12CE4" id="_x0000_t202" coordsize="21600,21600" o:spt="202" path="m,l,21600r21600,l21600,xe">
                <v:stroke joinstyle="miter"/>
                <v:path gradientshapeok="t" o:connecttype="rect"/>
              </v:shapetype>
              <v:shape id="Text Box 2" o:spid="_x0000_s1026" type="#_x0000_t202" style="position:absolute;left:0;text-align:left;margin-left:15.45pt;margin-top:-18.55pt;width:81.25pt;height: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">
                <v:textbox>
                  <w:txbxContent>
                    <w:p w14:paraId="4B2237A6" w14:textId="343F9686" w:rsidR="00F86C45" w:rsidRPr="00F86C45" w:rsidRDefault="00F86C45">
                      <w:pPr>
                        <w:rPr>
                          <w:rFonts w:asciiTheme="majorHAnsi" w:hAnsiTheme="majorHAnsi" w:cstheme="majorHAnsi"/>
                          <w:b/>
                          <w:bCs/>
                          <w:sz w:val="28"/>
                          <w:szCs w:val="28"/>
                        </w:rPr>
                      </w:pPr>
                      <w:r w:rsidRPr="00F86C45">
                        <w:rPr>
                          <w:rFonts w:asciiTheme="majorHAnsi" w:hAnsiTheme="majorHAnsi" w:cstheme="majorHAnsi"/>
                          <w:b/>
                          <w:bCs/>
                          <w:sz w:val="28"/>
                          <w:szCs w:val="28"/>
                        </w:rPr>
                        <w:t>DỰ THẢO</w:t>
                      </w:r>
                    </w:p>
                  </w:txbxContent>
                </v:textbox>
              </v:shape>
            </w:pict>
          </mc:Fallback>
        </mc:AlternateContent>
      </w:r>
      <w:r w:rsidR="000537F3" w:rsidRPr="005C45D3">
        <w:rPr>
          <w:rFonts w:ascii="Times New Roman" w:hAnsi="Times New Roman" w:cs="Times New Roman"/>
          <w:b/>
          <w:bCs/>
          <w:sz w:val="28"/>
          <w:szCs w:val="28"/>
        </w:rPr>
        <w:t>QUY CHẾ</w:t>
      </w:r>
    </w:p>
    <w:p w14:paraId="660CA5D1" w14:textId="3C7B6D92" w:rsidR="000537F3" w:rsidRPr="005C45D3" w:rsidRDefault="00ED529A" w:rsidP="000537F3">
      <w:pPr>
        <w:spacing w:after="0" w:line="264" w:lineRule="auto"/>
        <w:ind w:right="-30"/>
        <w:jc w:val="center"/>
        <w:rPr>
          <w:rFonts w:ascii="Times New Roman" w:hAnsi="Times New Roman" w:cs="Times New Roman"/>
          <w:b/>
          <w:bCs/>
          <w:sz w:val="28"/>
          <w:szCs w:val="28"/>
          <w:lang w:val="vi-VN"/>
        </w:rPr>
      </w:pPr>
      <w:r w:rsidRPr="005C45D3">
        <w:rPr>
          <w:rFonts w:ascii="Times New Roman" w:hAnsi="Times New Roman" w:cs="Times New Roman"/>
          <w:b/>
          <w:bCs/>
          <w:sz w:val="28"/>
          <w:szCs w:val="28"/>
          <w:lang w:val="en-US"/>
        </w:rPr>
        <w:t>Q</w:t>
      </w:r>
      <w:r w:rsidR="00C878C1" w:rsidRPr="005C45D3">
        <w:rPr>
          <w:rFonts w:ascii="Times New Roman" w:hAnsi="Times New Roman" w:cs="Times New Roman"/>
          <w:b/>
          <w:bCs/>
          <w:sz w:val="28"/>
          <w:szCs w:val="28"/>
          <w:lang w:val="vi-VN"/>
        </w:rPr>
        <w:t>uản lý hoạt động xuất cảnh, nhập cảnh</w:t>
      </w:r>
      <w:r w:rsidR="00C878C1" w:rsidRPr="005C45D3">
        <w:rPr>
          <w:rFonts w:ascii="Times New Roman" w:hAnsi="Times New Roman" w:cs="Times New Roman"/>
          <w:b/>
          <w:bCs/>
          <w:sz w:val="28"/>
          <w:szCs w:val="28"/>
          <w:lang w:val="en-US"/>
        </w:rPr>
        <w:t xml:space="preserve"> của </w:t>
      </w:r>
      <w:r w:rsidR="00C878C1" w:rsidRPr="005C45D3">
        <w:rPr>
          <w:rFonts w:ascii="Times New Roman" w:hAnsi="Times New Roman" w:cs="Times New Roman"/>
          <w:b/>
          <w:bCs/>
          <w:sz w:val="28"/>
          <w:szCs w:val="28"/>
          <w:lang w:val="vi-VN"/>
        </w:rPr>
        <w:t>cán bộ</w:t>
      </w:r>
      <w:r w:rsidR="00C878C1" w:rsidRPr="005C45D3">
        <w:rPr>
          <w:rFonts w:ascii="Times New Roman" w:hAnsi="Times New Roman" w:cs="Times New Roman"/>
          <w:b/>
          <w:bCs/>
          <w:sz w:val="28"/>
          <w:szCs w:val="28"/>
          <w:lang w:val="en-US"/>
        </w:rPr>
        <w:t xml:space="preserve">, </w:t>
      </w:r>
      <w:r w:rsidR="00C878C1" w:rsidRPr="005C45D3">
        <w:rPr>
          <w:rFonts w:ascii="Times New Roman" w:hAnsi="Times New Roman" w:cs="Times New Roman"/>
          <w:b/>
          <w:bCs/>
          <w:sz w:val="28"/>
          <w:szCs w:val="28"/>
          <w:lang w:val="vi-VN"/>
        </w:rPr>
        <w:t>công chức, viên chức</w:t>
      </w:r>
      <w:r w:rsidR="00C878C1" w:rsidRPr="005C45D3">
        <w:rPr>
          <w:rFonts w:ascii="Times New Roman" w:hAnsi="Times New Roman" w:cs="Times New Roman"/>
          <w:b/>
          <w:bCs/>
          <w:sz w:val="28"/>
          <w:szCs w:val="28"/>
          <w:lang w:val="en-US"/>
        </w:rPr>
        <w:t xml:space="preserve">, người lao động </w:t>
      </w:r>
      <w:r w:rsidR="00C878C1" w:rsidRPr="005C45D3">
        <w:rPr>
          <w:rFonts w:ascii="Times New Roman" w:hAnsi="Times New Roman" w:cs="Times New Roman"/>
          <w:b/>
          <w:bCs/>
          <w:sz w:val="28"/>
          <w:szCs w:val="28"/>
          <w:lang w:val="vi-VN"/>
        </w:rPr>
        <w:t xml:space="preserve">trên địa bàn tỉnh </w:t>
      </w:r>
      <w:r w:rsidR="00C878C1" w:rsidRPr="005C45D3">
        <w:rPr>
          <w:rFonts w:ascii="Times New Roman" w:hAnsi="Times New Roman" w:cs="Times New Roman"/>
          <w:b/>
          <w:bCs/>
          <w:sz w:val="28"/>
          <w:szCs w:val="28"/>
          <w:lang w:val="en-US"/>
        </w:rPr>
        <w:t>Đ</w:t>
      </w:r>
      <w:r w:rsidR="00C878C1" w:rsidRPr="005C45D3">
        <w:rPr>
          <w:rFonts w:ascii="Times New Roman" w:hAnsi="Times New Roman" w:cs="Times New Roman"/>
          <w:b/>
          <w:bCs/>
          <w:sz w:val="28"/>
          <w:szCs w:val="28"/>
          <w:lang w:val="vi-VN"/>
        </w:rPr>
        <w:t xml:space="preserve">ắk </w:t>
      </w:r>
      <w:r w:rsidR="00843D58" w:rsidRPr="005C45D3">
        <w:rPr>
          <w:rFonts w:ascii="Times New Roman" w:hAnsi="Times New Roman" w:cs="Times New Roman"/>
          <w:b/>
          <w:bCs/>
          <w:sz w:val="28"/>
          <w:szCs w:val="28"/>
          <w:lang w:val="en-US"/>
        </w:rPr>
        <w:t>L</w:t>
      </w:r>
      <w:r w:rsidR="00C878C1" w:rsidRPr="005C45D3">
        <w:rPr>
          <w:rFonts w:ascii="Times New Roman" w:hAnsi="Times New Roman" w:cs="Times New Roman"/>
          <w:b/>
          <w:bCs/>
          <w:sz w:val="28"/>
          <w:szCs w:val="28"/>
          <w:lang w:val="vi-VN"/>
        </w:rPr>
        <w:t>ắk</w:t>
      </w:r>
    </w:p>
    <w:p w14:paraId="2E736587" w14:textId="0AAB4E65" w:rsidR="000537F3" w:rsidRPr="005C45D3" w:rsidRDefault="000537F3" w:rsidP="000537F3">
      <w:pPr>
        <w:spacing w:after="0" w:line="264" w:lineRule="auto"/>
        <w:ind w:left="-142" w:right="-30"/>
        <w:jc w:val="center"/>
        <w:rPr>
          <w:rFonts w:ascii="Times New Roman" w:hAnsi="Times New Roman" w:cs="Times New Roman"/>
          <w:i/>
          <w:iCs/>
          <w:sz w:val="28"/>
          <w:szCs w:val="28"/>
        </w:rPr>
      </w:pPr>
      <w:r w:rsidRPr="005C45D3">
        <w:rPr>
          <w:rFonts w:ascii="Times New Roman" w:hAnsi="Times New Roman" w:cs="Times New Roman"/>
          <w:i/>
          <w:iCs/>
          <w:sz w:val="28"/>
          <w:szCs w:val="28"/>
        </w:rPr>
        <w:t>(Ban hành kèm theo Quyết định số     /2026/QĐ-UBND</w:t>
      </w:r>
    </w:p>
    <w:p w14:paraId="0E4229F5" w14:textId="0045563D" w:rsidR="000537F3" w:rsidRPr="005C45D3" w:rsidRDefault="000537F3" w:rsidP="000537F3">
      <w:pPr>
        <w:spacing w:after="0" w:line="264" w:lineRule="auto"/>
        <w:ind w:left="-142" w:right="-30"/>
        <w:jc w:val="center"/>
        <w:rPr>
          <w:rFonts w:ascii="Times New Roman" w:hAnsi="Times New Roman" w:cs="Times New Roman"/>
          <w:b/>
          <w:bCs/>
          <w:sz w:val="28"/>
          <w:szCs w:val="28"/>
        </w:rPr>
      </w:pPr>
      <w:r w:rsidRPr="005C45D3">
        <w:rPr>
          <w:rFonts w:ascii="Times New Roman" w:hAnsi="Times New Roman" w:cs="Times New Roman"/>
          <w:i/>
          <w:iCs/>
          <w:sz w:val="28"/>
          <w:szCs w:val="28"/>
        </w:rPr>
        <w:t>ngày    tháng    năm 2026 của Ủy ban nhân dân tỉnh Đắk Lắk)</w:t>
      </w:r>
    </w:p>
    <w:bookmarkStart w:id="0" w:name="chuong_1"/>
    <w:p w14:paraId="1B50461E" w14:textId="7F0A0346" w:rsidR="000537F3" w:rsidRPr="005C45D3" w:rsidRDefault="002A58F0" w:rsidP="000537F3">
      <w:pPr>
        <w:spacing w:before="360" w:after="120" w:line="240" w:lineRule="auto"/>
        <w:jc w:val="center"/>
        <w:rPr>
          <w:rFonts w:ascii="Times New Roman" w:hAnsi="Times New Roman" w:cs="Times New Roman"/>
          <w:sz w:val="28"/>
          <w:szCs w:val="28"/>
        </w:rPr>
      </w:pPr>
      <w:r w:rsidRPr="005C45D3">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59264" behindDoc="0" locked="0" layoutInCell="1" allowOverlap="1" wp14:anchorId="52D8D3D2" wp14:editId="22F08194">
                <wp:simplePos x="0" y="0"/>
                <wp:positionH relativeFrom="column">
                  <wp:posOffset>2168525</wp:posOffset>
                </wp:positionH>
                <wp:positionV relativeFrom="paragraph">
                  <wp:posOffset>25458</wp:posOffset>
                </wp:positionV>
                <wp:extent cx="1620520" cy="0"/>
                <wp:effectExtent l="0" t="0" r="0" b="0"/>
                <wp:wrapNone/>
                <wp:docPr id="142181917" name="Straight Connector 1"/>
                <wp:cNvGraphicFramePr/>
                <a:graphic xmlns:a="http://schemas.openxmlformats.org/drawingml/2006/main">
                  <a:graphicData uri="http://schemas.microsoft.com/office/word/2010/wordprocessingShape">
                    <wps:wsp>
                      <wps:cNvCnPr/>
                      <wps:spPr>
                        <a:xfrm>
                          <a:off x="0" y="0"/>
                          <a:ext cx="16205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F12241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0.75pt,2pt" to="29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" strokecolor="black [3213]" strokeweight="1pt">
                <v:stroke joinstyle="miter"/>
              </v:line>
            </w:pict>
          </mc:Fallback>
        </mc:AlternateContent>
      </w:r>
      <w:r w:rsidR="000537F3" w:rsidRPr="005C45D3">
        <w:rPr>
          <w:rFonts w:ascii="Times New Roman" w:hAnsi="Times New Roman" w:cs="Times New Roman"/>
          <w:b/>
          <w:bCs/>
          <w:sz w:val="28"/>
          <w:szCs w:val="28"/>
        </w:rPr>
        <w:t>Chương I</w:t>
      </w:r>
      <w:bookmarkEnd w:id="0"/>
    </w:p>
    <w:p w14:paraId="719EA385" w14:textId="77777777" w:rsidR="000537F3" w:rsidRPr="005C45D3" w:rsidRDefault="000537F3" w:rsidP="000537F3">
      <w:pPr>
        <w:spacing w:before="120" w:after="120" w:line="240" w:lineRule="auto"/>
        <w:jc w:val="center"/>
        <w:rPr>
          <w:rFonts w:ascii="Times New Roman" w:hAnsi="Times New Roman" w:cs="Times New Roman"/>
          <w:sz w:val="28"/>
          <w:szCs w:val="28"/>
        </w:rPr>
      </w:pPr>
      <w:bookmarkStart w:id="1" w:name="chuong_1_name"/>
      <w:r w:rsidRPr="005C45D3">
        <w:rPr>
          <w:rFonts w:ascii="Times New Roman" w:hAnsi="Times New Roman" w:cs="Times New Roman"/>
          <w:b/>
          <w:bCs/>
          <w:sz w:val="28"/>
          <w:szCs w:val="28"/>
        </w:rPr>
        <w:t>QUY ĐỊNH CHUNG</w:t>
      </w:r>
      <w:bookmarkEnd w:id="1"/>
    </w:p>
    <w:p w14:paraId="6DF40F1D"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bookmarkStart w:id="2" w:name="dieu_1_1"/>
      <w:r w:rsidRPr="005C45D3">
        <w:rPr>
          <w:rFonts w:ascii="Times New Roman" w:hAnsi="Times New Roman" w:cs="Times New Roman"/>
          <w:b/>
          <w:bCs/>
          <w:sz w:val="28"/>
          <w:szCs w:val="28"/>
        </w:rPr>
        <w:t>Điều 1. Phạm vi điều chỉnh</w:t>
      </w:r>
      <w:bookmarkEnd w:id="2"/>
    </w:p>
    <w:p w14:paraId="46F4B7A8"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bookmarkStart w:id="3" w:name="dieu_2_1"/>
      <w:r w:rsidRPr="005C45D3">
        <w:rPr>
          <w:rFonts w:ascii="Times New Roman" w:hAnsi="Times New Roman" w:cs="Times New Roman"/>
          <w:sz w:val="28"/>
          <w:szCs w:val="28"/>
        </w:rPr>
        <w:t>Quy chế này quy định về công tác quản lý hoạt động xuất cảnh, nhập cảnh của cán bộ, công chức, viên chức, người lao động thuộc thẩm quyền quản lý của Ủy ban nhân dân tỉnh Đắk Lắk đi công tác, học tập tại nước ngoài, xuất cảnh để giải quyết việc riêng.</w:t>
      </w:r>
    </w:p>
    <w:p w14:paraId="35368611"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r w:rsidRPr="005C45D3">
        <w:rPr>
          <w:rFonts w:ascii="Times New Roman" w:hAnsi="Times New Roman" w:cs="Times New Roman"/>
          <w:b/>
          <w:bCs/>
          <w:sz w:val="28"/>
          <w:szCs w:val="28"/>
        </w:rPr>
        <w:t>Điều 2. Đối tượng áp dụng</w:t>
      </w:r>
      <w:bookmarkEnd w:id="3"/>
    </w:p>
    <w:p w14:paraId="07C21272"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bookmarkStart w:id="4" w:name="dieu_3_1"/>
      <w:r w:rsidRPr="005C45D3">
        <w:rPr>
          <w:rFonts w:ascii="Times New Roman" w:hAnsi="Times New Roman" w:cs="Times New Roman"/>
          <w:sz w:val="28"/>
          <w:szCs w:val="28"/>
        </w:rPr>
        <w:t>1. Cán bộ, công chức, người lao động làm việc tại các cơ quan chuyên môn thuộc Ủy ban nhân dân tỉnh.</w:t>
      </w:r>
    </w:p>
    <w:p w14:paraId="3B4A51D7"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r w:rsidRPr="005C45D3">
        <w:rPr>
          <w:rFonts w:ascii="Times New Roman" w:hAnsi="Times New Roman" w:cs="Times New Roman"/>
          <w:sz w:val="28"/>
          <w:szCs w:val="28"/>
        </w:rPr>
        <w:t>2. Cán bộ, công chức, người lao động ở Ủy ban nhân dân các xã, phường (sau đây viết tắt là Ủy ban nhân dân cấp xã).</w:t>
      </w:r>
    </w:p>
    <w:p w14:paraId="2D328850" w14:textId="44B72FE5" w:rsidR="000537F3" w:rsidRPr="005C45D3" w:rsidRDefault="000537F3" w:rsidP="000537F3">
      <w:pPr>
        <w:spacing w:before="120" w:after="120" w:line="264" w:lineRule="auto"/>
        <w:ind w:firstLine="567"/>
        <w:jc w:val="both"/>
        <w:rPr>
          <w:rFonts w:ascii="Times New Roman" w:hAnsi="Times New Roman" w:cs="Times New Roman"/>
          <w:sz w:val="28"/>
          <w:szCs w:val="28"/>
        </w:rPr>
      </w:pPr>
      <w:r w:rsidRPr="005C45D3">
        <w:rPr>
          <w:rFonts w:ascii="Times New Roman" w:hAnsi="Times New Roman" w:cs="Times New Roman"/>
          <w:sz w:val="28"/>
          <w:szCs w:val="28"/>
        </w:rPr>
        <w:t xml:space="preserve">3. Viên chức, người lao động làm việc tại các đơn vị sự nghiệp công lập thuộc Ủy ban nhân dân tỉnh, cơ quan chuyên môn thuộc Ủy ban nhân dân tỉnh (sau đây gọi chung là Sở), </w:t>
      </w:r>
      <w:r w:rsidR="00783813" w:rsidRPr="005C45D3">
        <w:rPr>
          <w:rFonts w:ascii="Times New Roman" w:hAnsi="Times New Roman" w:cs="Times New Roman"/>
          <w:sz w:val="28"/>
          <w:szCs w:val="28"/>
        </w:rPr>
        <w:t>C</w:t>
      </w:r>
      <w:r w:rsidRPr="005C45D3">
        <w:rPr>
          <w:rFonts w:ascii="Times New Roman" w:hAnsi="Times New Roman" w:cs="Times New Roman"/>
          <w:sz w:val="28"/>
          <w:szCs w:val="28"/>
        </w:rPr>
        <w:t>hi cục và tương đương thuộc Sở, Ủy ban nhân dân cấp xã và tổ chức hành chính khác thuộc Ủy ban nhân dân cấp xã.</w:t>
      </w:r>
    </w:p>
    <w:p w14:paraId="06A42B6D"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r w:rsidRPr="005C45D3">
        <w:rPr>
          <w:rFonts w:ascii="Times New Roman" w:hAnsi="Times New Roman" w:cs="Times New Roman"/>
          <w:sz w:val="28"/>
          <w:szCs w:val="28"/>
        </w:rPr>
        <w:t>4. Chủ tịch Hội đồng thành viên; Chủ tịch công ty (đối với công ty không có Hội đồng thành viên); Thành viên Hội đồng thành viên; Tổng Giám đốc; Giám đốc; Phó Tổng Giám đốc; Phó Giám đốc; Kế toán trưởng tại các Doanh nghiệp do Nhà nước nắm giữ 100% vốn điều lệ và phần vốn nhà nước đầu tư; Doanh nghiệp do Nhà nước nắm trên 50% vốn điều lệ hoặc tổng số cổ phần có quyền biểu quyết; doanh nghiệp do Nhà nước nắm không quá 50% vốn điều lệ hoặc tổng số cổ phần có quyền biểu quyết do Ủy ban nhân dân tỉnh quyết định thành lập hoặc được giao quản lý theo quy định của pháp luật.</w:t>
      </w:r>
    </w:p>
    <w:p w14:paraId="63229736" w14:textId="77777777" w:rsidR="000537F3" w:rsidRPr="005C45D3" w:rsidRDefault="000537F3" w:rsidP="000537F3">
      <w:pPr>
        <w:spacing w:before="120" w:after="120" w:line="264" w:lineRule="auto"/>
        <w:ind w:firstLine="567"/>
        <w:jc w:val="both"/>
        <w:rPr>
          <w:rFonts w:ascii="Times New Roman" w:hAnsi="Times New Roman" w:cs="Times New Roman"/>
          <w:sz w:val="28"/>
          <w:szCs w:val="28"/>
        </w:rPr>
      </w:pPr>
      <w:r w:rsidRPr="005C45D3">
        <w:rPr>
          <w:rFonts w:ascii="Times New Roman" w:hAnsi="Times New Roman" w:cs="Times New Roman"/>
          <w:sz w:val="28"/>
          <w:szCs w:val="28"/>
        </w:rPr>
        <w:t xml:space="preserve">5. Cán bộ, công chức, viên chức làm việc tại các Hội được giao biên chế. </w:t>
      </w:r>
    </w:p>
    <w:p w14:paraId="410FEFAC"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bookmarkStart w:id="5" w:name="dieu_4"/>
      <w:bookmarkEnd w:id="4"/>
      <w:r w:rsidRPr="005C45D3">
        <w:rPr>
          <w:rFonts w:ascii="Times New Roman" w:hAnsi="Times New Roman" w:cs="Times New Roman"/>
          <w:b/>
          <w:bCs/>
          <w:sz w:val="28"/>
          <w:szCs w:val="28"/>
        </w:rPr>
        <w:t>Điều 3. Việc quản lý xuất cảnh, nhập cảnh và sử dụng, quản lý hộ chiếu của cán bộ, công chức, viên chức, người lao động</w:t>
      </w:r>
    </w:p>
    <w:p w14:paraId="1B6A7965" w14:textId="2378224B"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 xml:space="preserve">1. Thực hiện theo Luật Xuất cảnh, nhập cảnh của công dân Việt Nam </w:t>
      </w:r>
      <w:r w:rsidR="001E40D8" w:rsidRPr="005C45D3">
        <w:rPr>
          <w:rFonts w:ascii="Times New Roman" w:hAnsi="Times New Roman" w:cs="Times New Roman"/>
          <w:sz w:val="28"/>
          <w:szCs w:val="28"/>
          <w:lang w:val="en-US"/>
        </w:rPr>
        <w:t>số 72/2025/QH15</w:t>
      </w:r>
      <w:r w:rsidRPr="005C45D3">
        <w:rPr>
          <w:rFonts w:ascii="Times New Roman" w:hAnsi="Times New Roman" w:cs="Times New Roman"/>
          <w:sz w:val="28"/>
          <w:szCs w:val="28"/>
        </w:rPr>
        <w:t xml:space="preserve">; Luật sửa đổi, bổ sung một số điều của Luật Xuất cảnh, nhập cảnh của công dân Việt Nam và Luật Nhập cảnh, xuất cảnh, quá cảnh, cư trú của người nước ngoài tại Việt Nam </w:t>
      </w:r>
      <w:r w:rsidR="005F604C" w:rsidRPr="005C45D3">
        <w:rPr>
          <w:rFonts w:ascii="Times New Roman" w:hAnsi="Times New Roman" w:cs="Times New Roman"/>
          <w:sz w:val="28"/>
          <w:szCs w:val="28"/>
        </w:rPr>
        <w:t xml:space="preserve">số 23/2023/QH15 </w:t>
      </w:r>
      <w:r w:rsidRPr="005C45D3">
        <w:rPr>
          <w:rFonts w:ascii="Times New Roman" w:hAnsi="Times New Roman" w:cs="Times New Roman"/>
          <w:sz w:val="28"/>
          <w:szCs w:val="28"/>
        </w:rPr>
        <w:t>và Thông tư số 08/2025/TT-BNG ngày 13/6/2025 của Bộ trưởng Bộ Ngoại giao hướng dẫn việc cấp, gia hạn, thu hồi, hủy giá trị sử dụng hộ chiếu ngoại giao, hộ chiếu công vụ và cấp công hàm hỗ trợ xin thị thực.</w:t>
      </w:r>
    </w:p>
    <w:p w14:paraId="5EBFDE59" w14:textId="52C8513D"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Cán bộ, công chức, viên chức, người lao động thuộc các diện tạm hoãn xuất cảnh quy định tại Điều 36 Luật số 49/2019/QH14 thì chưa được giải quyết xuất cảnh. Trong trường hợp đặc biệt, Bộ trưởng Bộ Công an thống nhất với người ra quyết định tạm hoãn xuất cảnh về việc cho phép người bị tạm hoãn xuất cảnh được xuất cảnh.</w:t>
      </w:r>
    </w:p>
    <w:p w14:paraId="01C1E131"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3. Bảo đảm sự quản lý tập trung của Ủy ban nhân dân tỉnh, sự phối hợp nhịp nhàng, hướng dẫn, kiểm tra, giám sát chặt chẽ, hiệu quả theo chức năng, nhiệm vụ được phân công của các cơ quan, tổ chức, cá nhân liên quan trong quản lý hoạt động xuất cảnh, nhập cảnh của cán bộ, công chức, viên chức, người lao động.</w:t>
      </w:r>
    </w:p>
    <w:p w14:paraId="05E8B4A6"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4. Việc cử cán bộ, công chức, viên chức, người lao động xuất cảnh đi công tác phải bảo đảm thực hiện đúng theo quy định hiện hành của Đảng, Nhà nước và của tỉnh. Đảm bảo phù hợp với chương trình, kế hoạch hoạt động đối ngoại đã được phê duyệt, đúng đối tượng, đúng mục đích, có đối tác làm việc cụ thể, tránh trùng lặp với các đoàn đi trước; thành phần gồm những người thật sự cần thiết, thời gian đi hợp lý, tiết kiệm, hiệu quả.</w:t>
      </w:r>
    </w:p>
    <w:p w14:paraId="4B66FF5A"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5. Không dùng ngân sách Nhà nước để tổ chức tham quan, du lịch cho cán bộ, công chức, viên chức, người lao động. Không tham gia các đoàn đi công tác nước ngoài do các doanh nghiệp, tổ chức và tài trợ hoặc do các doanh nghiệp nước ngoài mời đích danh khi chưa được sự cho phép của cơ quan có thẩm quyền.</w:t>
      </w:r>
    </w:p>
    <w:p w14:paraId="495EEF42"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6. Phải quản lý được hoạt động, quan hệ của cán bộ, công chức, viên chức, người lao động trong quá trình xuất cảnh ra nước ngoài và trở về nước để kịp thời phát hiện, xử lý những hoạt động không đúng mục đích hoặc vi phạm pháp luật nước sở tại, pháp luật Việt Nam.</w:t>
      </w:r>
    </w:p>
    <w:p w14:paraId="5A0DA425"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bookmarkStart w:id="6" w:name="dieu_5"/>
      <w:bookmarkEnd w:id="5"/>
      <w:r w:rsidRPr="005C45D3">
        <w:rPr>
          <w:rFonts w:ascii="Times New Roman" w:hAnsi="Times New Roman" w:cs="Times New Roman"/>
          <w:b/>
          <w:bCs/>
          <w:sz w:val="28"/>
          <w:szCs w:val="28"/>
        </w:rPr>
        <w:t>Điều 4. Những hành vi bị xem xét, xử lý trách nhiệm</w:t>
      </w:r>
    </w:p>
    <w:p w14:paraId="585F123B" w14:textId="77777777" w:rsidR="000537F3" w:rsidRPr="005C45D3" w:rsidRDefault="000537F3" w:rsidP="000537F3">
      <w:pPr>
        <w:spacing w:before="120" w:after="120" w:line="264" w:lineRule="auto"/>
        <w:ind w:firstLineChars="201" w:firstLine="551"/>
        <w:jc w:val="both"/>
        <w:rPr>
          <w:rFonts w:ascii="Times New Roman" w:hAnsi="Times New Roman" w:cs="Times New Roman"/>
          <w:spacing w:val="-6"/>
          <w:sz w:val="28"/>
          <w:szCs w:val="28"/>
        </w:rPr>
      </w:pPr>
      <w:r w:rsidRPr="005C45D3">
        <w:rPr>
          <w:rFonts w:ascii="Times New Roman" w:hAnsi="Times New Roman" w:cs="Times New Roman"/>
          <w:spacing w:val="-6"/>
          <w:sz w:val="28"/>
          <w:szCs w:val="28"/>
        </w:rPr>
        <w:t>1. Tự ý xuất cảnh, tự ý tham gia các hoạt động ngoài chương trình được phê duyệt, tự ý ở lại nước ngoài quá thời hạn khi chưa được phép của cơ quan có thẩm quyền.</w:t>
      </w:r>
    </w:p>
    <w:p w14:paraId="524B45C3"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Có phát ngôn, đoạn viết, bài viết, hình ảnh hoặc có các hành động dưới bất kỳ hình thức nào trái với quy định của pháp luật Việt Nam, pháp luật của quốc gia, vùng lãnh thổ nơi đến; gây ảnh hưởng xấu (không tốt) đến uy tín quốc gia, dân tộc.</w:t>
      </w:r>
    </w:p>
    <w:p w14:paraId="2CC02BF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3. Báo cáo không đúng mục đích xuất cảnh; xuất cảnh đến quốc gia, vùng lãnh thổ chưa được sự cho phép của cơ quan có thẩm quyền.</w:t>
      </w:r>
    </w:p>
    <w:p w14:paraId="6364AD87"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4. Sử dụng ngân sách Nhà nước, hộ chiếu ngoại giao, hộ chiếu công vụ để xuất cảnh vì việc riêng; khi chưa được cho phép của cơ quan có thẩm quyền.</w:t>
      </w:r>
    </w:p>
    <w:p w14:paraId="2861F05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5. Làm lộ, lọt tài liệu mật, bí mật Nhà nước trong thời gian ở nước ngoài; mang theo tài liệu, bí mật Nhà nước ra nước ngoài khi chưa được phép của cấp có thẩm quyền.</w:t>
      </w:r>
    </w:p>
    <w:p w14:paraId="504EA481"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6. Mang theo vũ khí, thiết bị kỹ thuật, phương tiện nghiệp vụ, tài sản được cơ quan giao quản lý ra nước ngoài không phục vụ mục đích công vụ hoặc khi chưa được phép của cấp có thẩm quyền.</w:t>
      </w:r>
    </w:p>
    <w:p w14:paraId="7409D3B5" w14:textId="77777777" w:rsidR="000537F3" w:rsidRPr="005C45D3" w:rsidRDefault="000537F3" w:rsidP="000537F3">
      <w:pPr>
        <w:spacing w:before="120" w:after="120" w:line="264" w:lineRule="auto"/>
        <w:ind w:firstLineChars="201" w:firstLine="555"/>
        <w:jc w:val="both"/>
        <w:rPr>
          <w:rFonts w:ascii="Times New Roman" w:hAnsi="Times New Roman" w:cs="Times New Roman"/>
          <w:spacing w:val="-4"/>
          <w:sz w:val="28"/>
          <w:szCs w:val="28"/>
        </w:rPr>
      </w:pPr>
      <w:r w:rsidRPr="005C45D3">
        <w:rPr>
          <w:rFonts w:ascii="Times New Roman" w:hAnsi="Times New Roman" w:cs="Times New Roman"/>
          <w:spacing w:val="-4"/>
          <w:sz w:val="28"/>
          <w:szCs w:val="28"/>
        </w:rPr>
        <w:t>7. Thực hiện những hành vi xuất cảnh, nhập cảnh khác bị pháp luật nghiêm cấm.</w:t>
      </w:r>
    </w:p>
    <w:p w14:paraId="380BC7B5" w14:textId="1BA4C508" w:rsidR="000537F3" w:rsidRPr="005C45D3" w:rsidRDefault="00327526" w:rsidP="000537F3">
      <w:pPr>
        <w:spacing w:before="120" w:after="120" w:line="264" w:lineRule="auto"/>
        <w:ind w:firstLineChars="201" w:firstLine="563"/>
        <w:jc w:val="center"/>
        <w:rPr>
          <w:rFonts w:ascii="Times New Roman" w:hAnsi="Times New Roman" w:cs="Times New Roman"/>
          <w:b/>
          <w:bCs/>
          <w:sz w:val="28"/>
          <w:szCs w:val="28"/>
          <w:lang w:val="en-US"/>
        </w:rPr>
      </w:pPr>
      <w:bookmarkStart w:id="7" w:name="chuong_2"/>
      <w:bookmarkEnd w:id="6"/>
      <w:r w:rsidRPr="005C45D3">
        <w:rPr>
          <w:rFonts w:ascii="Times New Roman" w:hAnsi="Times New Roman" w:cs="Times New Roman"/>
          <w:b/>
          <w:bCs/>
          <w:sz w:val="28"/>
          <w:szCs w:val="28"/>
          <w:lang w:val="en-US"/>
        </w:rPr>
        <w:t>Chương</w:t>
      </w:r>
      <w:r w:rsidR="000537F3" w:rsidRPr="005C45D3">
        <w:rPr>
          <w:rFonts w:ascii="Times New Roman" w:hAnsi="Times New Roman" w:cs="Times New Roman"/>
          <w:b/>
          <w:bCs/>
          <w:sz w:val="28"/>
          <w:szCs w:val="28"/>
          <w:lang w:val="en-US"/>
        </w:rPr>
        <w:t xml:space="preserve"> II</w:t>
      </w:r>
    </w:p>
    <w:p w14:paraId="36F93575" w14:textId="77777777" w:rsidR="000537F3" w:rsidRPr="005C45D3" w:rsidRDefault="000537F3" w:rsidP="000537F3">
      <w:pPr>
        <w:spacing w:before="120" w:after="120" w:line="264" w:lineRule="auto"/>
        <w:ind w:firstLineChars="201" w:firstLine="563"/>
        <w:jc w:val="center"/>
        <w:rPr>
          <w:rFonts w:ascii="Times New Roman" w:hAnsi="Times New Roman" w:cs="Times New Roman"/>
          <w:b/>
          <w:bCs/>
          <w:sz w:val="28"/>
          <w:szCs w:val="28"/>
          <w:lang w:val="en-US"/>
        </w:rPr>
      </w:pPr>
      <w:r w:rsidRPr="005C45D3">
        <w:rPr>
          <w:rFonts w:ascii="Times New Roman" w:hAnsi="Times New Roman" w:cs="Times New Roman"/>
          <w:b/>
          <w:bCs/>
          <w:sz w:val="28"/>
          <w:szCs w:val="28"/>
          <w:lang w:val="en-US"/>
        </w:rPr>
        <w:t>QUY ĐỊNH QUẢN LÝ VIỆC XUẤT CẢNH, NHẬP CẢNH CỦA CÁN BỘ, CÔNG CHỨC, VIÊN CHỨC, NGƯỜI LAO ĐỘNG</w:t>
      </w:r>
    </w:p>
    <w:p w14:paraId="1184A704"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b/>
          <w:bCs/>
          <w:sz w:val="28"/>
          <w:szCs w:val="28"/>
        </w:rPr>
        <w:t>Điều 5. Quy định về xuất cảnh, nhập cảnh của cán bộ, công chức, viên chức nhà nước xuất cảnh việc công</w:t>
      </w:r>
      <w:r w:rsidRPr="005C45D3">
        <w:rPr>
          <w:rFonts w:ascii="Times New Roman" w:hAnsi="Times New Roman" w:cs="Times New Roman"/>
          <w:sz w:val="28"/>
          <w:szCs w:val="28"/>
        </w:rPr>
        <w:t xml:space="preserve"> </w:t>
      </w:r>
    </w:p>
    <w:p w14:paraId="2908124E"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1. Cơ quan có nhu cầu cử cán bộ, công chức, viên chức, người lao động đi công tác, học tập ở nước ngoài phải tuân theo các quy định sau:</w:t>
      </w:r>
    </w:p>
    <w:p w14:paraId="35B3099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a) Lựa chọn và đề cử nhân sự đi công tác, học tập ở nước ngoài.</w:t>
      </w:r>
    </w:p>
    <w:p w14:paraId="30848641"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b) Đối với các đoàn có thành phần tham gia từ nhiều cơ quan, đơn vị, phải có một đơn vị chủ trì làm thủ tục xuất cảnh, nhập cảnh cho cả đoàn theo quy định.</w:t>
      </w:r>
    </w:p>
    <w:p w14:paraId="671F4A9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Trường hợp nhân sự đề nghị cấp hộ chiếu ngoại giao, hộ chiếu công vụ thì ngoài Quyết định chung của đoàn cần phải có thêm Quyết định của cơ quan chủ quản có thẩm quyền ban hành quyết định.</w:t>
      </w:r>
    </w:p>
    <w:p w14:paraId="367E9BE4" w14:textId="77777777" w:rsidR="000537F3" w:rsidRPr="005C45D3" w:rsidRDefault="000537F3" w:rsidP="000537F3">
      <w:pPr>
        <w:spacing w:before="120" w:after="120" w:line="264" w:lineRule="auto"/>
        <w:ind w:firstLineChars="201" w:firstLine="563"/>
        <w:jc w:val="both"/>
        <w:rPr>
          <w:rFonts w:ascii="Times New Roman" w:hAnsi="Times New Roman" w:cs="Times New Roman"/>
          <w:spacing w:val="-2"/>
          <w:sz w:val="28"/>
          <w:szCs w:val="28"/>
        </w:rPr>
      </w:pPr>
      <w:r w:rsidRPr="005C45D3">
        <w:rPr>
          <w:rFonts w:ascii="Times New Roman" w:hAnsi="Times New Roman" w:cs="Times New Roman"/>
          <w:sz w:val="28"/>
          <w:szCs w:val="28"/>
        </w:rPr>
        <w:t xml:space="preserve">2. Người đứng đầu, cấp phó của người đứng đầu của các cơ quan chuyên môn, đơn vị sự nghiệp thuộc Ủy ban nhân tỉnh, Doanh nghiệp Nhà nước, tổ chức cấp tỉnh (sau đây viết tắt là cơ quan, đơn vị, tổ chức cấp tỉnh), Ủy ban nhân dân cấp xã khi xuất cảnh đi nước ngoài phải được sự đồng ý của Ủy ban nhân dân tỉnh bằng văn bản trước khi quyết định cho phép xuất cảnh. Chủ tịch Ủy ban nhân dân tỉnh được quyền ủy quyền cho người đứng đầu đơn vị trực thuộc trong việc cử hoặc cho phép cán bộ, công chức, viên chức, người lao động đi công tác nước ngoài và thông báo bằng văn bản cho cơ quan có thẩm quyền cấp hộ chiếu. Việc ủy quyền cho người đứng đầu đơn vị trực thuộc trong việc cử hoặc cho phép cán bộ, công </w:t>
      </w:r>
      <w:r w:rsidRPr="005C45D3">
        <w:rPr>
          <w:rFonts w:ascii="Times New Roman" w:hAnsi="Times New Roman" w:cs="Times New Roman"/>
          <w:spacing w:val="-2"/>
          <w:sz w:val="28"/>
          <w:szCs w:val="28"/>
        </w:rPr>
        <w:t>chức, viên chức đi công tác nước ngoài bằng hộ chiếu ngoại giao, hộ chiếu công vụ thực hiện theo đúng quy định tại Điều 4, Điều 5 và Điều 6 Thông tư số 08/2025/TT-BNG ngày 13/6/2025 của Bộ trưởng Bộ Ngoại giao hướng dẫn việc cấp, gia hạn, thu hồi, hủy giá trị sử dụng hộ chiếu ngoại giao, hộ chiếu công vụ và cấp công hàm hỗ trợ xin thị thực (sau đây viết tắt là Thông tư số 08/2025/TT-BNG).</w:t>
      </w:r>
    </w:p>
    <w:p w14:paraId="322F4369"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3. Đối với cán bộ, công chức thuộc diện quản lý của Ban Thường vụ Tỉnh ủy xuất cảnh đi nước ngoài thì phải được sự đồng ý của Ban Thường vụ Tỉnh ủy bằng văn bản trước khi quyết định cho phép xuất cảnh.</w:t>
      </w:r>
    </w:p>
    <w:p w14:paraId="5A39D4D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4. Cán bộ, công chức, viên chức, người lao động đi đào tạo ở nước ngoài từ bậc Thạc sỹ trở lên phải được sự đồng ý của Sở Nội vụ bằng văn bản.</w:t>
      </w:r>
    </w:p>
    <w:p w14:paraId="77A7BAD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5. Chủ tịch Ủy ban nhân dân tỉnh có thẩm quyền ban hành Quyết định cho phép xuất cảnh, nhập cảnh cho tất cả các đoàn xuất cảnh sử dụng kinh phí bằng ngân sách của tỉnh.</w:t>
      </w:r>
    </w:p>
    <w:p w14:paraId="78B879F0" w14:textId="77777777" w:rsidR="000537F3" w:rsidRPr="005C45D3" w:rsidRDefault="000537F3" w:rsidP="000537F3">
      <w:pPr>
        <w:spacing w:before="120" w:after="120" w:line="264" w:lineRule="auto"/>
        <w:ind w:firstLineChars="201" w:firstLine="559"/>
        <w:jc w:val="both"/>
        <w:rPr>
          <w:rFonts w:ascii="Times New Roman" w:hAnsi="Times New Roman" w:cs="Times New Roman"/>
          <w:spacing w:val="-2"/>
          <w:sz w:val="28"/>
          <w:szCs w:val="28"/>
        </w:rPr>
      </w:pPr>
      <w:r w:rsidRPr="005C45D3">
        <w:rPr>
          <w:rFonts w:ascii="Times New Roman" w:hAnsi="Times New Roman" w:cs="Times New Roman"/>
          <w:spacing w:val="-2"/>
          <w:sz w:val="28"/>
          <w:szCs w:val="28"/>
        </w:rPr>
        <w:t>Trưởng đoàn thuộc cơ quan có thẩm quyền ban hành Quyết định cho phép xuất cảnh, nhập cảnh nào thì cơ quan đó có trách nhiệm ban hành Quyết định xuất cảnh cho cả đoàn. Khi ra quyết định của cấp có thẩm quyền cho phép xuất cảnh, nhập cảnh, cơ quan ban hành sao gửi 01 bản cho Văn phòng UBND tỉnh để theo dõi, tổng hợp.</w:t>
      </w:r>
    </w:p>
    <w:p w14:paraId="582ADB4E"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6. Quy trình và hồ sơ</w:t>
      </w:r>
    </w:p>
    <w:p w14:paraId="7F2C278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a) Các cơ quan, đơn vị khi có nhu cầu cử cán bộ, công chức, viên chức, người lao động ra nước ngoài công tác có tờ trình gửi đến Chủ tịch Ủy ban nhân dân tỉnh (qua Văn phòng Ủy ban nhân dân tỉnh) trước thời gian xuất cảnh ít nhất 10 ngày làm việc. Tờ trình nêu rõ thông tin về cán bộ, công chức, viên chức, người lao động (họ tên, năm sinh, chức vụ, bậc, ngạch, hệ số lương...), thời gian, kinh phí, chương trình hoạt động ở nước ngoài. Hồ sơ gửi kèm các giấy tờ liên quan như: Thư mời dự hội nghị, hội thảo (trường hợp bằng tiếng nước ngoài phải dịch sang tiếng Việt và có chứng thực); hợp đồng kinh tế (trường hợp đi thực hiện hợp đồng kinh tế); chương trình tập huấn, đào tạo (trường hợp đi học tập, bồi dưỡng); chương trình, kế hoạch công tác nước ngoài theo nhu cầu của cơ quan, đơn vị.</w:t>
      </w:r>
    </w:p>
    <w:p w14:paraId="5BF68C30"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Văn phòng Ủy ban nhân dân tỉnh thẩm định hồ sơ, có văn bản đề nghị Công an tỉnh (qua Phòng Quản lý xuất nhập cảnh) kiểm tra thông tin cán bộ, công chức, viên chức, người lao động có nằm trong diện tạm hoãn xuất cảnh theo quy định của pháp luật không. Trong thời hạn 02 ngày làm việc kể từ ngày nhận được văn bản đề nghị, Công an tỉnh (Phòng Quản lý xuất nhập cảnh) có văn bản trả lời về kết quả kiểm tra thông tin. Trường hợp cán bộ, công chức, viên chức, người lao động đủ điều kiện thì báo cáo cơ quan, người có thẩm quyền ra quyết định bằng văn bản, đối với trường hợp xuất cảnh bằng hộ chiếu công vụ, hộ chiếu ngoại giao thì ban hành quyết định theo mẫu số 02/NG-XNC ban hành kèm theo Thông tư số 08/2025/TT-BNG. Trường hợp xuất cảnh theo đoàn thì ra quyết định thành lập đoàn, chỉ định trưởng đoàn và phân công trách nhiệm của trưởng đoàn trong quá trình đoàn đi công tác nước ngoài.</w:t>
      </w:r>
    </w:p>
    <w:p w14:paraId="1C6CF55E"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xml:space="preserve">b) Trường hợp người đứng đầu đơn vị trực thuộc được Chủ tịch Ủy ban nhân dân tỉnh ủy quyền, khi có nhu cầu cử cán bộ, công chức, viên chức, người lao động đi công tác nước ngoài thì bộ phận phụ trách văn phòng của đơn vị đó có trách nhiệm làm hồ sơ, tờ trình như quy định tại khoản 1 Điều này báo cáo người đứng đầu; thẩm </w:t>
      </w:r>
      <w:r w:rsidRPr="005C45D3">
        <w:rPr>
          <w:rFonts w:ascii="Times New Roman" w:hAnsi="Times New Roman" w:cs="Times New Roman"/>
          <w:sz w:val="28"/>
          <w:szCs w:val="28"/>
        </w:rPr>
        <w:lastRenderedPageBreak/>
        <w:t>định hồ sơ, có văn bản đề nghị Công an tỉnh (qua Phòng Quản lý xuất nhập cảnh) kiểm tra thông tin cán bộ, công chức, viên chức, người lao động có nằm trong diện tạm hoãn xuất cảnh theo quy định của pháp luật không. Nếu cán bộ, công chức, viên chức, người lao động đủ điều kiện thì ra quyết định bằng văn bản,  đối với trường hợp xuất cảnh bằng hộ chiếu công vụ, hộ chiếu ngoại giao thì ban hành quyết định theo mẫu số 02/NG-XNC ban hành kèm theo Thông tư số 08/2025/TT-BNG, đồng thời phải gửi quyết định báo cáo Chủ tịch Ủy ban nhân dân tỉnh qua Văn phòng Ủy ban nhân dân tỉnh.</w:t>
      </w:r>
    </w:p>
    <w:p w14:paraId="1B0DC827"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c) Trường hợp cán bộ, công chức, viên chức, người lao động được cử đi nước ngoài sử dụng thẻ ABTC: Văn phòng Ủy ban nhân dân tỉnh thẩm định hồ sơ trình Chủ tịch Ủy ban nhân dân tỉnh xét, cho phép sử dụng thẻ ABTC cho các đối tượng được quy định tại khoản 1 Điều 9 Quyết định số 09/2023/QĐ-TTg ngày 12 tháng 4 năm 2023 của Thủ tướng Chính phủ quy định về trình tự, thủ tục, thẩm quyền, cấp và quản lý thẻ đi lại doanh nhân APEC. Sau khi có văn bản cho phép sử dụng thẻ ABTC thì nộp hồ sơ tại Cục Quản lý xuất nhập cảnh - Bộ Công an để được cấp thẻ ABTC hoặc trực tuyến qua Cổng dịch vụ công quốc gia hoặc Cổng dịch vụ công Bộ Công an.</w:t>
      </w:r>
    </w:p>
    <w:p w14:paraId="7AC45210"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r w:rsidRPr="005C45D3">
        <w:rPr>
          <w:rFonts w:ascii="Times New Roman" w:hAnsi="Times New Roman" w:cs="Times New Roman"/>
          <w:b/>
          <w:bCs/>
          <w:sz w:val="28"/>
          <w:szCs w:val="28"/>
        </w:rPr>
        <w:t>Điều 6. Quy định về xuất cảnh, nhập cảnh của cán bộ, công chức, viên chức, người lao động xuất cảnh việc riêng</w:t>
      </w:r>
    </w:p>
    <w:p w14:paraId="588D1E1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xml:space="preserve">1. Xuất cảnh việc riêng được quy định tại Quy chế này như sau: </w:t>
      </w:r>
    </w:p>
    <w:p w14:paraId="38C8DA09"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Xuất cảnh với mục đích cá nhân hoặc xuất cảnh bằng kinh phí do cá nhân tự chi trả.</w:t>
      </w:r>
    </w:p>
    <w:p w14:paraId="0C615826"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Chủ tịch Ủy ban nhân dân tỉnh quyết định cho phép xuất cảnh việc riêng đối với người đứng đầu, cấp phó của người đứng đầu các cơ quan, đơn vị, tổ chức cấp tỉnh; Ủy ban nhân dân cấp xã. Trong trường hợp cần thiết, Chủ tịch Ủy ban nhân dân tỉnh ủy quyền cho người đứng đầu đơn vị trực thuộc trong việc cho phép cán bộ, công chức, viên chức, người lao động đi nước ngoài giải quyết việc riêng; việc ủy quyền cho người đứng đầu đơn vị trực thuộc thực hiện theo quy định của pháp luật. Hồ sơ, quy trình được áp dụng theo quy định chung về xuất cảnh, nhập cảnh của cán bộ, công chức, viên chức nhà nước, người lao động xuất cảnh về việc công. Hồ sơ đề nghị xuất cảnh việc riêng:</w:t>
      </w:r>
    </w:p>
    <w:p w14:paraId="0D7F6B38"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Đơn đề nghị xin phép xuất cảnh việc riêng.</w:t>
      </w:r>
    </w:p>
    <w:p w14:paraId="6C410CC5"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Văn bản đề nghị xuất cảnh việc riêng, gồm các nội dung sau: Họ tên; ngày tháng năm sinh; giới tính; chức vụ; số hộ chiếu, ngày cấp (nếu có); mã ngạch, bậc, hệ số lương; đảng viên (nếu có). Nước đến, thời gian xuất cảnh; mục đích, kinh phí xuất cảnh.</w:t>
      </w:r>
    </w:p>
    <w:p w14:paraId="1693E212" w14:textId="77777777" w:rsidR="000537F3" w:rsidRPr="005C45D3" w:rsidRDefault="000537F3" w:rsidP="000537F3">
      <w:pPr>
        <w:spacing w:before="120" w:after="120" w:line="264" w:lineRule="auto"/>
        <w:ind w:firstLineChars="201" w:firstLine="555"/>
        <w:jc w:val="both"/>
        <w:rPr>
          <w:rFonts w:ascii="Times New Roman" w:hAnsi="Times New Roman" w:cs="Times New Roman"/>
          <w:spacing w:val="-4"/>
          <w:sz w:val="28"/>
          <w:szCs w:val="28"/>
        </w:rPr>
      </w:pPr>
      <w:r w:rsidRPr="005C45D3">
        <w:rPr>
          <w:rFonts w:ascii="Times New Roman" w:hAnsi="Times New Roman" w:cs="Times New Roman"/>
          <w:spacing w:val="-4"/>
          <w:sz w:val="28"/>
          <w:szCs w:val="28"/>
        </w:rPr>
        <w:t>- Văn bản đồng ý của cơ quan, đơn vị, tổ chức cấp tỉnh; Ủy ban nhân dân cấp xã.</w:t>
      </w:r>
    </w:p>
    <w:p w14:paraId="425493C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Văn bản đồng ý của Ủy ban nhân dân tỉnh.</w:t>
      </w:r>
    </w:p>
    <w:p w14:paraId="41B6C8F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 xml:space="preserve">3. Giao Thủ trưởng các cơ quan, đơn vị, tổ chức cấp tỉnh; Chủ tịch Ủy ban nhân dân cấp xã quyết định cho phép xuất cảnh việc riêng đối với cán bộ, công chức, viên chức và người lao động thuộc quyền quản lý. </w:t>
      </w:r>
    </w:p>
    <w:p w14:paraId="1C493727" w14:textId="27303100" w:rsidR="000537F3" w:rsidRPr="005C45D3" w:rsidRDefault="00327526" w:rsidP="000537F3">
      <w:pPr>
        <w:spacing w:before="120" w:after="120" w:line="264" w:lineRule="auto"/>
        <w:ind w:firstLineChars="201" w:firstLine="563"/>
        <w:jc w:val="center"/>
        <w:rPr>
          <w:rFonts w:ascii="Times New Roman" w:hAnsi="Times New Roman" w:cs="Times New Roman"/>
          <w:b/>
          <w:bCs/>
          <w:sz w:val="28"/>
          <w:szCs w:val="28"/>
          <w:lang w:val="en-US"/>
        </w:rPr>
      </w:pPr>
      <w:r w:rsidRPr="005C45D3">
        <w:rPr>
          <w:rFonts w:ascii="Times New Roman" w:hAnsi="Times New Roman" w:cs="Times New Roman"/>
          <w:b/>
          <w:bCs/>
          <w:sz w:val="28"/>
          <w:szCs w:val="28"/>
          <w:lang w:val="en-US"/>
        </w:rPr>
        <w:t>Chương</w:t>
      </w:r>
      <w:r w:rsidR="000537F3" w:rsidRPr="005C45D3">
        <w:rPr>
          <w:rFonts w:ascii="Times New Roman" w:hAnsi="Times New Roman" w:cs="Times New Roman"/>
          <w:b/>
          <w:bCs/>
          <w:sz w:val="28"/>
          <w:szCs w:val="28"/>
          <w:lang w:val="en-US"/>
        </w:rPr>
        <w:t xml:space="preserve"> III</w:t>
      </w:r>
    </w:p>
    <w:p w14:paraId="3FD59135" w14:textId="77777777" w:rsidR="000537F3" w:rsidRPr="005C45D3" w:rsidRDefault="000537F3" w:rsidP="000537F3">
      <w:pPr>
        <w:spacing w:before="120" w:after="120" w:line="264" w:lineRule="auto"/>
        <w:ind w:firstLineChars="201" w:firstLine="563"/>
        <w:jc w:val="center"/>
        <w:rPr>
          <w:rFonts w:ascii="Times New Roman" w:hAnsi="Times New Roman" w:cs="Times New Roman"/>
          <w:b/>
          <w:bCs/>
          <w:sz w:val="28"/>
          <w:szCs w:val="28"/>
          <w:lang w:val="en-US"/>
        </w:rPr>
      </w:pPr>
      <w:r w:rsidRPr="005C45D3">
        <w:rPr>
          <w:rFonts w:ascii="Times New Roman" w:hAnsi="Times New Roman" w:cs="Times New Roman"/>
          <w:b/>
          <w:bCs/>
          <w:sz w:val="28"/>
          <w:szCs w:val="28"/>
          <w:lang w:val="en-US"/>
        </w:rPr>
        <w:t>TỔ CHỨC THỰC HIỆN</w:t>
      </w:r>
    </w:p>
    <w:p w14:paraId="7F308760"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r w:rsidRPr="005C45D3">
        <w:rPr>
          <w:rFonts w:ascii="Times New Roman" w:hAnsi="Times New Roman" w:cs="Times New Roman"/>
          <w:b/>
          <w:bCs/>
          <w:sz w:val="28"/>
          <w:szCs w:val="28"/>
        </w:rPr>
        <w:t>Điều 7. Trách nhiệm của các cơ quan, tổ chức có liên quan</w:t>
      </w:r>
    </w:p>
    <w:p w14:paraId="03C66803"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1. Văn phòng Ủy ban nhân dân tỉnh</w:t>
      </w:r>
    </w:p>
    <w:p w14:paraId="6D90F18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a) Chủ trì, phối hợp với các cơ quan liên quan tham mưu, giúp Ủy ban nhân dân tỉnh quản lý, theo dõi việc cán bộ, công chức, viên chức của tỉnh đi nước ngoài; hướng dẫn, đôn đốc các cơ quan báo cáo kết quả chuyến đi nước ngoài của cán bộ, công chức, viên chức đúng thời gian quy định.</w:t>
      </w:r>
    </w:p>
    <w:p w14:paraId="6C8FFD2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b) Tiếp nhận, thẩm định hồ sơ, tham mưu trình Chủ tịch Ủy ban nhân dân tỉnh xét, cho phép sử dụng thẻ ABTC theo quy định.</w:t>
      </w:r>
    </w:p>
    <w:p w14:paraId="6AF0757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c) Hướng dẫn các đoàn đi công tác chủ động liên hệ, tham khảo trước ý kiến của cơ quan đại diện Việt Nam ở nước ngoài và các cơ quan liên quan (nếu cần thiết); tham mưu Ủy ban nhân dân tỉnh kịp thời phối hợp Bộ Ngoại giao và các cơ quan liên quan xử lý những vấn đề phức tạp, nhạy cảm phát sinh ở nước ngoài trong thời gian cán bộ, công chức, viên chức xuất cảnh theo quy định.</w:t>
      </w:r>
    </w:p>
    <w:p w14:paraId="25D8745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d) Định kỳ hàng năm trước ngày 20/12 tổng hợp báo cáo Ủy ban nhân dân tỉnh (qua Công an tỉnh) tình hình, số liệu xuất nhập cảnh của cán bộ, công chức, viên chức, các đoàn đi nước ngoài và kết quả việc thực hiện Quy chế này.</w:t>
      </w:r>
    </w:p>
    <w:p w14:paraId="7BF4C48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đ) Chuyển cho cơ quan cấp hộ chiếu ngoại giao, hộ chiếu công vụ thuộc Bộ Ngoại giao (Cục Lãnh sự, Sở Ngoại Thành phố Hồ Chí Minh) để hủy hộ chiếu ngoại giao, hộ chiếu công vụ đối với trường hợp không còn thuộc đối tượng được sử dụng theo quy định. Thông báo cho cơ quan cấp hộ chiếu ngoại giao, hộ chiếu công vụ thuộc Bộ Ngoại giao (Cục Lãnh sự hoặc Sở Ngoại vụ Thành phố Hồ Chí Minh) về trường hợp hộ chiếu ngoại giao, hộ chiếu công vụ bị mất, bị hỏng.</w:t>
      </w:r>
    </w:p>
    <w:p w14:paraId="7825ABAA" w14:textId="77777777" w:rsidR="000537F3" w:rsidRPr="005C45D3" w:rsidRDefault="000537F3" w:rsidP="000537F3">
      <w:pPr>
        <w:spacing w:before="120" w:after="120" w:line="264" w:lineRule="auto"/>
        <w:ind w:firstLineChars="201" w:firstLine="559"/>
        <w:jc w:val="both"/>
        <w:rPr>
          <w:rFonts w:ascii="Times New Roman" w:hAnsi="Times New Roman" w:cs="Times New Roman"/>
          <w:spacing w:val="-2"/>
          <w:sz w:val="28"/>
          <w:szCs w:val="28"/>
        </w:rPr>
      </w:pPr>
      <w:r w:rsidRPr="005C45D3">
        <w:rPr>
          <w:rFonts w:ascii="Times New Roman" w:hAnsi="Times New Roman" w:cs="Times New Roman"/>
          <w:spacing w:val="-2"/>
          <w:sz w:val="28"/>
          <w:szCs w:val="28"/>
        </w:rPr>
        <w:t>e) Báo cáo Ủy ban nhân dân tỉnh tình hình quản lý, sử dụng hộ chiếu ngoại giao, hộ chiếu công vụ trên địa bàn tỉnh khi có yêu cầu. Quản lý hộ chiếu ngoại giao, hộ chiếu công vụ của cán bộ, công chức, viên chức sau khi cán bộ, công chức, viên chức kết thúc hoạt động xuất nhập cảnh công tác và bàn giao hộ chiếu ngoại giao, hộ chiếu công vụ cho người được cấp khi có quyết định cử đi công tác nước ngoài.</w:t>
      </w:r>
    </w:p>
    <w:p w14:paraId="58379390"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Sở Tài chính</w:t>
      </w:r>
    </w:p>
    <w:p w14:paraId="6724F06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Trên cơ sở đề nghị của Văn phòng Ủy ban nhân dân tỉnh và căn cứ khả năng cân đối ngân sách, Sở Tài chính tham mưu Ủy ban nhân dân tỉnh bố trí kinh phí phục vụ hoạt động đối ngoại theo quy định.</w:t>
      </w:r>
    </w:p>
    <w:p w14:paraId="0F285BC5"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3. Sở Nội vụ</w:t>
      </w:r>
    </w:p>
    <w:p w14:paraId="1A5543B3"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Phối hợp với các cơ quan liên quan có ý kiến bằng văn bản đối với việc đi nước ngoài thực hiện các hoạt động nằm trong chương trình bồi dưỡng, đào tạo đại học, sau đại học ở nước ngoài của cán bộ, công chức, viên chức.</w:t>
      </w:r>
    </w:p>
    <w:p w14:paraId="5412E72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4. Thủ trưởng các cơ quan, ban, ngành, Ủy ban nhân dân các xã, phường</w:t>
      </w:r>
    </w:p>
    <w:p w14:paraId="743B3ED9"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a) Tổ chức bồi dưỡng, giáo dục cán bộ, công chức, viên chức, người lao động trước khi xuất cảnh để nâng cao nhận thức chính trị về chủ trương, đường lối của Đảng, chính sách, pháp luật của Nhà nước. Thực hiện các quy định về quản lý cán bộ, công chức, viên chức, người lao động ở nước ngoài.</w:t>
      </w:r>
    </w:p>
    <w:p w14:paraId="1FE7100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b) Xem xét, chịu trách nhiệm đối với các đề nghị của cán bộ, công chức, viên chức, người lao động của cơ quan đi nước ngoài đảm bảo phù hợp với quy định hiện hành; quản lý hộ chiếu ngoại giao, hộ chiếu công vụ của cán bộ, công chức, viên chức khi cán bộ, công chức, viên chức đi công tác nước ngoài trở về, đồng thời có báo cáo bằng văn bản kết quả công tác, đề xuất kinh nghiệm học tập được từ nước ngoài và bàn giao hộ chiếu ngoài giao, hộ chiếu công vụ về Ủy ban nhân dân tỉnh thông qua Văn phòng Ủy ban nhân dân tỉnh để tổng hợp chậm nhất sau 05 ngày làm việc khi kết thúc chuyến công tác, gửi Công an tỉnh 01 bản để biết. Nếu cán bộ, công chức, viên chức, người lao động tham gia theo đoàn đi nước ngoài thì Trưởng đoàn thay mặt đoàn ký báo cáo.</w:t>
      </w:r>
    </w:p>
    <w:p w14:paraId="7E5FC16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c) Quản lý mục đích, chương trình, kế hoạch xuất cảnh của cán bộ, công chức, viên chức, người lao động; hướng dẫn cán bộ, công chức, viên chức, người lao động xuất cảnh thực hiện theo đúng quy định của Nhà nước và pháp luật nước sở tại đồng thời trao đổi cho Công an tỉnh để được phổ biến những vấn đề cần thiết khi hoạt động ở nước ngoài.</w:t>
      </w:r>
    </w:p>
    <w:p w14:paraId="3A8C525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d) Báo cáo Văn phòng Ủy ban nhân dân tỉnh để Văn phòng Ủy ban nhân dân tỉnh báo cáo Ủy ban nhân dân tỉnh xử lý vi phạm đối với việc sử dụng và quản lý hộ chiếu ngoại giao, hộ chiếu công vụ không đúng mục đích.</w:t>
      </w:r>
    </w:p>
    <w:p w14:paraId="34404C4B" w14:textId="77777777" w:rsidR="000537F3" w:rsidRPr="005C45D3" w:rsidRDefault="000537F3" w:rsidP="000537F3">
      <w:pPr>
        <w:spacing w:before="120" w:after="120" w:line="264" w:lineRule="auto"/>
        <w:ind w:firstLineChars="201" w:firstLine="567"/>
        <w:jc w:val="both"/>
        <w:rPr>
          <w:rFonts w:ascii="Times New Roman" w:hAnsi="Times New Roman" w:cs="Times New Roman"/>
          <w:spacing w:val="2"/>
          <w:sz w:val="28"/>
          <w:szCs w:val="28"/>
        </w:rPr>
      </w:pPr>
      <w:r w:rsidRPr="005C45D3">
        <w:rPr>
          <w:rFonts w:ascii="Times New Roman" w:hAnsi="Times New Roman" w:cs="Times New Roman"/>
          <w:spacing w:val="2"/>
          <w:sz w:val="28"/>
          <w:szCs w:val="28"/>
        </w:rPr>
        <w:t>đ) Cho phép cán bộ, công chức, viên chức, người lao động xuất cảnh theo thẩm quyền.</w:t>
      </w:r>
    </w:p>
    <w:p w14:paraId="21BBADEB"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e) Định kỳ hàng năm trước ngày 20/12 tổng hợp báo cáo Ủy ban nhân dân tỉnh (qua Công an tỉnh) tình hình, số liệu xuất nhập cảnh để giải quyết việc riêng, đi công tác nước ngoài của cán bộ, công chức, viên chức, người lao động các đoàn đi nước ngoài thuộc thẩm quyền và việc thực hiện Quy chế này.</w:t>
      </w:r>
    </w:p>
    <w:p w14:paraId="380BCD97"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5. Công an tỉnh</w:t>
      </w:r>
    </w:p>
    <w:p w14:paraId="37DADCB1"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xml:space="preserve">a) Tiếp nhận và giải quyết thủ tục cấp hộ chiếu phổ thông cho cán bộ, công chức, viên chức, người lao động; rà soát kiểm tra thông tin cán bộ, công chức, viên chức, người lao động có thuộc trường hợp tạm hoãn xuất cảnh hay không theo yêu </w:t>
      </w:r>
      <w:r w:rsidRPr="005C45D3">
        <w:rPr>
          <w:rFonts w:ascii="Times New Roman" w:hAnsi="Times New Roman" w:cs="Times New Roman"/>
          <w:sz w:val="28"/>
          <w:szCs w:val="28"/>
        </w:rPr>
        <w:lastRenderedPageBreak/>
        <w:t>cầu các cơ quan, tổ chức, người có thẩm quyền ra quyết định cho phép, cử cán bộ, công chức, viên chức, người lao động xuất cảnh. Phối hợp với Văn phòng Ủy ban nhân dân tỉnh, Bộ Chỉ huy Quân sự tỉnh và các cơ quan liên quan nắm, quản lý hoạt động xuất cảnh, nhập cảnh của cán bộ, công chức, viên chức, người lao động; kịp thời phát hiện, đấu tranh, xử lý hoặc báo cáo, đề nghị cấp có thẩm quyền xử lý những trường hợp cán bộ, công chức, viên chức, người lao động vi phạm pháp luật về xuất cảnh, nhập cảnh.</w:t>
      </w:r>
    </w:p>
    <w:p w14:paraId="62514D0A"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b) Tham mưu Ủy ban nhân dân tỉnh hướng dẫn, kiểm tra đôn đốc việc thực hiện Quy chế này, định kỳ hàng năm tổng hợp tình hình, kết quả báo cáo Ủy ban nhân dân tỉnh trước ngày 25/12.</w:t>
      </w:r>
    </w:p>
    <w:p w14:paraId="64055132"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r w:rsidRPr="005C45D3">
        <w:rPr>
          <w:rFonts w:ascii="Times New Roman" w:hAnsi="Times New Roman" w:cs="Times New Roman"/>
          <w:b/>
          <w:bCs/>
          <w:sz w:val="28"/>
          <w:szCs w:val="28"/>
        </w:rPr>
        <w:t>Điều 8. Trách nhiệm của cán bộ, công chức, viên chức, người lao động được phép xuất cảnh công tác hoặc giải quyết việc riêng</w:t>
      </w:r>
    </w:p>
    <w:p w14:paraId="3B08DFD4"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1. Cán bộ, công chức, viên chức, người lao động trước khi xuất cảnh phải báo cáo bằng văn bản cho Thủ trưởng cơ quan trực tiếp của mình về mục đích, chương trình, nội dung, thời gian xuất cảnh; bàn giao hồ sơ, tài liệu, công việc đang thực hiện, các trang thiết bị kỹ thuật, phương tiện nghiệp vụ, tiền, tài sản được đơn vị giao quản lý; các giấy tờ, biển hiệu, số hiệu được cấp để thực hiện nhiệm vụ.</w:t>
      </w:r>
    </w:p>
    <w:p w14:paraId="5E7F9AB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Trong thời gian xuất cảnh, cán bộ, công chức, viên chức, người lao động thực hiện đúng mục đích, chương trình, nội dung công việc đã được cơ quan có thẩm quyền cho phép trước khi đi và thời gian xuất cảnh; không được tự ý tách khỏi đoàn để giải quyết công việc cá nhân; tuân thủ các quy định của Nhà nước và pháp luật nước sở tại; chấp hành nghiêm túc quy định về bảo vệ bí mật Nhà nước.</w:t>
      </w:r>
    </w:p>
    <w:p w14:paraId="60600C84"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3. Trong thời hạn 05 ngày làm việc kể từ ngày kết thúc hoạt động xuất cảnh, nhập cảnh, cán bộ, công chức, viên chức, người lao động nộp lại hộ chiếu ngoại giao, hộ chiếu công vụ cho Văn phòng Ủy ban nhân dân tỉnh quản lý. Có văn bản báo cáo kết quả chuyến đi và thời gian ở nước ngoài, nhất là những vấn đề đáng lưu ý về công tác bảo vệ an ninh quốc gia, bảo vệ nội bộ gửi Thủ trưởng cơ quan quản lý trực tiếp và Văn phòng Ủy ban nhân dân tỉnh.</w:t>
      </w:r>
    </w:p>
    <w:p w14:paraId="5FCD0535"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 xml:space="preserve">4. Cán bộ, công chức, viên chức, người lao động là đảng viên khi xuất cảnh, nhập cảnh, ngoài việc thực hiện các quy định nêu trên còn phải thực hiện theo các quy định của Đảng đối với đảng viên khi xuất nhập cảnh. </w:t>
      </w:r>
    </w:p>
    <w:p w14:paraId="574DB99D"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5. Cán bộ, công chức, viên chức, người lao động thuộc các cơ quan, ban, ngành có quy định riêng về xuất cảnh, nhập cảnh, khi tham gia đoàn công tác do cơ quan, ban, ngành thuộc Ủy ban nhân dân tỉnh chủ trì, ngoài việc thực hiện theo Quy chế này phải thực hiện theo quy định của các cơ quan, ban, ngành quản lý.</w:t>
      </w:r>
    </w:p>
    <w:p w14:paraId="5BD6A36F"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6. Cán bộ, công chức, viên chức, người lao động sau khi có quyết định cho phép xuất cảnh của cấp có thẩm quyền, nếu không xuất cảnh phải báo cáo bằng văn bản và nêu rõ lý do với cơ quan, người có thẩm quyền ban hành quyết định.</w:t>
      </w:r>
    </w:p>
    <w:p w14:paraId="5448CCA3"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lastRenderedPageBreak/>
        <w:t>7. Không được sử dụng ngân sách của Nhà nước cho mục đích xuất cảnh để giải quyết việc riêng; trường hợp được tổ chức, cá nhân, đơn vị tài trợ thì phải nêu rõ tên của tổ chức, cá nhân, đơn vị đó và chỉ được xuất cảnh ra nước ngoài khi có ý kiến đồng ý của cấp có thẩm quyền theo quy định.</w:t>
      </w:r>
    </w:p>
    <w:p w14:paraId="07DF77F6"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8. Không được tự ý ở lại nước ngoài quá thời gian quy định mà không xin phép hoặc xin phép nhưng chưa được cấp có thẩm quyền cho phép.</w:t>
      </w:r>
    </w:p>
    <w:p w14:paraId="2309DDAE"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r w:rsidRPr="005C45D3">
        <w:rPr>
          <w:rFonts w:ascii="Times New Roman" w:hAnsi="Times New Roman" w:cs="Times New Roman"/>
          <w:b/>
          <w:bCs/>
          <w:sz w:val="28"/>
          <w:szCs w:val="28"/>
        </w:rPr>
        <w:t>Điều 9. Trách nhiệm tổ chức thực hiện</w:t>
      </w:r>
    </w:p>
    <w:p w14:paraId="4C8A105C"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1. Các cơ quan, đơn vị có trách nhiệm phổ biến Quy chế này đến cán bộ, công chức, viên chức, người lao động và căn cứ chức năng, nhiệm vụ được phân công tổ chức triển khai thực hiện nghiêm túc.</w:t>
      </w:r>
    </w:p>
    <w:p w14:paraId="67A28371" w14:textId="77777777" w:rsidR="000537F3" w:rsidRPr="005C45D3" w:rsidRDefault="000537F3" w:rsidP="000537F3">
      <w:pPr>
        <w:spacing w:before="120" w:after="120" w:line="264" w:lineRule="auto"/>
        <w:ind w:firstLineChars="201" w:firstLine="563"/>
        <w:jc w:val="both"/>
        <w:rPr>
          <w:rFonts w:ascii="Times New Roman" w:hAnsi="Times New Roman" w:cs="Times New Roman"/>
          <w:sz w:val="28"/>
          <w:szCs w:val="28"/>
        </w:rPr>
      </w:pPr>
      <w:r w:rsidRPr="005C45D3">
        <w:rPr>
          <w:rFonts w:ascii="Times New Roman" w:hAnsi="Times New Roman" w:cs="Times New Roman"/>
          <w:sz w:val="28"/>
          <w:szCs w:val="28"/>
        </w:rPr>
        <w:t>2. Giao Công an tỉnh chủ trì, phối hợp với Văn phòng Ủy ban nhân dân tỉnh giúp Ủy ban nhân dân tỉnh theo dõi, hướng dẫn, đôn đốc việc triển khai thực hiện Quy chế và tổ chức sơ kết, tổng kết theo quy định.</w:t>
      </w:r>
    </w:p>
    <w:p w14:paraId="60998713" w14:textId="77777777" w:rsidR="000537F3" w:rsidRPr="005C45D3" w:rsidRDefault="000537F3" w:rsidP="000537F3">
      <w:pPr>
        <w:spacing w:before="120" w:after="120" w:line="264" w:lineRule="auto"/>
        <w:ind w:firstLineChars="201" w:firstLine="563"/>
        <w:jc w:val="both"/>
        <w:rPr>
          <w:rFonts w:ascii="Times New Roman" w:hAnsi="Times New Roman" w:cs="Times New Roman"/>
          <w:b/>
          <w:bCs/>
          <w:sz w:val="28"/>
          <w:szCs w:val="28"/>
        </w:rPr>
      </w:pPr>
      <w:r w:rsidRPr="005C45D3">
        <w:rPr>
          <w:rFonts w:ascii="Times New Roman" w:hAnsi="Times New Roman" w:cs="Times New Roman"/>
          <w:b/>
          <w:bCs/>
          <w:sz w:val="28"/>
          <w:szCs w:val="28"/>
        </w:rPr>
        <w:t>Điều 10. Điều khoản thi hành</w:t>
      </w:r>
    </w:p>
    <w:p w14:paraId="2EBFD02A" w14:textId="7CDFDBDC" w:rsidR="00C6112F" w:rsidRPr="005C45D3" w:rsidRDefault="000537F3" w:rsidP="001024CE">
      <w:pPr>
        <w:ind w:firstLine="563"/>
        <w:jc w:val="both"/>
      </w:pPr>
      <w:r w:rsidRPr="005C45D3">
        <w:rPr>
          <w:rFonts w:ascii="Times New Roman" w:hAnsi="Times New Roman" w:cs="Times New Roman"/>
          <w:sz w:val="28"/>
          <w:szCs w:val="28"/>
        </w:rPr>
        <w:t>Trong quá trình thực hiện Quy chế, nếu các văn bản quy phạm pháp luật làm căn cứ ban hành Quy chế này hết hiệu lực do các văn bản mới thay thế hoặc sửa đổi, bổ sung thì sẽ được thực hiện theo quy định mới; nếu có những vấn đề khó khăn, vướng mắc, các cơ quan, tổ chức, cá nhân kịp thời phản ánh về Công an tỉnh để tổng hợp trình Ủy ban nhân dân tỉnh xem xét, sửa đổi, bổ sung cho phù hợp./.</w:t>
      </w:r>
      <w:bookmarkEnd w:id="7"/>
    </w:p>
    <w:sectPr w:rsidR="00C6112F" w:rsidRPr="005C45D3" w:rsidSect="000537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81"/>
    <w:rsid w:val="000537F3"/>
    <w:rsid w:val="001024CE"/>
    <w:rsid w:val="001E40D8"/>
    <w:rsid w:val="002A58F0"/>
    <w:rsid w:val="00327526"/>
    <w:rsid w:val="003A0DED"/>
    <w:rsid w:val="00553553"/>
    <w:rsid w:val="005C45D3"/>
    <w:rsid w:val="005F604C"/>
    <w:rsid w:val="00783813"/>
    <w:rsid w:val="00843D58"/>
    <w:rsid w:val="00850E91"/>
    <w:rsid w:val="009303F2"/>
    <w:rsid w:val="009D7517"/>
    <w:rsid w:val="009E7402"/>
    <w:rsid w:val="00A14981"/>
    <w:rsid w:val="00B079C2"/>
    <w:rsid w:val="00C20B98"/>
    <w:rsid w:val="00C6112F"/>
    <w:rsid w:val="00C878C1"/>
    <w:rsid w:val="00ED529A"/>
    <w:rsid w:val="00F86C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399D"/>
  <w15:chartTrackingRefBased/>
  <w15:docId w15:val="{B0A63B01-3B98-4033-AA84-48FAD3A2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F3"/>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A1498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A1498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A14981"/>
    <w:pPr>
      <w:keepNext/>
      <w:keepLines/>
      <w:spacing w:before="160" w:after="80" w:line="278" w:lineRule="auto"/>
      <w:outlineLvl w:val="2"/>
    </w:pPr>
    <w:rPr>
      <w:rFonts w:eastAsiaTheme="majorEastAsia"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A14981"/>
    <w:pPr>
      <w:keepNext/>
      <w:keepLines/>
      <w:spacing w:before="80" w:after="40" w:line="278" w:lineRule="auto"/>
      <w:outlineLvl w:val="3"/>
    </w:pPr>
    <w:rPr>
      <w:rFonts w:eastAsiaTheme="majorEastAsia" w:cstheme="majorBidi"/>
      <w:i/>
      <w:iCs/>
      <w:color w:val="2F5496" w:themeColor="accent1" w:themeShade="BF"/>
      <w:kern w:val="2"/>
      <w:sz w:val="24"/>
      <w:szCs w:val="24"/>
      <w:lang w:val="vi-VN"/>
      <w14:ligatures w14:val="standardContextual"/>
    </w:rPr>
  </w:style>
  <w:style w:type="paragraph" w:styleId="Heading5">
    <w:name w:val="heading 5"/>
    <w:basedOn w:val="Normal"/>
    <w:next w:val="Normal"/>
    <w:link w:val="Heading5Char"/>
    <w:uiPriority w:val="9"/>
    <w:semiHidden/>
    <w:unhideWhenUsed/>
    <w:qFormat/>
    <w:rsid w:val="00A14981"/>
    <w:pPr>
      <w:keepNext/>
      <w:keepLines/>
      <w:spacing w:before="80" w:after="40" w:line="278" w:lineRule="auto"/>
      <w:outlineLvl w:val="4"/>
    </w:pPr>
    <w:rPr>
      <w:rFonts w:eastAsiaTheme="majorEastAsia" w:cstheme="majorBidi"/>
      <w:color w:val="2F5496" w:themeColor="accent1" w:themeShade="BF"/>
      <w:kern w:val="2"/>
      <w:sz w:val="24"/>
      <w:szCs w:val="24"/>
      <w:lang w:val="vi-VN"/>
      <w14:ligatures w14:val="standardContextual"/>
    </w:rPr>
  </w:style>
  <w:style w:type="paragraph" w:styleId="Heading6">
    <w:name w:val="heading 6"/>
    <w:basedOn w:val="Normal"/>
    <w:next w:val="Normal"/>
    <w:link w:val="Heading6Char"/>
    <w:uiPriority w:val="9"/>
    <w:semiHidden/>
    <w:unhideWhenUsed/>
    <w:qFormat/>
    <w:rsid w:val="00A14981"/>
    <w:pPr>
      <w:keepNext/>
      <w:keepLines/>
      <w:spacing w:before="40" w:after="0" w:line="278" w:lineRule="auto"/>
      <w:outlineLvl w:val="5"/>
    </w:pPr>
    <w:rPr>
      <w:rFonts w:eastAsiaTheme="majorEastAsia" w:cstheme="majorBidi"/>
      <w:i/>
      <w:iCs/>
      <w:color w:val="595959" w:themeColor="text1" w:themeTint="A6"/>
      <w:kern w:val="2"/>
      <w:sz w:val="24"/>
      <w:szCs w:val="24"/>
      <w:lang w:val="vi-VN"/>
      <w14:ligatures w14:val="standardContextual"/>
    </w:rPr>
  </w:style>
  <w:style w:type="paragraph" w:styleId="Heading7">
    <w:name w:val="heading 7"/>
    <w:basedOn w:val="Normal"/>
    <w:next w:val="Normal"/>
    <w:link w:val="Heading7Char"/>
    <w:uiPriority w:val="9"/>
    <w:semiHidden/>
    <w:unhideWhenUsed/>
    <w:qFormat/>
    <w:rsid w:val="00A14981"/>
    <w:pPr>
      <w:keepNext/>
      <w:keepLines/>
      <w:spacing w:before="40" w:after="0" w:line="278" w:lineRule="auto"/>
      <w:outlineLvl w:val="6"/>
    </w:pPr>
    <w:rPr>
      <w:rFonts w:eastAsiaTheme="majorEastAsia" w:cstheme="majorBidi"/>
      <w:color w:val="595959" w:themeColor="text1" w:themeTint="A6"/>
      <w:kern w:val="2"/>
      <w:sz w:val="24"/>
      <w:szCs w:val="24"/>
      <w:lang w:val="vi-VN"/>
      <w14:ligatures w14:val="standardContextual"/>
    </w:rPr>
  </w:style>
  <w:style w:type="paragraph" w:styleId="Heading8">
    <w:name w:val="heading 8"/>
    <w:basedOn w:val="Normal"/>
    <w:next w:val="Normal"/>
    <w:link w:val="Heading8Char"/>
    <w:uiPriority w:val="9"/>
    <w:semiHidden/>
    <w:unhideWhenUsed/>
    <w:qFormat/>
    <w:rsid w:val="00A14981"/>
    <w:pPr>
      <w:keepNext/>
      <w:keepLines/>
      <w:spacing w:after="0" w:line="278" w:lineRule="auto"/>
      <w:outlineLvl w:val="7"/>
    </w:pPr>
    <w:rPr>
      <w:rFonts w:eastAsiaTheme="majorEastAsia" w:cstheme="majorBidi"/>
      <w:i/>
      <w:iCs/>
      <w:color w:val="272727" w:themeColor="text1" w:themeTint="D8"/>
      <w:kern w:val="2"/>
      <w:sz w:val="24"/>
      <w:szCs w:val="24"/>
      <w:lang w:val="vi-VN"/>
      <w14:ligatures w14:val="standardContextual"/>
    </w:rPr>
  </w:style>
  <w:style w:type="paragraph" w:styleId="Heading9">
    <w:name w:val="heading 9"/>
    <w:basedOn w:val="Normal"/>
    <w:next w:val="Normal"/>
    <w:link w:val="Heading9Char"/>
    <w:uiPriority w:val="9"/>
    <w:semiHidden/>
    <w:unhideWhenUsed/>
    <w:qFormat/>
    <w:rsid w:val="00A14981"/>
    <w:pPr>
      <w:keepNext/>
      <w:keepLines/>
      <w:spacing w:after="0" w:line="278" w:lineRule="auto"/>
      <w:outlineLvl w:val="8"/>
    </w:pPr>
    <w:rPr>
      <w:rFonts w:eastAsiaTheme="majorEastAsia" w:cstheme="majorBidi"/>
      <w:color w:val="272727" w:themeColor="text1" w:themeTint="D8"/>
      <w:kern w:val="2"/>
      <w:sz w:val="24"/>
      <w:szCs w:val="24"/>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4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49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49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49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4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981"/>
    <w:rPr>
      <w:rFonts w:eastAsiaTheme="majorEastAsia" w:cstheme="majorBidi"/>
      <w:color w:val="272727" w:themeColor="text1" w:themeTint="D8"/>
    </w:rPr>
  </w:style>
  <w:style w:type="paragraph" w:styleId="Title">
    <w:name w:val="Title"/>
    <w:basedOn w:val="Normal"/>
    <w:next w:val="Normal"/>
    <w:link w:val="TitleChar"/>
    <w:uiPriority w:val="10"/>
    <w:qFormat/>
    <w:rsid w:val="00A1498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A14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981"/>
    <w:pPr>
      <w:numPr>
        <w:ilvl w:val="1"/>
      </w:numPr>
      <w:spacing w:line="278" w:lineRule="auto"/>
    </w:pPr>
    <w:rPr>
      <w:rFonts w:eastAsiaTheme="majorEastAsia"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A14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981"/>
    <w:pPr>
      <w:spacing w:before="160" w:line="278" w:lineRule="auto"/>
      <w:jc w:val="center"/>
    </w:pPr>
    <w:rPr>
      <w:i/>
      <w:iCs/>
      <w:color w:val="404040" w:themeColor="text1" w:themeTint="BF"/>
      <w:kern w:val="2"/>
      <w:sz w:val="24"/>
      <w:szCs w:val="24"/>
      <w:lang w:val="vi-VN"/>
      <w14:ligatures w14:val="standardContextual"/>
    </w:rPr>
  </w:style>
  <w:style w:type="character" w:customStyle="1" w:styleId="QuoteChar">
    <w:name w:val="Quote Char"/>
    <w:basedOn w:val="DefaultParagraphFont"/>
    <w:link w:val="Quote"/>
    <w:uiPriority w:val="29"/>
    <w:rsid w:val="00A14981"/>
    <w:rPr>
      <w:i/>
      <w:iCs/>
      <w:color w:val="404040" w:themeColor="text1" w:themeTint="BF"/>
    </w:rPr>
  </w:style>
  <w:style w:type="paragraph" w:styleId="ListParagraph">
    <w:name w:val="List Paragraph"/>
    <w:basedOn w:val="Normal"/>
    <w:uiPriority w:val="34"/>
    <w:qFormat/>
    <w:rsid w:val="00A14981"/>
    <w:pPr>
      <w:spacing w:line="278" w:lineRule="auto"/>
      <w:ind w:left="720"/>
      <w:contextualSpacing/>
    </w:pPr>
    <w:rPr>
      <w:kern w:val="2"/>
      <w:sz w:val="24"/>
      <w:szCs w:val="24"/>
      <w:lang w:val="vi-VN"/>
      <w14:ligatures w14:val="standardContextual"/>
    </w:rPr>
  </w:style>
  <w:style w:type="character" w:styleId="IntenseEmphasis">
    <w:name w:val="Intense Emphasis"/>
    <w:basedOn w:val="DefaultParagraphFont"/>
    <w:uiPriority w:val="21"/>
    <w:qFormat/>
    <w:rsid w:val="00A14981"/>
    <w:rPr>
      <w:i/>
      <w:iCs/>
      <w:color w:val="2F5496" w:themeColor="accent1" w:themeShade="BF"/>
    </w:rPr>
  </w:style>
  <w:style w:type="paragraph" w:styleId="IntenseQuote">
    <w:name w:val="Intense Quote"/>
    <w:basedOn w:val="Normal"/>
    <w:next w:val="Normal"/>
    <w:link w:val="IntenseQuoteChar"/>
    <w:uiPriority w:val="30"/>
    <w:qFormat/>
    <w:rsid w:val="00A1498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vi-VN"/>
      <w14:ligatures w14:val="standardContextual"/>
    </w:rPr>
  </w:style>
  <w:style w:type="character" w:customStyle="1" w:styleId="IntenseQuoteChar">
    <w:name w:val="Intense Quote Char"/>
    <w:basedOn w:val="DefaultParagraphFont"/>
    <w:link w:val="IntenseQuote"/>
    <w:uiPriority w:val="30"/>
    <w:rsid w:val="00A14981"/>
    <w:rPr>
      <w:i/>
      <w:iCs/>
      <w:color w:val="2F5496" w:themeColor="accent1" w:themeShade="BF"/>
    </w:rPr>
  </w:style>
  <w:style w:type="character" w:styleId="IntenseReference">
    <w:name w:val="Intense Reference"/>
    <w:basedOn w:val="DefaultParagraphFont"/>
    <w:uiPriority w:val="32"/>
    <w:qFormat/>
    <w:rsid w:val="00A149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Long Nguyễn</dc:creator>
  <cp:keywords/>
  <dc:description/>
  <cp:lastModifiedBy>admin</cp:lastModifiedBy>
  <cp:revision>3</cp:revision>
  <dcterms:created xsi:type="dcterms:W3CDTF">2026-06-10T02:59:00Z</dcterms:created>
  <dcterms:modified xsi:type="dcterms:W3CDTF">2026-06-13T00:23:00Z</dcterms:modified>
</cp:coreProperties>
</file>