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1" w:type="dxa"/>
        <w:jc w:val="center"/>
        <w:tblLook w:val="04A0" w:firstRow="1" w:lastRow="0" w:firstColumn="1" w:lastColumn="0" w:noHBand="0" w:noVBand="1"/>
      </w:tblPr>
      <w:tblGrid>
        <w:gridCol w:w="3556"/>
        <w:gridCol w:w="6165"/>
      </w:tblGrid>
      <w:tr w:rsidR="000979F9" w14:paraId="75C0E422" w14:textId="77777777">
        <w:trPr>
          <w:trHeight w:val="820"/>
          <w:jc w:val="center"/>
        </w:trPr>
        <w:tc>
          <w:tcPr>
            <w:tcW w:w="3556" w:type="dxa"/>
            <w:shd w:val="clear" w:color="auto" w:fill="auto"/>
          </w:tcPr>
          <w:p w14:paraId="3C756405" w14:textId="77777777" w:rsidR="000979F9" w:rsidRDefault="009A1A27">
            <w:pPr>
              <w:jc w:val="center"/>
            </w:pPr>
            <w:r>
              <w:t>BỘ CÔNG AN</w:t>
            </w:r>
          </w:p>
          <w:p w14:paraId="7E8AD706" w14:textId="77777777" w:rsidR="000979F9" w:rsidRDefault="009A1A27">
            <w:pPr>
              <w:jc w:val="center"/>
              <w:rPr>
                <w:b/>
              </w:rPr>
            </w:pPr>
            <w:r>
              <w:rPr>
                <w:noProof/>
                <w:lang w:val="vi-VN" w:eastAsia="vi-VN"/>
              </w:rPr>
              <mc:AlternateContent>
                <mc:Choice Requires="wps">
                  <w:drawing>
                    <wp:anchor distT="0" distB="0" distL="114300" distR="114300" simplePos="0" relativeHeight="251659264" behindDoc="0" locked="0" layoutInCell="1" allowOverlap="1" wp14:anchorId="0211CE60" wp14:editId="0026F07A">
                      <wp:simplePos x="0" y="0"/>
                      <wp:positionH relativeFrom="column">
                        <wp:posOffset>624840</wp:posOffset>
                      </wp:positionH>
                      <wp:positionV relativeFrom="paragraph">
                        <wp:posOffset>188595</wp:posOffset>
                      </wp:positionV>
                      <wp:extent cx="8953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9.2pt;margin-top:14.85pt;height:0pt;width:70.5pt;z-index:251659264;mso-width-relative:page;mso-height-relative:page;" filled="f" stroked="t" coordsize="21600,21600" o:gfxdata="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mpJ2PWAAAACAEAAA8AAAAAAAAA&#10;AQAgAAAAIgAAAGRycy9kb3ducmV2LnhtbFBLAQIUABQAAAAIAIdO4kD1YB/d2gEAAMADAAAOAAAA&#10;AAAAAAEAIAAAACUBAABkcnMvZTJvRG9jLnhtbFBLBQYAAAAABgAGAFkBAABxBQAAAAA=&#10;">
                      <v:fill on="f" focussize="0,0"/>
                      <v:stroke color="#000000" joinstyle="round"/>
                      <v:imagedata o:title=""/>
                      <o:lock v:ext="edit" aspectratio="f"/>
                    </v:shape>
                  </w:pict>
                </mc:Fallback>
              </mc:AlternateContent>
            </w:r>
            <w:r>
              <w:rPr>
                <w:b/>
              </w:rPr>
              <w:t>CÔNG AN TỈNH ĐẮK LẮK</w:t>
            </w:r>
          </w:p>
          <w:p w14:paraId="2F67FEC3" w14:textId="77777777" w:rsidR="000979F9" w:rsidRDefault="000979F9">
            <w:pPr>
              <w:jc w:val="center"/>
              <w:rPr>
                <w:sz w:val="12"/>
                <w:szCs w:val="12"/>
              </w:rPr>
            </w:pPr>
          </w:p>
          <w:p w14:paraId="43A542CD" w14:textId="77777777" w:rsidR="000979F9" w:rsidRDefault="009A1A27">
            <w:pPr>
              <w:jc w:val="center"/>
              <w:rPr>
                <w:sz w:val="28"/>
                <w:szCs w:val="28"/>
              </w:rPr>
            </w:pPr>
            <w:r>
              <w:rPr>
                <w:sz w:val="28"/>
                <w:szCs w:val="28"/>
              </w:rPr>
              <w:t xml:space="preserve">Số: </w:t>
            </w:r>
            <w:r>
              <w:rPr>
                <w:b/>
                <w:bCs/>
                <w:sz w:val="28"/>
                <w:szCs w:val="28"/>
              </w:rPr>
              <w:t xml:space="preserve">       </w:t>
            </w:r>
            <w:r>
              <w:rPr>
                <w:sz w:val="28"/>
                <w:szCs w:val="28"/>
              </w:rPr>
              <w:t>/BC-CAT</w:t>
            </w:r>
          </w:p>
          <w:p w14:paraId="360082A6" w14:textId="77777777" w:rsidR="000979F9" w:rsidRDefault="000979F9">
            <w:pPr>
              <w:jc w:val="center"/>
              <w:rPr>
                <w:sz w:val="28"/>
                <w:szCs w:val="28"/>
              </w:rPr>
            </w:pPr>
          </w:p>
        </w:tc>
        <w:tc>
          <w:tcPr>
            <w:tcW w:w="6165" w:type="dxa"/>
            <w:shd w:val="clear" w:color="auto" w:fill="auto"/>
          </w:tcPr>
          <w:p w14:paraId="4CA0DB6B" w14:textId="77777777" w:rsidR="000979F9" w:rsidRDefault="009A1A27">
            <w:pPr>
              <w:jc w:val="center"/>
              <w:rPr>
                <w:b/>
                <w:sz w:val="26"/>
                <w:szCs w:val="26"/>
              </w:rPr>
            </w:pPr>
            <w:r>
              <w:rPr>
                <w:b/>
                <w:sz w:val="26"/>
                <w:szCs w:val="26"/>
              </w:rPr>
              <w:t>CỘNG HOÀ XÃ HỘI CHỦ NGHĨA VIỆT NAM</w:t>
            </w:r>
          </w:p>
          <w:p w14:paraId="520E6BCA" w14:textId="77777777" w:rsidR="000979F9" w:rsidRDefault="009A1A27">
            <w:pPr>
              <w:jc w:val="center"/>
              <w:rPr>
                <w:b/>
                <w:sz w:val="28"/>
                <w:szCs w:val="28"/>
              </w:rPr>
            </w:pPr>
            <w:r>
              <w:rPr>
                <w:b/>
                <w:sz w:val="28"/>
                <w:szCs w:val="28"/>
              </w:rPr>
              <w:t>Độc lập - Tự do - Hạnh phúc</w:t>
            </w:r>
          </w:p>
          <w:p w14:paraId="0E4A0F02" w14:textId="77777777" w:rsidR="000979F9" w:rsidRDefault="009A1A27">
            <w:pPr>
              <w:jc w:val="center"/>
              <w:rPr>
                <w:i/>
                <w:sz w:val="12"/>
                <w:szCs w:val="12"/>
              </w:rPr>
            </w:pPr>
            <w:r>
              <w:rPr>
                <w:b/>
                <w:noProof/>
                <w:sz w:val="28"/>
                <w:szCs w:val="28"/>
                <w:lang w:val="vi-VN" w:eastAsia="vi-VN"/>
              </w:rPr>
              <mc:AlternateContent>
                <mc:Choice Requires="wps">
                  <w:drawing>
                    <wp:anchor distT="0" distB="0" distL="114300" distR="114300" simplePos="0" relativeHeight="251660288" behindDoc="0" locked="0" layoutInCell="1" allowOverlap="1" wp14:anchorId="70E42341" wp14:editId="7B296885">
                      <wp:simplePos x="0" y="0"/>
                      <wp:positionH relativeFrom="column">
                        <wp:posOffset>824865</wp:posOffset>
                      </wp:positionH>
                      <wp:positionV relativeFrom="paragraph">
                        <wp:posOffset>12700</wp:posOffset>
                      </wp:positionV>
                      <wp:extent cx="2105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4.95pt;margin-top:1pt;height:0pt;width:165.75pt;z-index:251660288;mso-width-relative:page;mso-height-relative:page;" filled="f" stroked="t" coordsize="21600,21600" o:gfxdata="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e73KNQAAAAHAQAADwAAAAAAAAABACAAAAAiAAAA&#10;ZHJzL2Rvd25yZXYueG1sUEsBAhQAFAAAAAgAh07iQN0euczSAQAAtAMAAA4AAAAAAAAAAQAgAAAA&#10;IwEAAGRycy9lMm9Eb2MueG1sUEsFBgAAAAAGAAYAWQEAAGcFAAAAAA==&#10;">
                      <v:fill on="f" focussize="0,0"/>
                      <v:stroke weight="0.5pt" color="#000000 [3200]" miterlimit="8" joinstyle="miter"/>
                      <v:imagedata o:title=""/>
                      <o:lock v:ext="edit" aspectratio="f"/>
                    </v:line>
                  </w:pict>
                </mc:Fallback>
              </mc:AlternateContent>
            </w:r>
          </w:p>
          <w:p w14:paraId="4A2E8569" w14:textId="77777777" w:rsidR="000979F9" w:rsidRDefault="009A1A27">
            <w:pPr>
              <w:jc w:val="center"/>
              <w:rPr>
                <w:i/>
                <w:sz w:val="28"/>
                <w:szCs w:val="28"/>
              </w:rPr>
            </w:pPr>
            <w:r>
              <w:rPr>
                <w:i/>
                <w:sz w:val="28"/>
                <w:szCs w:val="28"/>
              </w:rPr>
              <w:t>Đắk Lắk, ngày       tháng 5 năm 2026</w:t>
            </w:r>
          </w:p>
        </w:tc>
      </w:tr>
    </w:tbl>
    <w:p w14:paraId="03FCE823" w14:textId="77777777" w:rsidR="000979F9" w:rsidRDefault="009A1A27">
      <w:pPr>
        <w:tabs>
          <w:tab w:val="left" w:pos="3825"/>
        </w:tabs>
        <w:rPr>
          <w:b/>
          <w:sz w:val="28"/>
          <w:szCs w:val="28"/>
        </w:rPr>
      </w:pPr>
      <w:r>
        <w:rPr>
          <w:noProof/>
        </w:rPr>
        <mc:AlternateContent>
          <mc:Choice Requires="wps">
            <w:drawing>
              <wp:anchor distT="0" distB="0" distL="114300" distR="114300" simplePos="0" relativeHeight="251662336" behindDoc="0" locked="0" layoutInCell="1" allowOverlap="1" wp14:anchorId="7E9BA655" wp14:editId="3448FA00">
                <wp:simplePos x="0" y="0"/>
                <wp:positionH relativeFrom="column">
                  <wp:posOffset>285750</wp:posOffset>
                </wp:positionH>
                <wp:positionV relativeFrom="paragraph">
                  <wp:posOffset>-635</wp:posOffset>
                </wp:positionV>
                <wp:extent cx="1343660" cy="299085"/>
                <wp:effectExtent l="0" t="0" r="2794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299085"/>
                        </a:xfrm>
                        <a:prstGeom prst="rect">
                          <a:avLst/>
                        </a:prstGeom>
                        <a:solidFill>
                          <a:srgbClr val="FFFFFF"/>
                        </a:solidFill>
                        <a:ln w="9525">
                          <a:solidFill>
                            <a:srgbClr val="000000"/>
                          </a:solidFill>
                          <a:miter lim="800000"/>
                        </a:ln>
                      </wps:spPr>
                      <wps:txbx>
                        <w:txbxContent>
                          <w:p w14:paraId="0D5E2350" w14:textId="77777777" w:rsidR="000979F9" w:rsidRDefault="009A1A27">
                            <w:pPr>
                              <w:jc w:val="center"/>
                              <w:rPr>
                                <w:b/>
                              </w:rPr>
                            </w:pPr>
                            <w:r>
                              <w:rPr>
                                <w:b/>
                              </w:rPr>
                              <w:t>DỰ THẢO</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22.5pt;margin-top:-0.05pt;height:23.55pt;width:105.8pt;z-index:251662336;mso-width-relative:page;mso-height-relative:page;" fillcolor="#FFFFFF" filled="t" stroked="t" coordsize="21600,21600" o:gfxdata="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Z6KF9YAAAAHAQAADwAAAAAAAAABACAAAAAiAAAAZHJzL2Rvd25yZXYueG1sUEsBAhQA&#10;FAAAAAgAh07iQOLrN70tAgAAfQQAAA4AAAAAAAAAAQAgAAAAJQEAAGRycy9lMm9Eb2MueG1sUEsF&#10;BgAAAAAGAAYAWQEAAMQFAAAAAA==&#10;">
                <v:fill on="t" focussize="0,0"/>
                <v:stroke color="#000000" miterlimit="8" joinstyle="miter"/>
                <v:imagedata o:title=""/>
                <o:lock v:ext="edit" aspectratio="f"/>
                <v:textbox>
                  <w:txbxContent>
                    <w:p w14:paraId="26F93914">
                      <w:pPr>
                        <w:jc w:val="center"/>
                        <w:rPr>
                          <w:b/>
                        </w:rPr>
                      </w:pPr>
                      <w:r>
                        <w:rPr>
                          <w:b/>
                        </w:rPr>
                        <w:t>DỰ THẢO</w:t>
                      </w:r>
                    </w:p>
                  </w:txbxContent>
                </v:textbox>
              </v:rect>
            </w:pict>
          </mc:Fallback>
        </mc:AlternateContent>
      </w:r>
    </w:p>
    <w:p w14:paraId="18623CE4" w14:textId="77777777" w:rsidR="000979F9" w:rsidRDefault="009A1A27">
      <w:pPr>
        <w:tabs>
          <w:tab w:val="left" w:pos="3825"/>
        </w:tabs>
        <w:jc w:val="center"/>
        <w:rPr>
          <w:b/>
          <w:bCs/>
          <w:sz w:val="28"/>
          <w:szCs w:val="28"/>
        </w:rPr>
      </w:pPr>
      <w:r>
        <w:rPr>
          <w:b/>
          <w:sz w:val="28"/>
          <w:szCs w:val="28"/>
        </w:rPr>
        <w:t>BÁO CÁO</w:t>
      </w:r>
      <w:r>
        <w:rPr>
          <w:b/>
          <w:sz w:val="28"/>
          <w:szCs w:val="28"/>
        </w:rPr>
        <w:br/>
        <w:t xml:space="preserve">Đánh giá văn bản quy phạm pháp luật hiện hành, thực trạng quan hệ xã hội có liên quan đến dự thảo </w:t>
      </w:r>
      <w:r>
        <w:rPr>
          <w:b/>
          <w:bCs/>
          <w:spacing w:val="-4"/>
          <w:sz w:val="28"/>
          <w:szCs w:val="28"/>
          <w:lang w:val="nl-NL"/>
        </w:rPr>
        <w:t xml:space="preserve">Quyết định </w:t>
      </w:r>
      <w:r>
        <w:rPr>
          <w:b/>
          <w:bCs/>
          <w:sz w:val="28"/>
          <w:szCs w:val="28"/>
        </w:rPr>
        <w:t xml:space="preserve">quản lý hoạt động xuất cảnh, </w:t>
      </w:r>
    </w:p>
    <w:p w14:paraId="0BC6B6D2" w14:textId="77777777" w:rsidR="000979F9" w:rsidRDefault="009A1A27">
      <w:pPr>
        <w:tabs>
          <w:tab w:val="left" w:pos="3825"/>
        </w:tabs>
        <w:jc w:val="center"/>
        <w:rPr>
          <w:b/>
          <w:bCs/>
          <w:sz w:val="28"/>
          <w:szCs w:val="28"/>
        </w:rPr>
      </w:pPr>
      <w:r>
        <w:rPr>
          <w:b/>
          <w:bCs/>
          <w:sz w:val="28"/>
          <w:szCs w:val="28"/>
        </w:rPr>
        <w:t xml:space="preserve">nhập cảnh của cán bộ, công chức, viên chức, người lao động </w:t>
      </w:r>
    </w:p>
    <w:p w14:paraId="61604E69" w14:textId="77777777" w:rsidR="000979F9" w:rsidRDefault="009A1A27">
      <w:pPr>
        <w:tabs>
          <w:tab w:val="left" w:pos="3825"/>
        </w:tabs>
        <w:jc w:val="center"/>
        <w:rPr>
          <w:b/>
          <w:sz w:val="28"/>
          <w:szCs w:val="28"/>
        </w:rPr>
      </w:pPr>
      <w:r>
        <w:rPr>
          <w:b/>
          <w:bCs/>
          <w:sz w:val="28"/>
          <w:szCs w:val="28"/>
        </w:rPr>
        <w:t>trên địa bàn tỉnh Đắk Lắk</w:t>
      </w:r>
      <w:r>
        <w:rPr>
          <w:b/>
          <w:sz w:val="28"/>
          <w:szCs w:val="28"/>
        </w:rPr>
        <w:t xml:space="preserve"> </w:t>
      </w:r>
    </w:p>
    <w:p w14:paraId="46ACEDDB" w14:textId="77777777" w:rsidR="000979F9" w:rsidRDefault="009A1A27">
      <w:r>
        <w:rPr>
          <w:noProof/>
        </w:rPr>
        <mc:AlternateContent>
          <mc:Choice Requires="wps">
            <w:drawing>
              <wp:anchor distT="0" distB="0" distL="114300" distR="114300" simplePos="0" relativeHeight="251661312" behindDoc="0" locked="0" layoutInCell="1" allowOverlap="1" wp14:anchorId="6EAB93DC" wp14:editId="47545229">
                <wp:simplePos x="0" y="0"/>
                <wp:positionH relativeFrom="column">
                  <wp:posOffset>2225040</wp:posOffset>
                </wp:positionH>
                <wp:positionV relativeFrom="paragraph">
                  <wp:posOffset>15240</wp:posOffset>
                </wp:positionV>
                <wp:extent cx="1371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75.2pt;margin-top:1.2pt;height:0pt;width:108pt;z-index:251661312;mso-width-relative:page;mso-height-relative:page;" filled="f" stroked="t" coordsize="21600,21600" o:gfxdata="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&#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YymuHUAAAABwEAAA8AAAAAAAAAAQAgAAAAIgAAAGRy&#10;cy9kb3ducmV2LnhtbFBLAQIUABQAAAAIAIdO4kDmkDSd0AEAALQDAAAOAAAAAAAAAAEAIAAAACMB&#10;AABkcnMvZTJvRG9jLnhtbFBLBQYAAAAABgAGAFkBAABlBQAAAAA=&#10;">
                <v:fill on="f" focussize="0,0"/>
                <v:stroke weight="0.5pt" color="#000000 [3200]" miterlimit="8" joinstyle="miter"/>
                <v:imagedata o:title=""/>
                <o:lock v:ext="edit" aspectratio="f"/>
              </v:line>
            </w:pict>
          </mc:Fallback>
        </mc:AlternateContent>
      </w:r>
    </w:p>
    <w:p w14:paraId="732DD0FC" w14:textId="77777777" w:rsidR="000979F9" w:rsidRDefault="009A1A27" w:rsidP="00CE41EE">
      <w:pPr>
        <w:spacing w:before="120" w:after="120"/>
        <w:jc w:val="center"/>
        <w:rPr>
          <w:sz w:val="28"/>
          <w:szCs w:val="28"/>
        </w:rPr>
      </w:pPr>
      <w:r>
        <w:rPr>
          <w:sz w:val="28"/>
          <w:szCs w:val="28"/>
        </w:rPr>
        <w:t>Kính gửi: Ủy ban nhân dân tỉnh Đắk Lắk</w:t>
      </w:r>
    </w:p>
    <w:p w14:paraId="3FB73900" w14:textId="77777777" w:rsidR="000979F9" w:rsidRDefault="000979F9">
      <w:pPr>
        <w:jc w:val="both"/>
        <w:rPr>
          <w:sz w:val="28"/>
          <w:szCs w:val="28"/>
        </w:rPr>
      </w:pPr>
    </w:p>
    <w:p w14:paraId="73128CBD" w14:textId="77777777" w:rsidR="000979F9" w:rsidRDefault="009A1A27">
      <w:pPr>
        <w:tabs>
          <w:tab w:val="left" w:pos="3825"/>
        </w:tabs>
        <w:ind w:firstLineChars="171" w:firstLine="479"/>
        <w:jc w:val="both"/>
        <w:rPr>
          <w:sz w:val="28"/>
          <w:szCs w:val="28"/>
          <w:lang w:val="pt-BR"/>
        </w:rPr>
      </w:pPr>
      <w:r>
        <w:rPr>
          <w:sz w:val="28"/>
          <w:szCs w:val="28"/>
        </w:rPr>
        <w:t xml:space="preserve">Thực hiện Thông báo số 125/TB-UBND ngày 07/4/2026 của UBND tỉnh về việc </w:t>
      </w:r>
      <w:r>
        <w:rPr>
          <w:color w:val="000000"/>
          <w:sz w:val="28"/>
          <w:szCs w:val="28"/>
        </w:rPr>
        <w:t>phân công cơ quan soạn thảo dự thảo Quyết định quy phạm pháp luật của UBND tỉnh</w:t>
      </w:r>
      <w:r>
        <w:rPr>
          <w:sz w:val="28"/>
          <w:szCs w:val="28"/>
        </w:rPr>
        <w:t>. Trong đó, giao Công an tỉnh chủ trì, phối hợp với các đơn vị liên quan xây dựng dự thảo quyết định của Ủy ban nhân dân tỉnh. Căn cứ điểm a khoản 1 Điều 49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w:t>
      </w:r>
      <w:r>
        <w:rPr>
          <w:sz w:val="28"/>
          <w:szCs w:val="28"/>
          <w:lang w:val="pt-BR"/>
        </w:rPr>
        <w:t xml:space="preserve"> Công an tỉnh Đắk Lắk báo cáo kết quả đánh giá văn bản quy phạm pháp luật hiện hành, thực trạng quan hệ xã hội có liên quan đến dự thảo</w:t>
      </w:r>
      <w:r>
        <w:rPr>
          <w:sz w:val="28"/>
          <w:szCs w:val="28"/>
        </w:rPr>
        <w:t xml:space="preserve"> </w:t>
      </w:r>
      <w:r>
        <w:rPr>
          <w:spacing w:val="-4"/>
          <w:sz w:val="28"/>
          <w:szCs w:val="28"/>
          <w:lang w:val="nl-NL"/>
        </w:rPr>
        <w:t xml:space="preserve">Quyết định </w:t>
      </w:r>
      <w:r>
        <w:rPr>
          <w:sz w:val="28"/>
          <w:szCs w:val="28"/>
        </w:rPr>
        <w:t>quản lý hoạt động xuất cảnh, nhập cảnh của cán bộ, công chức, viên chức, người lao động trên địa bàn tỉnh Đắk Lắk</w:t>
      </w:r>
      <w:r>
        <w:rPr>
          <w:sz w:val="28"/>
          <w:szCs w:val="28"/>
          <w:lang w:val="pt-BR"/>
        </w:rPr>
        <w:t xml:space="preserve"> như sau:</w:t>
      </w:r>
    </w:p>
    <w:p w14:paraId="29AE2366" w14:textId="77777777" w:rsidR="000979F9" w:rsidRDefault="009A1A27">
      <w:pPr>
        <w:spacing w:before="120" w:after="120" w:line="320" w:lineRule="exact"/>
        <w:ind w:firstLine="567"/>
        <w:jc w:val="both"/>
        <w:rPr>
          <w:b/>
          <w:bCs/>
          <w:sz w:val="28"/>
          <w:szCs w:val="28"/>
        </w:rPr>
      </w:pPr>
      <w:r>
        <w:rPr>
          <w:b/>
          <w:bCs/>
          <w:sz w:val="28"/>
          <w:szCs w:val="28"/>
        </w:rPr>
        <w:t>I. BỐI CẢNH THỰC HIỆN ĐÁNH GIÁ</w:t>
      </w:r>
    </w:p>
    <w:p w14:paraId="1B48B2AD" w14:textId="77777777" w:rsidR="000979F9" w:rsidRDefault="009A1A27" w:rsidP="00CE41EE">
      <w:pPr>
        <w:pStyle w:val="NormalWeb"/>
        <w:spacing w:before="120" w:beforeAutospacing="0" w:after="120" w:afterAutospacing="0"/>
        <w:ind w:firstLineChars="202" w:firstLine="566"/>
        <w:jc w:val="both"/>
        <w:rPr>
          <w:sz w:val="28"/>
          <w:szCs w:val="28"/>
        </w:rPr>
      </w:pPr>
      <w:r>
        <w:rPr>
          <w:sz w:val="28"/>
          <w:szCs w:val="28"/>
        </w:rPr>
        <w:t>Trong những năm gần đây, cùng với quá trình hội nhập quốc tế sâu rộng, hoạt động xuất cảnh, nhập cảnh của cán bộ, công chức, viên chức và người lao động trên địa bàn tỉnh Đắk Lắk ngày càng gia tăng, phục vụ các mục đích như công tác, học tập, hợp tác quốc tế, xúc tiến đầu tư, du lịch và thăm thân. Bên cạnh những thuận lợi, tình hình thế giới và khu vực tiếp tục có nhiều diễn biến phức tạp; yêu cầu bảo đảm an ninh chính trị nội bộ, bảo vệ bí mật nhà nước, quản lý cán bộ và phòng ngừa các vi phạm liên quan đến xuất cảnh, nhập cảnh đặt ra ngày càng cao. Thực tiễn cho thấy, công tác quản lý hoạt động xuất cảnh, nhập cảnh đối với cán bộ, công chức, viên chức và người lao động tại một số cơ quan, đơn vị trên địa bàn tỉnh vẫn còn tồn tại những hạn chế như việc báo cáo, xin phép chưa thống nhất; trách nhiệm phối hợp giữa các cơ quan chưa rõ ràng; công tác theo dõi, quản lý sau xuất cảnh chưa chặt chẽ; chưa có quy định cụ thể, đồng bộ phù hợp với tình hình thực tế của địa phương.</w:t>
      </w:r>
    </w:p>
    <w:p w14:paraId="4EFB6512" w14:textId="77777777" w:rsidR="000979F9" w:rsidRDefault="009A1A27" w:rsidP="00CE41EE">
      <w:pPr>
        <w:pStyle w:val="NormalWeb"/>
        <w:spacing w:before="120" w:beforeAutospacing="0" w:after="120" w:afterAutospacing="0"/>
        <w:ind w:firstLineChars="202" w:firstLine="566"/>
        <w:jc w:val="both"/>
        <w:rPr>
          <w:spacing w:val="-2"/>
          <w:sz w:val="28"/>
          <w:szCs w:val="28"/>
          <w:lang w:val="sv-SE"/>
        </w:rPr>
      </w:pPr>
      <w:r>
        <w:rPr>
          <w:sz w:val="28"/>
          <w:szCs w:val="28"/>
        </w:rPr>
        <w:t xml:space="preserve">Trong bối cảnh đó, việc tham mưu xây dựng Quyết định quy định về quản lý hoạt động xuất cảnh, nhập cảnh của cán bộ, công chức, viên chức và người lao động trên địa bàn tỉnh Đắk Lắk là hết sức cần thiết nhằm cụ thể hóa các quy định của pháp luật hiện hành, tăng cường hiệu lực, hiệu quả quản lý nhà nước, nâng cao trách nhiệm của cơ quan, đơn vị và cá nhân có liên quan; đồng thời bảo đảm </w:t>
      </w:r>
      <w:r>
        <w:rPr>
          <w:sz w:val="28"/>
          <w:szCs w:val="28"/>
        </w:rPr>
        <w:lastRenderedPageBreak/>
        <w:t>sự thống nhất trong tổ chức thực hiện, góp phần giữ vững an ninh chính trị, trật tự an toàn xã hội và phục vụ yêu cầu phát triển kinh tế - xã hội, hội nhập quốc tế của tỉnh trong giai đoạn hiện nay.</w:t>
      </w:r>
    </w:p>
    <w:p w14:paraId="1D6155A8" w14:textId="77777777" w:rsidR="000979F9" w:rsidRDefault="009A1A27" w:rsidP="00CE41EE">
      <w:pPr>
        <w:tabs>
          <w:tab w:val="left" w:leader="dot" w:pos="8400"/>
        </w:tabs>
        <w:spacing w:before="120" w:after="120" w:line="340" w:lineRule="exact"/>
        <w:ind w:firstLineChars="202" w:firstLine="562"/>
        <w:jc w:val="both"/>
        <w:rPr>
          <w:bCs/>
          <w:spacing w:val="-2"/>
          <w:sz w:val="28"/>
          <w:szCs w:val="28"/>
        </w:rPr>
      </w:pPr>
      <w:r>
        <w:rPr>
          <w:spacing w:val="-2"/>
          <w:sz w:val="28"/>
          <w:szCs w:val="28"/>
        </w:rPr>
        <w:t>Nhằm tạo cơ sở pháp lý thống nhất trong</w:t>
      </w:r>
      <w:r>
        <w:rPr>
          <w:spacing w:val="-2"/>
          <w:sz w:val="28"/>
          <w:szCs w:val="28"/>
          <w:lang w:val="sv-SE"/>
        </w:rPr>
        <w:t xml:space="preserve"> công tác </w:t>
      </w:r>
      <w:r>
        <w:rPr>
          <w:sz w:val="28"/>
          <w:szCs w:val="28"/>
        </w:rPr>
        <w:t>quản lý hoạt động xuất cảnh, nhập cảnh của cán bộ, công chức, viên chức và người lao động</w:t>
      </w:r>
      <w:r>
        <w:rPr>
          <w:spacing w:val="-2"/>
          <w:sz w:val="28"/>
          <w:szCs w:val="28"/>
          <w:lang w:val="sv-SE"/>
        </w:rPr>
        <w:t xml:space="preserve"> phù hợp với tình hình kinh tế - xã hội, quốc phòng, an ninh trên địa bàn</w:t>
      </w:r>
      <w:r>
        <w:rPr>
          <w:spacing w:val="-2"/>
          <w:sz w:val="28"/>
          <w:szCs w:val="28"/>
          <w:lang w:val="vi-VN"/>
        </w:rPr>
        <w:t xml:space="preserve"> tỉnh</w:t>
      </w:r>
      <w:r>
        <w:rPr>
          <w:spacing w:val="-2"/>
          <w:sz w:val="28"/>
          <w:szCs w:val="28"/>
        </w:rPr>
        <w:t xml:space="preserve">, UBND tỉnh Phú Yên (trước đây) ban hành </w:t>
      </w:r>
      <w:r>
        <w:rPr>
          <w:color w:val="000000"/>
          <w:spacing w:val="-2"/>
          <w:sz w:val="28"/>
          <w:szCs w:val="28"/>
          <w:lang w:val="vi-VN"/>
        </w:rPr>
        <w:t xml:space="preserve">Quyết </w:t>
      </w:r>
      <w:r>
        <w:rPr>
          <w:rFonts w:hint="eastAsia"/>
          <w:color w:val="000000"/>
          <w:spacing w:val="-2"/>
          <w:sz w:val="28"/>
          <w:szCs w:val="28"/>
          <w:lang w:val="vi-VN"/>
        </w:rPr>
        <w:t>đ</w:t>
      </w:r>
      <w:r>
        <w:rPr>
          <w:color w:val="000000"/>
          <w:spacing w:val="-2"/>
          <w:sz w:val="28"/>
          <w:szCs w:val="28"/>
          <w:lang w:val="vi-VN"/>
        </w:rPr>
        <w:t>ịnh số 48/2021/Q</w:t>
      </w:r>
      <w:r>
        <w:rPr>
          <w:rFonts w:hint="eastAsia"/>
          <w:color w:val="000000"/>
          <w:spacing w:val="-2"/>
          <w:sz w:val="28"/>
          <w:szCs w:val="28"/>
          <w:lang w:val="vi-VN"/>
        </w:rPr>
        <w:t>Đ</w:t>
      </w:r>
      <w:r>
        <w:rPr>
          <w:color w:val="000000"/>
          <w:spacing w:val="-2"/>
          <w:sz w:val="28"/>
          <w:szCs w:val="28"/>
          <w:lang w:val="vi-VN"/>
        </w:rPr>
        <w:t>-UBND</w:t>
      </w:r>
      <w:r>
        <w:rPr>
          <w:color w:val="000000"/>
          <w:spacing w:val="-2"/>
          <w:sz w:val="28"/>
          <w:szCs w:val="28"/>
        </w:rPr>
        <w:t>,</w:t>
      </w:r>
      <w:r>
        <w:rPr>
          <w:color w:val="000000"/>
          <w:spacing w:val="-2"/>
          <w:sz w:val="28"/>
          <w:szCs w:val="28"/>
          <w:lang w:val="vi-VN"/>
        </w:rPr>
        <w:t xml:space="preserve"> ngày 15/11/2021 </w:t>
      </w:r>
      <w:r>
        <w:rPr>
          <w:color w:val="000000"/>
          <w:spacing w:val="-2"/>
          <w:sz w:val="28"/>
          <w:szCs w:val="28"/>
        </w:rPr>
        <w:t>của</w:t>
      </w:r>
      <w:r>
        <w:rPr>
          <w:color w:val="000000"/>
          <w:sz w:val="28"/>
          <w:szCs w:val="28"/>
        </w:rPr>
        <w:t xml:space="preserve"> </w:t>
      </w:r>
      <w:r>
        <w:rPr>
          <w:color w:val="000000"/>
          <w:spacing w:val="-2"/>
          <w:sz w:val="28"/>
          <w:szCs w:val="28"/>
        </w:rPr>
        <w:t xml:space="preserve">UBND tỉnh </w:t>
      </w:r>
      <w:r>
        <w:rPr>
          <w:color w:val="000000"/>
          <w:spacing w:val="-2"/>
          <w:sz w:val="28"/>
          <w:szCs w:val="28"/>
          <w:lang w:val="vi-VN"/>
        </w:rPr>
        <w:t>Phú Yên</w:t>
      </w:r>
      <w:r>
        <w:rPr>
          <w:color w:val="000000"/>
          <w:spacing w:val="-2"/>
          <w:sz w:val="28"/>
          <w:szCs w:val="28"/>
        </w:rPr>
        <w:t xml:space="preserve"> (trước đây)</w:t>
      </w:r>
      <w:r>
        <w:rPr>
          <w:color w:val="000000"/>
          <w:spacing w:val="-2"/>
          <w:sz w:val="28"/>
          <w:szCs w:val="28"/>
          <w:lang w:val="vi-VN"/>
        </w:rPr>
        <w:t xml:space="preserve"> ban hành quy chế </w:t>
      </w:r>
      <w:bookmarkStart w:id="0" w:name="_Hlk224386288"/>
      <w:r>
        <w:rPr>
          <w:color w:val="000000"/>
          <w:spacing w:val="-2"/>
          <w:sz w:val="28"/>
          <w:szCs w:val="28"/>
          <w:lang w:val="vi-VN"/>
        </w:rPr>
        <w:t xml:space="preserve">quản lý cán bộ, công chức, viên chức trong hoạt </w:t>
      </w:r>
      <w:r>
        <w:rPr>
          <w:rFonts w:hint="eastAsia"/>
          <w:color w:val="000000"/>
          <w:spacing w:val="-2"/>
          <w:sz w:val="28"/>
          <w:szCs w:val="28"/>
          <w:lang w:val="vi-VN"/>
        </w:rPr>
        <w:t>đ</w:t>
      </w:r>
      <w:r>
        <w:rPr>
          <w:color w:val="000000"/>
          <w:spacing w:val="-2"/>
          <w:sz w:val="28"/>
          <w:szCs w:val="28"/>
          <w:lang w:val="vi-VN"/>
        </w:rPr>
        <w:t xml:space="preserve">ộng xuất cảnh, nhập cảnh trên </w:t>
      </w:r>
      <w:r>
        <w:rPr>
          <w:rFonts w:hint="eastAsia"/>
          <w:color w:val="000000"/>
          <w:spacing w:val="-2"/>
          <w:sz w:val="28"/>
          <w:szCs w:val="28"/>
          <w:lang w:val="vi-VN"/>
        </w:rPr>
        <w:t>đ</w:t>
      </w:r>
      <w:r>
        <w:rPr>
          <w:color w:val="000000"/>
          <w:spacing w:val="-2"/>
          <w:sz w:val="28"/>
          <w:szCs w:val="28"/>
          <w:lang w:val="vi-VN"/>
        </w:rPr>
        <w:t xml:space="preserve">ịa bàn tỉnh </w:t>
      </w:r>
      <w:bookmarkEnd w:id="0"/>
      <w:r>
        <w:rPr>
          <w:color w:val="000000"/>
          <w:spacing w:val="-2"/>
          <w:sz w:val="28"/>
          <w:szCs w:val="28"/>
          <w:lang w:val="vi-VN"/>
        </w:rPr>
        <w:t>Phú Yên và</w:t>
      </w:r>
      <w:bookmarkStart w:id="1" w:name="_Hlk224386103"/>
      <w:r>
        <w:rPr>
          <w:color w:val="000000"/>
          <w:spacing w:val="-2"/>
          <w:sz w:val="28"/>
          <w:szCs w:val="28"/>
          <w:lang w:val="vi-VN"/>
        </w:rPr>
        <w:t xml:space="preserve"> Quyết </w:t>
      </w:r>
      <w:r>
        <w:rPr>
          <w:rFonts w:hint="eastAsia"/>
          <w:color w:val="000000"/>
          <w:spacing w:val="-2"/>
          <w:sz w:val="28"/>
          <w:szCs w:val="28"/>
          <w:lang w:val="vi-VN"/>
        </w:rPr>
        <w:t>đ</w:t>
      </w:r>
      <w:r>
        <w:rPr>
          <w:color w:val="000000"/>
          <w:spacing w:val="-2"/>
          <w:sz w:val="28"/>
          <w:szCs w:val="28"/>
          <w:lang w:val="vi-VN"/>
        </w:rPr>
        <w:t>ịnh số 42/2024/Q</w:t>
      </w:r>
      <w:r>
        <w:rPr>
          <w:rFonts w:hint="eastAsia"/>
          <w:color w:val="000000"/>
          <w:spacing w:val="-2"/>
          <w:sz w:val="28"/>
          <w:szCs w:val="28"/>
          <w:lang w:val="vi-VN"/>
        </w:rPr>
        <w:t>Đ</w:t>
      </w:r>
      <w:r>
        <w:rPr>
          <w:color w:val="000000"/>
          <w:spacing w:val="-2"/>
          <w:sz w:val="28"/>
          <w:szCs w:val="28"/>
          <w:lang w:val="vi-VN"/>
        </w:rPr>
        <w:t>-UBND ngày 26/8/2024 của UBND tỉnh Phú Yên (tr</w:t>
      </w:r>
      <w:r>
        <w:rPr>
          <w:rFonts w:hint="eastAsia"/>
          <w:color w:val="000000"/>
          <w:spacing w:val="-2"/>
          <w:sz w:val="28"/>
          <w:szCs w:val="28"/>
          <w:lang w:val="vi-VN"/>
        </w:rPr>
        <w:t>ư</w:t>
      </w:r>
      <w:r>
        <w:rPr>
          <w:color w:val="000000"/>
          <w:spacing w:val="-2"/>
          <w:sz w:val="28"/>
          <w:szCs w:val="28"/>
          <w:lang w:val="vi-VN"/>
        </w:rPr>
        <w:t xml:space="preserve">ớc </w:t>
      </w:r>
      <w:r>
        <w:rPr>
          <w:rFonts w:hint="eastAsia"/>
          <w:color w:val="000000"/>
          <w:spacing w:val="-2"/>
          <w:sz w:val="28"/>
          <w:szCs w:val="28"/>
          <w:lang w:val="vi-VN"/>
        </w:rPr>
        <w:t>đâ</w:t>
      </w:r>
      <w:r>
        <w:rPr>
          <w:color w:val="000000"/>
          <w:spacing w:val="-2"/>
          <w:sz w:val="28"/>
          <w:szCs w:val="28"/>
          <w:lang w:val="vi-VN"/>
        </w:rPr>
        <w:t xml:space="preserve">y) </w:t>
      </w:r>
      <w:bookmarkEnd w:id="1"/>
      <w:r>
        <w:rPr>
          <w:color w:val="000000"/>
          <w:spacing w:val="-2"/>
          <w:sz w:val="28"/>
          <w:szCs w:val="28"/>
          <w:lang w:val="vi-VN"/>
        </w:rPr>
        <w:t xml:space="preserve">sửa </w:t>
      </w:r>
      <w:r>
        <w:rPr>
          <w:rFonts w:hint="eastAsia"/>
          <w:color w:val="000000"/>
          <w:spacing w:val="-2"/>
          <w:sz w:val="28"/>
          <w:szCs w:val="28"/>
          <w:lang w:val="vi-VN"/>
        </w:rPr>
        <w:t>đ</w:t>
      </w:r>
      <w:r>
        <w:rPr>
          <w:color w:val="000000"/>
          <w:spacing w:val="-2"/>
          <w:sz w:val="28"/>
          <w:szCs w:val="28"/>
          <w:lang w:val="vi-VN"/>
        </w:rPr>
        <w:t xml:space="preserve">ổi, bổ sung một số </w:t>
      </w:r>
      <w:r>
        <w:rPr>
          <w:rFonts w:hint="eastAsia"/>
          <w:color w:val="000000"/>
          <w:spacing w:val="-2"/>
          <w:sz w:val="28"/>
          <w:szCs w:val="28"/>
          <w:lang w:val="vi-VN"/>
        </w:rPr>
        <w:t>đ</w:t>
      </w:r>
      <w:r>
        <w:rPr>
          <w:color w:val="000000"/>
          <w:spacing w:val="-2"/>
          <w:sz w:val="28"/>
          <w:szCs w:val="28"/>
          <w:lang w:val="vi-VN"/>
        </w:rPr>
        <w:t xml:space="preserve">iều của quy chế ban hành kèm theo Quyết </w:t>
      </w:r>
      <w:r>
        <w:rPr>
          <w:rFonts w:hint="eastAsia"/>
          <w:color w:val="000000"/>
          <w:spacing w:val="-2"/>
          <w:sz w:val="28"/>
          <w:szCs w:val="28"/>
          <w:lang w:val="vi-VN"/>
        </w:rPr>
        <w:t>đ</w:t>
      </w:r>
      <w:r>
        <w:rPr>
          <w:color w:val="000000"/>
          <w:spacing w:val="-2"/>
          <w:sz w:val="28"/>
          <w:szCs w:val="28"/>
          <w:lang w:val="vi-VN"/>
        </w:rPr>
        <w:t>ịnh số 48/2021/Q</w:t>
      </w:r>
      <w:r>
        <w:rPr>
          <w:rFonts w:hint="eastAsia"/>
          <w:color w:val="000000"/>
          <w:spacing w:val="-2"/>
          <w:sz w:val="28"/>
          <w:szCs w:val="28"/>
          <w:lang w:val="vi-VN"/>
        </w:rPr>
        <w:t>Đ</w:t>
      </w:r>
      <w:r>
        <w:rPr>
          <w:color w:val="000000"/>
          <w:spacing w:val="-2"/>
          <w:sz w:val="28"/>
          <w:szCs w:val="28"/>
          <w:lang w:val="vi-VN"/>
        </w:rPr>
        <w:t>-UBND, ngày 15/11/2021 của UBND tỉnh Phú Yên (tr</w:t>
      </w:r>
      <w:r>
        <w:rPr>
          <w:rFonts w:hint="eastAsia"/>
          <w:color w:val="000000"/>
          <w:spacing w:val="-2"/>
          <w:sz w:val="28"/>
          <w:szCs w:val="28"/>
          <w:lang w:val="vi-VN"/>
        </w:rPr>
        <w:t>ư</w:t>
      </w:r>
      <w:r>
        <w:rPr>
          <w:color w:val="000000"/>
          <w:spacing w:val="-2"/>
          <w:sz w:val="28"/>
          <w:szCs w:val="28"/>
          <w:lang w:val="vi-VN"/>
        </w:rPr>
        <w:t xml:space="preserve">ớc </w:t>
      </w:r>
      <w:r>
        <w:rPr>
          <w:rFonts w:hint="eastAsia"/>
          <w:color w:val="000000"/>
          <w:spacing w:val="-2"/>
          <w:sz w:val="28"/>
          <w:szCs w:val="28"/>
          <w:lang w:val="vi-VN"/>
        </w:rPr>
        <w:t>đâ</w:t>
      </w:r>
      <w:r>
        <w:rPr>
          <w:color w:val="000000"/>
          <w:spacing w:val="-2"/>
          <w:sz w:val="28"/>
          <w:szCs w:val="28"/>
          <w:lang w:val="vi-VN"/>
        </w:rPr>
        <w:t>y)</w:t>
      </w:r>
      <w:r>
        <w:rPr>
          <w:spacing w:val="-2"/>
          <w:sz w:val="28"/>
          <w:szCs w:val="28"/>
        </w:rPr>
        <w:t xml:space="preserve">. </w:t>
      </w:r>
    </w:p>
    <w:p w14:paraId="3A1FDA02" w14:textId="77777777" w:rsidR="000979F9" w:rsidRDefault="009A1A27" w:rsidP="00CE41EE">
      <w:pPr>
        <w:spacing w:before="120" w:after="120"/>
        <w:ind w:firstLine="567"/>
        <w:jc w:val="both"/>
        <w:rPr>
          <w:b/>
          <w:bCs/>
          <w:sz w:val="28"/>
          <w:szCs w:val="28"/>
        </w:rPr>
      </w:pPr>
      <w:r>
        <w:rPr>
          <w:b/>
          <w:bCs/>
          <w:sz w:val="28"/>
          <w:szCs w:val="28"/>
        </w:rPr>
        <w:t>II. THỰC TRẠNG QUAN HỆ XÃ HỘI</w:t>
      </w:r>
    </w:p>
    <w:p w14:paraId="72FB5F9B" w14:textId="77777777" w:rsidR="000979F9" w:rsidRDefault="009A1A27">
      <w:pPr>
        <w:spacing w:before="120" w:after="120" w:line="320" w:lineRule="exact"/>
        <w:ind w:firstLine="567"/>
        <w:jc w:val="both"/>
        <w:rPr>
          <w:b/>
          <w:bCs/>
          <w:sz w:val="28"/>
          <w:szCs w:val="28"/>
        </w:rPr>
      </w:pPr>
      <w:r>
        <w:rPr>
          <w:b/>
          <w:bCs/>
          <w:sz w:val="28"/>
          <w:szCs w:val="28"/>
        </w:rPr>
        <w:t>1. Việc tổ chức thi hành văn bản quy phạm pháp luật/thực trạng các quan hệ xã hội</w:t>
      </w:r>
    </w:p>
    <w:p w14:paraId="149A0572" w14:textId="2E5FAE20" w:rsidR="000979F9" w:rsidRPr="006B352C" w:rsidRDefault="009A1A27" w:rsidP="006B352C">
      <w:pPr>
        <w:spacing w:before="120" w:after="120" w:line="320" w:lineRule="exact"/>
        <w:ind w:firstLine="567"/>
        <w:jc w:val="both"/>
        <w:rPr>
          <w:sz w:val="28"/>
          <w:szCs w:val="28"/>
          <w:lang w:val="pt-BR"/>
        </w:rPr>
      </w:pPr>
      <w:r>
        <w:rPr>
          <w:sz w:val="28"/>
          <w:szCs w:val="28"/>
          <w:lang w:val="pt-BR"/>
        </w:rPr>
        <w:t xml:space="preserve">Thực hiện chỉ đạo của Bộ Công an, UBND tỉnh, Công an tỉnh đã </w:t>
      </w:r>
      <w:r w:rsidR="006B352C">
        <w:rPr>
          <w:sz w:val="28"/>
          <w:szCs w:val="28"/>
          <w:lang w:val="pt-BR"/>
        </w:rPr>
        <w:t>định kỳ báo cáo k</w:t>
      </w:r>
      <w:r w:rsidR="006B352C" w:rsidRPr="006B352C">
        <w:rPr>
          <w:sz w:val="28"/>
          <w:szCs w:val="28"/>
          <w:lang w:val="pt-BR"/>
        </w:rPr>
        <w:t>ết quả thực hiện Quy chế quản lý cán bộ, công chức, viên chức trong hoạt động xuất cảnh, nhập cảnh trên địa bàn tỉnh</w:t>
      </w:r>
      <w:r w:rsidR="006B352C">
        <w:rPr>
          <w:sz w:val="28"/>
          <w:szCs w:val="28"/>
          <w:lang w:val="pt-BR"/>
        </w:rPr>
        <w:t>; qua đó, đánh giá t</w:t>
      </w:r>
      <w:r w:rsidR="006B352C" w:rsidRPr="006B352C">
        <w:rPr>
          <w:sz w:val="28"/>
          <w:szCs w:val="28"/>
          <w:lang w:val="pt-BR"/>
        </w:rPr>
        <w:t>ình hình liên quan công tác quản lý xuất nhập cảnh và kết quả quán triệt, triển khai</w:t>
      </w:r>
      <w:r w:rsidR="006B352C">
        <w:rPr>
          <w:sz w:val="28"/>
          <w:szCs w:val="28"/>
          <w:lang w:val="pt-BR"/>
        </w:rPr>
        <w:t xml:space="preserve"> </w:t>
      </w:r>
      <w:r w:rsidR="006B352C" w:rsidRPr="006B352C">
        <w:rPr>
          <w:sz w:val="28"/>
          <w:szCs w:val="28"/>
          <w:lang w:val="pt-BR"/>
        </w:rPr>
        <w:t>Quyết định số 48/2021/QĐ-UBND, ngày 15/11/2021 của UBND tỉnh Phú Yên (trước đây) và Quyết định số 42/2024/QĐ-UBND ngày 26/8/2024 của UBND tỉnh Phú Yên (trước đây)</w:t>
      </w:r>
      <w:r w:rsidR="00646987">
        <w:rPr>
          <w:sz w:val="28"/>
          <w:szCs w:val="28"/>
          <w:lang w:val="pt-BR"/>
        </w:rPr>
        <w:t>; đề ra phương hướng quản lý</w:t>
      </w:r>
      <w:r w:rsidR="00646987" w:rsidRPr="00646987">
        <w:rPr>
          <w:sz w:val="28"/>
          <w:szCs w:val="28"/>
          <w:lang w:val="pt-BR"/>
        </w:rPr>
        <w:t xml:space="preserve"> </w:t>
      </w:r>
      <w:r w:rsidR="00646987" w:rsidRPr="006B352C">
        <w:rPr>
          <w:sz w:val="28"/>
          <w:szCs w:val="28"/>
          <w:lang w:val="pt-BR"/>
        </w:rPr>
        <w:t>cán bộ, công chức, viên chức trong hoạt động xuất cảnh, nhập cảnh trên địa bàn tỉnh</w:t>
      </w:r>
      <w:r w:rsidR="00646987">
        <w:rPr>
          <w:sz w:val="28"/>
          <w:szCs w:val="28"/>
          <w:lang w:val="pt-BR"/>
        </w:rPr>
        <w:t xml:space="preserve"> thực chất, hiệu quả.</w:t>
      </w:r>
    </w:p>
    <w:p w14:paraId="73CFB17D" w14:textId="77777777" w:rsidR="000979F9" w:rsidRDefault="009A1A27">
      <w:pPr>
        <w:spacing w:before="120" w:after="120" w:line="320" w:lineRule="exact"/>
        <w:ind w:firstLine="567"/>
        <w:jc w:val="both"/>
        <w:rPr>
          <w:b/>
          <w:bCs/>
          <w:spacing w:val="-2"/>
          <w:sz w:val="28"/>
          <w:szCs w:val="28"/>
        </w:rPr>
      </w:pPr>
      <w:r>
        <w:rPr>
          <w:b/>
          <w:bCs/>
          <w:spacing w:val="-2"/>
          <w:sz w:val="28"/>
          <w:szCs w:val="28"/>
        </w:rPr>
        <w:t>2. Kết quả thi hành/thực trạng pháp luật có liên quan đến quan hệ xã hội</w:t>
      </w:r>
    </w:p>
    <w:p w14:paraId="586B300A" w14:textId="1945050E" w:rsidR="000979F9" w:rsidRPr="006B352C" w:rsidRDefault="006B352C">
      <w:pPr>
        <w:spacing w:before="120" w:after="120" w:line="320" w:lineRule="exact"/>
        <w:ind w:firstLine="567"/>
        <w:jc w:val="both"/>
        <w:rPr>
          <w:sz w:val="28"/>
          <w:szCs w:val="28"/>
        </w:rPr>
      </w:pPr>
      <w:r>
        <w:rPr>
          <w:bCs/>
          <w:sz w:val="28"/>
          <w:szCs w:val="28"/>
        </w:rPr>
        <w:t>Trong thời gian qua, tình hình cán bộ, công chức, viên chức trên địa bàn tỉnh Đắk Lắk xuất cảnh cơ bản ổn định, các trường hợp xuất cảnh chủ yếu phục vụ mục đích công tác, học tập, thăm thân, du lịch và các nhu cầu chính đáng khác</w:t>
      </w:r>
      <w:r w:rsidR="00646987">
        <w:rPr>
          <w:bCs/>
          <w:sz w:val="28"/>
          <w:szCs w:val="28"/>
        </w:rPr>
        <w:t xml:space="preserve"> (</w:t>
      </w:r>
      <w:r w:rsidR="00646987" w:rsidRPr="00646987">
        <w:rPr>
          <w:bCs/>
          <w:i/>
          <w:iCs/>
          <w:sz w:val="28"/>
          <w:szCs w:val="28"/>
        </w:rPr>
        <w:t>Năm 2022 có 340 cán bộ, công chức, viên chức xuất cảnh việc công, 20 cán bộ, công chức, viên chức xuất cảnh việc riêng; năm 2023 có 4</w:t>
      </w:r>
      <w:r w:rsidR="00646987">
        <w:rPr>
          <w:bCs/>
          <w:i/>
          <w:iCs/>
          <w:sz w:val="28"/>
          <w:szCs w:val="28"/>
        </w:rPr>
        <w:t>45</w:t>
      </w:r>
      <w:r w:rsidR="00646987" w:rsidRPr="00646987">
        <w:rPr>
          <w:bCs/>
          <w:i/>
          <w:iCs/>
          <w:sz w:val="28"/>
          <w:szCs w:val="28"/>
        </w:rPr>
        <w:t xml:space="preserve"> cán bộ, công chức, viên chức xuất cảnh việc công, </w:t>
      </w:r>
      <w:r w:rsidR="00646987">
        <w:rPr>
          <w:bCs/>
          <w:i/>
          <w:iCs/>
          <w:sz w:val="28"/>
          <w:szCs w:val="28"/>
        </w:rPr>
        <w:t>122</w:t>
      </w:r>
      <w:r w:rsidR="00646987" w:rsidRPr="00646987">
        <w:rPr>
          <w:bCs/>
          <w:i/>
          <w:iCs/>
          <w:sz w:val="28"/>
          <w:szCs w:val="28"/>
        </w:rPr>
        <w:t xml:space="preserve"> cán bộ, công chức, viên chức xuất cảnh việc riêng; năm 2024 có 4</w:t>
      </w:r>
      <w:r w:rsidR="00EF0527">
        <w:rPr>
          <w:bCs/>
          <w:i/>
          <w:iCs/>
          <w:sz w:val="28"/>
          <w:szCs w:val="28"/>
        </w:rPr>
        <w:t>3</w:t>
      </w:r>
      <w:r w:rsidR="00646987" w:rsidRPr="00646987">
        <w:rPr>
          <w:bCs/>
          <w:i/>
          <w:iCs/>
          <w:sz w:val="28"/>
          <w:szCs w:val="28"/>
        </w:rPr>
        <w:t xml:space="preserve">5 cán bộ, công chức, viên chức xuất cảnh việc công, </w:t>
      </w:r>
      <w:r w:rsidR="00EF0527">
        <w:rPr>
          <w:bCs/>
          <w:i/>
          <w:iCs/>
          <w:sz w:val="28"/>
          <w:szCs w:val="28"/>
        </w:rPr>
        <w:t>337</w:t>
      </w:r>
      <w:r w:rsidR="00646987" w:rsidRPr="00646987">
        <w:rPr>
          <w:bCs/>
          <w:i/>
          <w:iCs/>
          <w:sz w:val="28"/>
          <w:szCs w:val="28"/>
        </w:rPr>
        <w:t xml:space="preserve"> cán bộ, công chức, viên chức xuất cảnh việc riêng; năm 2025 có 5</w:t>
      </w:r>
      <w:r w:rsidR="00EF0527">
        <w:rPr>
          <w:bCs/>
          <w:i/>
          <w:iCs/>
          <w:sz w:val="28"/>
          <w:szCs w:val="28"/>
        </w:rPr>
        <w:t>54</w:t>
      </w:r>
      <w:r w:rsidR="00646987" w:rsidRPr="00646987">
        <w:rPr>
          <w:bCs/>
          <w:i/>
          <w:iCs/>
          <w:sz w:val="28"/>
          <w:szCs w:val="28"/>
        </w:rPr>
        <w:t xml:space="preserve"> cán bộ, công chức, viên chức xuất cảnh việc công, 1</w:t>
      </w:r>
      <w:r w:rsidR="00EF0527">
        <w:rPr>
          <w:bCs/>
          <w:i/>
          <w:iCs/>
          <w:sz w:val="28"/>
          <w:szCs w:val="28"/>
        </w:rPr>
        <w:t>78</w:t>
      </w:r>
      <w:r w:rsidR="00646987" w:rsidRPr="00646987">
        <w:rPr>
          <w:bCs/>
          <w:i/>
          <w:iCs/>
          <w:sz w:val="28"/>
          <w:szCs w:val="28"/>
        </w:rPr>
        <w:t xml:space="preserve"> cán bộ, công chức, viên chức xuất cảnh việc riêng; năm 2026 có 1</w:t>
      </w:r>
      <w:r w:rsidR="00EF0527">
        <w:rPr>
          <w:bCs/>
          <w:i/>
          <w:iCs/>
          <w:sz w:val="28"/>
          <w:szCs w:val="28"/>
        </w:rPr>
        <w:t>59</w:t>
      </w:r>
      <w:r w:rsidR="00646987" w:rsidRPr="00646987">
        <w:rPr>
          <w:bCs/>
          <w:i/>
          <w:iCs/>
          <w:sz w:val="28"/>
          <w:szCs w:val="28"/>
        </w:rPr>
        <w:t xml:space="preserve"> cán bộ, công chức, viên chức xuất cảnh việc công, 35 cán bộ, công chức, viên chức xuất cảnh việc riêng</w:t>
      </w:r>
      <w:r w:rsidR="00646987">
        <w:rPr>
          <w:bCs/>
          <w:sz w:val="28"/>
          <w:szCs w:val="28"/>
        </w:rPr>
        <w:t>)</w:t>
      </w:r>
      <w:r>
        <w:rPr>
          <w:bCs/>
          <w:sz w:val="28"/>
          <w:szCs w:val="28"/>
        </w:rPr>
        <w:t xml:space="preserve">. Nhìn chung, cán bộ, công chức, viên chức chấp hành nghiêm các quy định của Đảng, Nhà nước và Quy chế </w:t>
      </w:r>
      <w:r w:rsidRPr="006B352C">
        <w:rPr>
          <w:bCs/>
          <w:sz w:val="28"/>
          <w:szCs w:val="28"/>
        </w:rPr>
        <w:t>quản lý cán bộ, công chức, viên chức trong hoạt động xuất cảnh, nhập cảnh</w:t>
      </w:r>
      <w:r>
        <w:rPr>
          <w:bCs/>
          <w:sz w:val="28"/>
          <w:szCs w:val="28"/>
        </w:rPr>
        <w:t xml:space="preserve">, thực hiện cơ bản đầy đủ các thủ tục xin phép, báo cáo theo thẩm quyền trước khi xuất cảnh và báo cáo kết quả sau khi nhập cảnh. </w:t>
      </w:r>
      <w:r w:rsidR="00305D91">
        <w:rPr>
          <w:bCs/>
          <w:sz w:val="28"/>
          <w:szCs w:val="28"/>
        </w:rPr>
        <w:t xml:space="preserve">Qua theo dõi, chưa phát hiện các trường hợp lợi dụng các hoạt động xuất cảnh để thực hiện hành vi vi phạm pháp luật, ảnh hưởng đến an ninh quốc gia, trật tự an toàn xã hội hoặc uy tín của cơ quan, tổ chức. </w:t>
      </w:r>
    </w:p>
    <w:p w14:paraId="231ED8FC" w14:textId="7AEDE214" w:rsidR="000979F9" w:rsidRPr="00CE41EE" w:rsidRDefault="006B352C">
      <w:pPr>
        <w:widowControl w:val="0"/>
        <w:spacing w:before="120" w:after="120" w:line="320" w:lineRule="exact"/>
        <w:ind w:firstLine="567"/>
        <w:jc w:val="both"/>
        <w:rPr>
          <w:b/>
          <w:sz w:val="28"/>
          <w:szCs w:val="28"/>
        </w:rPr>
      </w:pPr>
      <w:r>
        <w:rPr>
          <w:b/>
          <w:sz w:val="28"/>
          <w:szCs w:val="28"/>
        </w:rPr>
        <w:lastRenderedPageBreak/>
        <w:t>3</w:t>
      </w:r>
      <w:r w:rsidR="009A1A27" w:rsidRPr="00CE41EE">
        <w:rPr>
          <w:b/>
          <w:sz w:val="28"/>
          <w:szCs w:val="28"/>
        </w:rPr>
        <w:t>. Tồn tại, hạn chế và nguyên nhân</w:t>
      </w:r>
    </w:p>
    <w:p w14:paraId="7176FDDB" w14:textId="77777777" w:rsidR="000979F9" w:rsidRPr="00CE41EE" w:rsidRDefault="009A1A27">
      <w:pPr>
        <w:widowControl w:val="0"/>
        <w:spacing w:before="120" w:after="120" w:line="320" w:lineRule="exact"/>
        <w:ind w:firstLine="567"/>
        <w:jc w:val="both"/>
        <w:rPr>
          <w:b/>
          <w:i/>
          <w:iCs/>
          <w:sz w:val="28"/>
          <w:szCs w:val="28"/>
        </w:rPr>
      </w:pPr>
      <w:r w:rsidRPr="00CE41EE">
        <w:rPr>
          <w:b/>
          <w:i/>
          <w:iCs/>
          <w:sz w:val="28"/>
          <w:szCs w:val="28"/>
        </w:rPr>
        <w:t>a) Tồn tại, hạn chế</w:t>
      </w:r>
    </w:p>
    <w:p w14:paraId="7E8B8FB6" w14:textId="49AB7877" w:rsidR="00CE41EE" w:rsidRPr="00CE41EE" w:rsidRDefault="00CE41EE" w:rsidP="00CE41EE">
      <w:pPr>
        <w:widowControl w:val="0"/>
        <w:spacing w:before="120" w:after="120" w:line="320" w:lineRule="exact"/>
        <w:ind w:firstLine="567"/>
        <w:jc w:val="both"/>
        <w:rPr>
          <w:sz w:val="28"/>
          <w:szCs w:val="28"/>
        </w:rPr>
      </w:pPr>
      <w:r w:rsidRPr="00CE41EE">
        <w:rPr>
          <w:sz w:val="28"/>
          <w:szCs w:val="28"/>
        </w:rPr>
        <w:t xml:space="preserve">Một số đơn vị khi có cán bộ, công chức, viên chức xuất cảnh chưa phối hợp trong công tác tra cứu, xác minh thông tin xuất nhập cảnh đã tự ý ra quyết định , không đúng với nội dung Quy chế. </w:t>
      </w:r>
    </w:p>
    <w:p w14:paraId="5A9C8862" w14:textId="57CE1C56" w:rsidR="00CE41EE" w:rsidRPr="00CE41EE" w:rsidRDefault="00CE41EE" w:rsidP="00CE41EE">
      <w:pPr>
        <w:widowControl w:val="0"/>
        <w:spacing w:before="120" w:after="120" w:line="320" w:lineRule="exact"/>
        <w:ind w:firstLine="567"/>
        <w:jc w:val="both"/>
        <w:rPr>
          <w:sz w:val="28"/>
          <w:szCs w:val="28"/>
        </w:rPr>
      </w:pPr>
      <w:r w:rsidRPr="00CE41EE">
        <w:rPr>
          <w:sz w:val="28"/>
          <w:szCs w:val="28"/>
        </w:rPr>
        <w:t>Một số đơn vị, địa phương chưa thực hiện tốt chế độ thông tin, báo cáo  cũng như chất lượng báo cáo còn hạn chế, dẫn đến công tác đánh giá kết quả đạt được trong việc triển khai Quyết định chưa toàn diện, khách quan, chính xác.</w:t>
      </w:r>
    </w:p>
    <w:p w14:paraId="789D8CEF" w14:textId="09E2BDEB" w:rsidR="000979F9" w:rsidRPr="00CE41EE" w:rsidRDefault="009A1A27" w:rsidP="00CE41EE">
      <w:pPr>
        <w:widowControl w:val="0"/>
        <w:spacing w:before="120" w:after="120" w:line="320" w:lineRule="exact"/>
        <w:ind w:firstLine="567"/>
        <w:jc w:val="both"/>
        <w:rPr>
          <w:b/>
          <w:i/>
          <w:iCs/>
          <w:sz w:val="28"/>
          <w:szCs w:val="28"/>
        </w:rPr>
      </w:pPr>
      <w:r w:rsidRPr="00CE41EE">
        <w:rPr>
          <w:b/>
          <w:i/>
          <w:iCs/>
          <w:sz w:val="28"/>
          <w:szCs w:val="28"/>
        </w:rPr>
        <w:t xml:space="preserve">b) Nguyên nhân </w:t>
      </w:r>
    </w:p>
    <w:p w14:paraId="4F349EF0" w14:textId="045FB74C" w:rsidR="000979F9" w:rsidRPr="007454EF" w:rsidRDefault="009A1A27">
      <w:pPr>
        <w:spacing w:before="120" w:after="120" w:line="320" w:lineRule="exact"/>
        <w:ind w:firstLine="567"/>
        <w:jc w:val="both"/>
        <w:rPr>
          <w:sz w:val="28"/>
          <w:szCs w:val="28"/>
        </w:rPr>
      </w:pPr>
      <w:r w:rsidRPr="007454EF">
        <w:rPr>
          <w:sz w:val="28"/>
          <w:szCs w:val="28"/>
        </w:rPr>
        <w:t>Một số đơn vị c</w:t>
      </w:r>
      <w:r w:rsidRPr="007454EF">
        <w:rPr>
          <w:bCs/>
          <w:sz w:val="28"/>
          <w:szCs w:val="28"/>
        </w:rPr>
        <w:t xml:space="preserve">hưa thực sự quan tâm, chỉ đạo </w:t>
      </w:r>
      <w:r w:rsidR="007454EF" w:rsidRPr="007454EF">
        <w:rPr>
          <w:bCs/>
          <w:sz w:val="28"/>
          <w:szCs w:val="28"/>
        </w:rPr>
        <w:t>việc thực hiện quy trình quản lý xuất cảnh của cán bộ, công chức, viên chức, người lao động</w:t>
      </w:r>
      <w:r w:rsidRPr="007454EF">
        <w:rPr>
          <w:bCs/>
          <w:sz w:val="28"/>
          <w:szCs w:val="28"/>
        </w:rPr>
        <w:t>.</w:t>
      </w:r>
      <w:r w:rsidRPr="007454EF">
        <w:rPr>
          <w:sz w:val="28"/>
          <w:szCs w:val="28"/>
        </w:rPr>
        <w:t xml:space="preserve"> </w:t>
      </w:r>
    </w:p>
    <w:p w14:paraId="30C24F9B" w14:textId="11BC6A1A" w:rsidR="000979F9" w:rsidRPr="00CE41EE" w:rsidRDefault="006B352C">
      <w:pPr>
        <w:spacing w:before="120" w:after="120" w:line="320" w:lineRule="exact"/>
        <w:ind w:firstLine="567"/>
        <w:jc w:val="both"/>
        <w:rPr>
          <w:b/>
          <w:bCs/>
          <w:spacing w:val="-6"/>
          <w:sz w:val="28"/>
          <w:szCs w:val="28"/>
        </w:rPr>
      </w:pPr>
      <w:r>
        <w:rPr>
          <w:b/>
          <w:bCs/>
          <w:spacing w:val="-6"/>
          <w:sz w:val="28"/>
          <w:szCs w:val="28"/>
        </w:rPr>
        <w:t>4</w:t>
      </w:r>
      <w:r w:rsidR="009A1A27" w:rsidRPr="00CE41EE">
        <w:rPr>
          <w:b/>
          <w:bCs/>
          <w:spacing w:val="-6"/>
          <w:sz w:val="28"/>
          <w:szCs w:val="28"/>
        </w:rPr>
        <w:t>. Lý do cần có quy định pháp luật để điều chỉnh</w:t>
      </w:r>
    </w:p>
    <w:p w14:paraId="2974AECC" w14:textId="7DA0DCF4" w:rsidR="000979F9" w:rsidRDefault="009A1A27">
      <w:pPr>
        <w:spacing w:before="80" w:after="80" w:line="252" w:lineRule="auto"/>
        <w:ind w:firstLine="567"/>
        <w:jc w:val="both"/>
        <w:rPr>
          <w:color w:val="000000"/>
          <w:spacing w:val="-2"/>
          <w:sz w:val="28"/>
          <w:szCs w:val="28"/>
          <w:lang w:val="vi-VN"/>
        </w:rPr>
      </w:pPr>
      <w:r>
        <w:rPr>
          <w:color w:val="000000"/>
          <w:sz w:val="28"/>
          <w:szCs w:val="28"/>
        </w:rPr>
        <w:t>Ngày</w:t>
      </w:r>
      <w:r w:rsidR="00CE41EE">
        <w:rPr>
          <w:color w:val="000000"/>
          <w:sz w:val="28"/>
          <w:szCs w:val="28"/>
        </w:rPr>
        <w:t xml:space="preserve"> </w:t>
      </w:r>
      <w:r>
        <w:rPr>
          <w:color w:val="000000"/>
          <w:sz w:val="28"/>
          <w:szCs w:val="28"/>
        </w:rPr>
        <w:t xml:space="preserve">12/6/2025, Quốc hội khóa XV đã ban hành Nghị quyết số 202/2025/QH15 về việc sắp xếp đơn vị hành chính cấp tỉnh, có hiệu lực kể từ ngày được thông qua. Trong đó, sắp xếp toàn bộ diện tích tự nhiên, quy mô dân số của tỉnh Phú Yên và tỉnh Đắk Lắk thành tỉnh mới có tên gọi là tỉnh Đắk Lắk. Để bảo đảm hệ thống chính quyền địa phương 02 cấp của tỉnh Đắk Lắk (mới) hoạt động hiệu năng, hiệu lực, hiệu quả, </w:t>
      </w:r>
      <w:r>
        <w:rPr>
          <w:color w:val="000000"/>
          <w:sz w:val="28"/>
          <w:szCs w:val="28"/>
          <w:lang w:val="vi-VN"/>
        </w:rPr>
        <w:t xml:space="preserve">Công an tỉnh </w:t>
      </w:r>
      <w:r>
        <w:rPr>
          <w:rFonts w:hint="eastAsia"/>
          <w:color w:val="000000"/>
          <w:sz w:val="28"/>
          <w:szCs w:val="28"/>
          <w:lang w:val="vi-VN"/>
        </w:rPr>
        <w:t>đã</w:t>
      </w:r>
      <w:r>
        <w:rPr>
          <w:color w:val="000000"/>
          <w:sz w:val="28"/>
          <w:szCs w:val="28"/>
          <w:lang w:val="vi-VN"/>
        </w:rPr>
        <w:t xml:space="preserve"> tham m</w:t>
      </w:r>
      <w:r>
        <w:rPr>
          <w:rFonts w:hint="eastAsia"/>
          <w:color w:val="000000"/>
          <w:sz w:val="28"/>
          <w:szCs w:val="28"/>
          <w:lang w:val="vi-VN"/>
        </w:rPr>
        <w:t>ư</w:t>
      </w:r>
      <w:r>
        <w:rPr>
          <w:color w:val="000000"/>
          <w:sz w:val="28"/>
          <w:szCs w:val="28"/>
          <w:lang w:val="vi-VN"/>
        </w:rPr>
        <w:t>u UBND tỉnh</w:t>
      </w:r>
      <w:r>
        <w:rPr>
          <w:color w:val="000000"/>
          <w:sz w:val="28"/>
          <w:szCs w:val="28"/>
        </w:rPr>
        <w:t xml:space="preserve"> Đắk Lắk</w:t>
      </w:r>
      <w:r>
        <w:rPr>
          <w:color w:val="000000"/>
          <w:sz w:val="28"/>
          <w:szCs w:val="28"/>
          <w:lang w:val="vi-VN"/>
        </w:rPr>
        <w:t xml:space="preserve"> ban hành </w:t>
      </w:r>
      <w:r>
        <w:rPr>
          <w:color w:val="000000"/>
          <w:sz w:val="28"/>
          <w:szCs w:val="28"/>
        </w:rPr>
        <w:t>Quyết định</w:t>
      </w:r>
      <w:r>
        <w:rPr>
          <w:color w:val="000000"/>
          <w:sz w:val="28"/>
          <w:szCs w:val="28"/>
          <w:lang w:val="vi-VN"/>
        </w:rPr>
        <w:t xml:space="preserve"> số </w:t>
      </w:r>
      <w:r>
        <w:rPr>
          <w:color w:val="000000"/>
          <w:sz w:val="28"/>
          <w:szCs w:val="28"/>
        </w:rPr>
        <w:t>01732/QĐ-UBND</w:t>
      </w:r>
      <w:r>
        <w:rPr>
          <w:color w:val="000000"/>
          <w:sz w:val="28"/>
          <w:szCs w:val="28"/>
          <w:lang w:val="vi-VN"/>
        </w:rPr>
        <w:t xml:space="preserve">, ngày </w:t>
      </w:r>
      <w:r>
        <w:rPr>
          <w:color w:val="000000"/>
          <w:sz w:val="28"/>
          <w:szCs w:val="28"/>
        </w:rPr>
        <w:t>25/10</w:t>
      </w:r>
      <w:r>
        <w:rPr>
          <w:color w:val="000000"/>
          <w:sz w:val="28"/>
          <w:szCs w:val="28"/>
          <w:lang w:val="vi-VN"/>
        </w:rPr>
        <w:t xml:space="preserve">/2025 về việc </w:t>
      </w:r>
      <w:r>
        <w:rPr>
          <w:color w:val="000000"/>
          <w:spacing w:val="-2"/>
          <w:sz w:val="28"/>
          <w:szCs w:val="28"/>
          <w:lang w:val="vi-VN"/>
        </w:rPr>
        <w:t>áp dụng và bãi bỏ các quyết</w:t>
      </w:r>
      <w:r>
        <w:rPr>
          <w:color w:val="000000"/>
          <w:spacing w:val="-2"/>
          <w:sz w:val="28"/>
          <w:szCs w:val="28"/>
        </w:rPr>
        <w:t xml:space="preserve"> định</w:t>
      </w:r>
      <w:r>
        <w:rPr>
          <w:color w:val="000000"/>
          <w:spacing w:val="-2"/>
          <w:sz w:val="28"/>
          <w:szCs w:val="28"/>
          <w:lang w:val="vi-VN"/>
        </w:rPr>
        <w:t xml:space="preserve"> quy phạm pháp luật trong lĩnh vực an ninh, trật tự do </w:t>
      </w:r>
      <w:r>
        <w:rPr>
          <w:color w:val="000000"/>
          <w:spacing w:val="-2"/>
          <w:sz w:val="28"/>
          <w:szCs w:val="28"/>
        </w:rPr>
        <w:t>Ủy ban nhân dân</w:t>
      </w:r>
      <w:r>
        <w:rPr>
          <w:color w:val="000000"/>
          <w:spacing w:val="-2"/>
          <w:sz w:val="28"/>
          <w:szCs w:val="28"/>
          <w:lang w:val="vi-VN"/>
        </w:rPr>
        <w:t xml:space="preserve"> tỉnh </w:t>
      </w:r>
      <w:r>
        <w:rPr>
          <w:rFonts w:hint="eastAsia"/>
          <w:color w:val="000000"/>
          <w:spacing w:val="-2"/>
          <w:sz w:val="28"/>
          <w:szCs w:val="28"/>
          <w:lang w:val="vi-VN"/>
        </w:rPr>
        <w:t>Đ</w:t>
      </w:r>
      <w:r>
        <w:rPr>
          <w:color w:val="000000"/>
          <w:spacing w:val="-2"/>
          <w:sz w:val="28"/>
          <w:szCs w:val="28"/>
          <w:lang w:val="vi-VN"/>
        </w:rPr>
        <w:t xml:space="preserve">ắk Lắk (cũ) và </w:t>
      </w:r>
      <w:r>
        <w:rPr>
          <w:color w:val="000000"/>
          <w:spacing w:val="-2"/>
          <w:sz w:val="28"/>
          <w:szCs w:val="28"/>
        </w:rPr>
        <w:t>Ủy ban nhân dân</w:t>
      </w:r>
      <w:r>
        <w:rPr>
          <w:color w:val="000000"/>
          <w:spacing w:val="-2"/>
          <w:sz w:val="28"/>
          <w:szCs w:val="28"/>
          <w:lang w:val="vi-VN"/>
        </w:rPr>
        <w:t xml:space="preserve"> tỉnh Phú Yên (tr</w:t>
      </w:r>
      <w:r>
        <w:rPr>
          <w:rFonts w:hint="eastAsia"/>
          <w:color w:val="000000"/>
          <w:spacing w:val="-2"/>
          <w:sz w:val="28"/>
          <w:szCs w:val="28"/>
          <w:lang w:val="vi-VN"/>
        </w:rPr>
        <w:t>ư</w:t>
      </w:r>
      <w:r>
        <w:rPr>
          <w:color w:val="000000"/>
          <w:spacing w:val="-2"/>
          <w:sz w:val="28"/>
          <w:szCs w:val="28"/>
          <w:lang w:val="vi-VN"/>
        </w:rPr>
        <w:t xml:space="preserve">ớc </w:t>
      </w:r>
      <w:r>
        <w:rPr>
          <w:rFonts w:hint="eastAsia"/>
          <w:color w:val="000000"/>
          <w:spacing w:val="-2"/>
          <w:sz w:val="28"/>
          <w:szCs w:val="28"/>
          <w:lang w:val="vi-VN"/>
        </w:rPr>
        <w:t>đâ</w:t>
      </w:r>
      <w:r>
        <w:rPr>
          <w:color w:val="000000"/>
          <w:spacing w:val="-2"/>
          <w:sz w:val="28"/>
          <w:szCs w:val="28"/>
          <w:lang w:val="vi-VN"/>
        </w:rPr>
        <w:t>y) ban hành tr</w:t>
      </w:r>
      <w:r>
        <w:rPr>
          <w:rFonts w:hint="eastAsia"/>
          <w:color w:val="000000"/>
          <w:spacing w:val="-2"/>
          <w:sz w:val="28"/>
          <w:szCs w:val="28"/>
          <w:lang w:val="vi-VN"/>
        </w:rPr>
        <w:t>ư</w:t>
      </w:r>
      <w:r>
        <w:rPr>
          <w:color w:val="000000"/>
          <w:spacing w:val="-2"/>
          <w:sz w:val="28"/>
          <w:szCs w:val="28"/>
          <w:lang w:val="vi-VN"/>
        </w:rPr>
        <w:t xml:space="preserve">ớc khi sắp xếp </w:t>
      </w:r>
      <w:r>
        <w:rPr>
          <w:rFonts w:hint="eastAsia"/>
          <w:color w:val="000000"/>
          <w:spacing w:val="-2"/>
          <w:sz w:val="28"/>
          <w:szCs w:val="28"/>
          <w:lang w:val="vi-VN"/>
        </w:rPr>
        <w:t>đơ</w:t>
      </w:r>
      <w:r>
        <w:rPr>
          <w:color w:val="000000"/>
          <w:spacing w:val="-2"/>
          <w:sz w:val="28"/>
          <w:szCs w:val="28"/>
          <w:lang w:val="vi-VN"/>
        </w:rPr>
        <w:t xml:space="preserve">n vị hành chính cấp tỉnh. Trong </w:t>
      </w:r>
      <w:r>
        <w:rPr>
          <w:rFonts w:hint="eastAsia"/>
          <w:color w:val="000000"/>
          <w:spacing w:val="-2"/>
          <w:sz w:val="28"/>
          <w:szCs w:val="28"/>
          <w:lang w:val="vi-VN"/>
        </w:rPr>
        <w:t>đó</w:t>
      </w:r>
      <w:r>
        <w:rPr>
          <w:color w:val="000000"/>
          <w:spacing w:val="-2"/>
          <w:sz w:val="28"/>
          <w:szCs w:val="28"/>
          <w:lang w:val="vi-VN"/>
        </w:rPr>
        <w:t xml:space="preserve">, quyết </w:t>
      </w:r>
      <w:r>
        <w:rPr>
          <w:rFonts w:hint="eastAsia"/>
          <w:color w:val="000000"/>
          <w:spacing w:val="-2"/>
          <w:sz w:val="28"/>
          <w:szCs w:val="28"/>
          <w:lang w:val="vi-VN"/>
        </w:rPr>
        <w:t>đ</w:t>
      </w:r>
      <w:r>
        <w:rPr>
          <w:color w:val="000000"/>
          <w:spacing w:val="-2"/>
          <w:sz w:val="28"/>
          <w:szCs w:val="28"/>
          <w:lang w:val="vi-VN"/>
        </w:rPr>
        <w:t>ịnh áp dụng</w:t>
      </w:r>
      <w:r>
        <w:rPr>
          <w:color w:val="000000"/>
          <w:spacing w:val="-2"/>
          <w:sz w:val="28"/>
          <w:szCs w:val="28"/>
        </w:rPr>
        <w:t xml:space="preserve"> </w:t>
      </w:r>
      <w:r>
        <w:rPr>
          <w:color w:val="000000"/>
          <w:spacing w:val="-2"/>
          <w:sz w:val="28"/>
          <w:szCs w:val="28"/>
          <w:lang w:val="vi-VN"/>
        </w:rPr>
        <w:t xml:space="preserve">Quyết </w:t>
      </w:r>
      <w:r>
        <w:rPr>
          <w:rFonts w:hint="eastAsia"/>
          <w:color w:val="000000"/>
          <w:spacing w:val="-2"/>
          <w:sz w:val="28"/>
          <w:szCs w:val="28"/>
          <w:lang w:val="vi-VN"/>
        </w:rPr>
        <w:t>đ</w:t>
      </w:r>
      <w:r>
        <w:rPr>
          <w:color w:val="000000"/>
          <w:spacing w:val="-2"/>
          <w:sz w:val="28"/>
          <w:szCs w:val="28"/>
          <w:lang w:val="vi-VN"/>
        </w:rPr>
        <w:t>ịnh số 48/2021/Q</w:t>
      </w:r>
      <w:r>
        <w:rPr>
          <w:rFonts w:hint="eastAsia"/>
          <w:color w:val="000000"/>
          <w:spacing w:val="-2"/>
          <w:sz w:val="28"/>
          <w:szCs w:val="28"/>
          <w:lang w:val="vi-VN"/>
        </w:rPr>
        <w:t>Đ</w:t>
      </w:r>
      <w:r>
        <w:rPr>
          <w:color w:val="000000"/>
          <w:spacing w:val="-2"/>
          <w:sz w:val="28"/>
          <w:szCs w:val="28"/>
          <w:lang w:val="vi-VN"/>
        </w:rPr>
        <w:t>-UBND</w:t>
      </w:r>
      <w:r>
        <w:rPr>
          <w:color w:val="000000"/>
          <w:spacing w:val="-2"/>
          <w:sz w:val="28"/>
          <w:szCs w:val="28"/>
        </w:rPr>
        <w:t>,</w:t>
      </w:r>
      <w:r>
        <w:rPr>
          <w:color w:val="000000"/>
          <w:spacing w:val="-2"/>
          <w:sz w:val="28"/>
          <w:szCs w:val="28"/>
          <w:lang w:val="vi-VN"/>
        </w:rPr>
        <w:t xml:space="preserve"> ngày 15/11/2021 </w:t>
      </w:r>
      <w:r>
        <w:rPr>
          <w:color w:val="000000"/>
          <w:spacing w:val="-2"/>
          <w:sz w:val="28"/>
          <w:szCs w:val="28"/>
        </w:rPr>
        <w:t>của</w:t>
      </w:r>
      <w:r>
        <w:rPr>
          <w:color w:val="000000"/>
          <w:sz w:val="28"/>
          <w:szCs w:val="28"/>
        </w:rPr>
        <w:t xml:space="preserve"> </w:t>
      </w:r>
      <w:r>
        <w:rPr>
          <w:color w:val="000000"/>
          <w:spacing w:val="-2"/>
          <w:sz w:val="28"/>
          <w:szCs w:val="28"/>
        </w:rPr>
        <w:t xml:space="preserve">UBND tỉnh </w:t>
      </w:r>
      <w:r>
        <w:rPr>
          <w:color w:val="000000"/>
          <w:spacing w:val="-2"/>
          <w:sz w:val="28"/>
          <w:szCs w:val="28"/>
          <w:lang w:val="vi-VN"/>
        </w:rPr>
        <w:t>Phú Yên</w:t>
      </w:r>
      <w:r>
        <w:rPr>
          <w:color w:val="000000"/>
          <w:spacing w:val="-2"/>
          <w:sz w:val="28"/>
          <w:szCs w:val="28"/>
        </w:rPr>
        <w:t xml:space="preserve"> (trước đây)</w:t>
      </w:r>
      <w:r>
        <w:rPr>
          <w:color w:val="000000"/>
          <w:spacing w:val="-2"/>
          <w:sz w:val="28"/>
          <w:szCs w:val="28"/>
          <w:lang w:val="vi-VN"/>
        </w:rPr>
        <w:t xml:space="preserve"> ban hành quy chế quản lý cán bộ, công chức, viên chức trong hoạt </w:t>
      </w:r>
      <w:r>
        <w:rPr>
          <w:rFonts w:hint="eastAsia"/>
          <w:color w:val="000000"/>
          <w:spacing w:val="-2"/>
          <w:sz w:val="28"/>
          <w:szCs w:val="28"/>
          <w:lang w:val="vi-VN"/>
        </w:rPr>
        <w:t>đ</w:t>
      </w:r>
      <w:r>
        <w:rPr>
          <w:color w:val="000000"/>
          <w:spacing w:val="-2"/>
          <w:sz w:val="28"/>
          <w:szCs w:val="28"/>
          <w:lang w:val="vi-VN"/>
        </w:rPr>
        <w:t xml:space="preserve">ộng xuất cảnh, nhập cảnh trên </w:t>
      </w:r>
      <w:r>
        <w:rPr>
          <w:rFonts w:hint="eastAsia"/>
          <w:color w:val="000000"/>
          <w:spacing w:val="-2"/>
          <w:sz w:val="28"/>
          <w:szCs w:val="28"/>
          <w:lang w:val="vi-VN"/>
        </w:rPr>
        <w:t>đ</w:t>
      </w:r>
      <w:r>
        <w:rPr>
          <w:color w:val="000000"/>
          <w:spacing w:val="-2"/>
          <w:sz w:val="28"/>
          <w:szCs w:val="28"/>
          <w:lang w:val="vi-VN"/>
        </w:rPr>
        <w:t xml:space="preserve">ịa bàn tỉnh Phú Yên và Quyết </w:t>
      </w:r>
      <w:r>
        <w:rPr>
          <w:rFonts w:hint="eastAsia"/>
          <w:color w:val="000000"/>
          <w:spacing w:val="-2"/>
          <w:sz w:val="28"/>
          <w:szCs w:val="28"/>
          <w:lang w:val="vi-VN"/>
        </w:rPr>
        <w:t>đ</w:t>
      </w:r>
      <w:r>
        <w:rPr>
          <w:color w:val="000000"/>
          <w:spacing w:val="-2"/>
          <w:sz w:val="28"/>
          <w:szCs w:val="28"/>
          <w:lang w:val="vi-VN"/>
        </w:rPr>
        <w:t>ịnh số 42/2024/Q</w:t>
      </w:r>
      <w:r>
        <w:rPr>
          <w:rFonts w:hint="eastAsia"/>
          <w:color w:val="000000"/>
          <w:spacing w:val="-2"/>
          <w:sz w:val="28"/>
          <w:szCs w:val="28"/>
          <w:lang w:val="vi-VN"/>
        </w:rPr>
        <w:t>Đ</w:t>
      </w:r>
      <w:r>
        <w:rPr>
          <w:color w:val="000000"/>
          <w:spacing w:val="-2"/>
          <w:sz w:val="28"/>
          <w:szCs w:val="28"/>
          <w:lang w:val="vi-VN"/>
        </w:rPr>
        <w:t>-UBND ngày 26/8/2024 của UBND tỉnh Phú Yên (tr</w:t>
      </w:r>
      <w:r>
        <w:rPr>
          <w:rFonts w:hint="eastAsia"/>
          <w:color w:val="000000"/>
          <w:spacing w:val="-2"/>
          <w:sz w:val="28"/>
          <w:szCs w:val="28"/>
          <w:lang w:val="vi-VN"/>
        </w:rPr>
        <w:t>ư</w:t>
      </w:r>
      <w:r>
        <w:rPr>
          <w:color w:val="000000"/>
          <w:spacing w:val="-2"/>
          <w:sz w:val="28"/>
          <w:szCs w:val="28"/>
          <w:lang w:val="vi-VN"/>
        </w:rPr>
        <w:t xml:space="preserve">ớc </w:t>
      </w:r>
      <w:r>
        <w:rPr>
          <w:rFonts w:hint="eastAsia"/>
          <w:color w:val="000000"/>
          <w:spacing w:val="-2"/>
          <w:sz w:val="28"/>
          <w:szCs w:val="28"/>
          <w:lang w:val="vi-VN"/>
        </w:rPr>
        <w:t>đâ</w:t>
      </w:r>
      <w:r>
        <w:rPr>
          <w:color w:val="000000"/>
          <w:spacing w:val="-2"/>
          <w:sz w:val="28"/>
          <w:szCs w:val="28"/>
          <w:lang w:val="vi-VN"/>
        </w:rPr>
        <w:t xml:space="preserve">y) sửa </w:t>
      </w:r>
      <w:r>
        <w:rPr>
          <w:rFonts w:hint="eastAsia"/>
          <w:color w:val="000000"/>
          <w:spacing w:val="-2"/>
          <w:sz w:val="28"/>
          <w:szCs w:val="28"/>
          <w:lang w:val="vi-VN"/>
        </w:rPr>
        <w:t>đ</w:t>
      </w:r>
      <w:r>
        <w:rPr>
          <w:color w:val="000000"/>
          <w:spacing w:val="-2"/>
          <w:sz w:val="28"/>
          <w:szCs w:val="28"/>
          <w:lang w:val="vi-VN"/>
        </w:rPr>
        <w:t xml:space="preserve">ổi, bổ sung một số </w:t>
      </w:r>
      <w:r>
        <w:rPr>
          <w:rFonts w:hint="eastAsia"/>
          <w:color w:val="000000"/>
          <w:spacing w:val="-2"/>
          <w:sz w:val="28"/>
          <w:szCs w:val="28"/>
          <w:lang w:val="vi-VN"/>
        </w:rPr>
        <w:t>đ</w:t>
      </w:r>
      <w:r>
        <w:rPr>
          <w:color w:val="000000"/>
          <w:spacing w:val="-2"/>
          <w:sz w:val="28"/>
          <w:szCs w:val="28"/>
          <w:lang w:val="vi-VN"/>
        </w:rPr>
        <w:t xml:space="preserve">iều của quy chế ban hành kèm theo Quyết </w:t>
      </w:r>
      <w:r>
        <w:rPr>
          <w:rFonts w:hint="eastAsia"/>
          <w:color w:val="000000"/>
          <w:spacing w:val="-2"/>
          <w:sz w:val="28"/>
          <w:szCs w:val="28"/>
          <w:lang w:val="vi-VN"/>
        </w:rPr>
        <w:t>đ</w:t>
      </w:r>
      <w:r>
        <w:rPr>
          <w:color w:val="000000"/>
          <w:spacing w:val="-2"/>
          <w:sz w:val="28"/>
          <w:szCs w:val="28"/>
          <w:lang w:val="vi-VN"/>
        </w:rPr>
        <w:t>ịnh số 48/2021/Q</w:t>
      </w:r>
      <w:r>
        <w:rPr>
          <w:rFonts w:hint="eastAsia"/>
          <w:color w:val="000000"/>
          <w:spacing w:val="-2"/>
          <w:sz w:val="28"/>
          <w:szCs w:val="28"/>
          <w:lang w:val="vi-VN"/>
        </w:rPr>
        <w:t>Đ</w:t>
      </w:r>
      <w:r>
        <w:rPr>
          <w:color w:val="000000"/>
          <w:spacing w:val="-2"/>
          <w:sz w:val="28"/>
          <w:szCs w:val="28"/>
          <w:lang w:val="vi-VN"/>
        </w:rPr>
        <w:t>-UBND, ngày 15/11/2021 của UBND tỉnh Phú Yên (tr</w:t>
      </w:r>
      <w:r>
        <w:rPr>
          <w:rFonts w:hint="eastAsia"/>
          <w:color w:val="000000"/>
          <w:spacing w:val="-2"/>
          <w:sz w:val="28"/>
          <w:szCs w:val="28"/>
          <w:lang w:val="vi-VN"/>
        </w:rPr>
        <w:t>ư</w:t>
      </w:r>
      <w:r>
        <w:rPr>
          <w:color w:val="000000"/>
          <w:spacing w:val="-2"/>
          <w:sz w:val="28"/>
          <w:szCs w:val="28"/>
          <w:lang w:val="vi-VN"/>
        </w:rPr>
        <w:t xml:space="preserve">ớc </w:t>
      </w:r>
      <w:r>
        <w:rPr>
          <w:rFonts w:hint="eastAsia"/>
          <w:color w:val="000000"/>
          <w:spacing w:val="-2"/>
          <w:sz w:val="28"/>
          <w:szCs w:val="28"/>
          <w:lang w:val="vi-VN"/>
        </w:rPr>
        <w:t>đâ</w:t>
      </w:r>
      <w:r>
        <w:rPr>
          <w:color w:val="000000"/>
          <w:spacing w:val="-2"/>
          <w:sz w:val="28"/>
          <w:szCs w:val="28"/>
          <w:lang w:val="vi-VN"/>
        </w:rPr>
        <w:t>y)</w:t>
      </w:r>
      <w:r>
        <w:rPr>
          <w:color w:val="000000"/>
          <w:spacing w:val="-2"/>
          <w:sz w:val="28"/>
          <w:szCs w:val="28"/>
        </w:rPr>
        <w:t xml:space="preserve"> để áp dụng trên địa bàn tỉnh Đắk Lắk (mới)</w:t>
      </w:r>
      <w:r>
        <w:rPr>
          <w:color w:val="000000"/>
          <w:spacing w:val="-2"/>
          <w:sz w:val="28"/>
          <w:szCs w:val="28"/>
          <w:lang w:val="vi-VN"/>
        </w:rPr>
        <w:t>.</w:t>
      </w:r>
    </w:p>
    <w:p w14:paraId="7C629881" w14:textId="77777777" w:rsidR="000979F9" w:rsidRDefault="009A1A27" w:rsidP="00CE41EE">
      <w:pPr>
        <w:ind w:firstLineChars="202" w:firstLine="566"/>
        <w:jc w:val="both"/>
        <w:rPr>
          <w:sz w:val="28"/>
          <w:szCs w:val="28"/>
        </w:rPr>
      </w:pPr>
      <w:r>
        <w:rPr>
          <w:sz w:val="28"/>
          <w:szCs w:val="28"/>
        </w:rPr>
        <w:t xml:space="preserve">Tuy nhiên, một số căn cứ pháp lý để xây dựng </w:t>
      </w:r>
      <w:r>
        <w:rPr>
          <w:color w:val="000000"/>
          <w:spacing w:val="-2"/>
          <w:sz w:val="28"/>
          <w:szCs w:val="28"/>
          <w:lang w:val="vi-VN"/>
        </w:rPr>
        <w:t xml:space="preserve">Quyết </w:t>
      </w:r>
      <w:r>
        <w:rPr>
          <w:rFonts w:hint="eastAsia"/>
          <w:color w:val="000000"/>
          <w:spacing w:val="-2"/>
          <w:sz w:val="28"/>
          <w:szCs w:val="28"/>
          <w:lang w:val="vi-VN"/>
        </w:rPr>
        <w:t>đ</w:t>
      </w:r>
      <w:r>
        <w:rPr>
          <w:color w:val="000000"/>
          <w:spacing w:val="-2"/>
          <w:sz w:val="28"/>
          <w:szCs w:val="28"/>
          <w:lang w:val="vi-VN"/>
        </w:rPr>
        <w:t>ịnh số 48/2021/Q</w:t>
      </w:r>
      <w:r>
        <w:rPr>
          <w:rFonts w:hint="eastAsia"/>
          <w:color w:val="000000"/>
          <w:spacing w:val="-2"/>
          <w:sz w:val="28"/>
          <w:szCs w:val="28"/>
          <w:lang w:val="vi-VN"/>
        </w:rPr>
        <w:t>Đ</w:t>
      </w:r>
      <w:r>
        <w:rPr>
          <w:color w:val="000000"/>
          <w:spacing w:val="-2"/>
          <w:sz w:val="28"/>
          <w:szCs w:val="28"/>
          <w:lang w:val="vi-VN"/>
        </w:rPr>
        <w:t>-UBND</w:t>
      </w:r>
      <w:r>
        <w:rPr>
          <w:color w:val="000000"/>
          <w:spacing w:val="-2"/>
          <w:sz w:val="28"/>
          <w:szCs w:val="28"/>
        </w:rPr>
        <w:t>,</w:t>
      </w:r>
      <w:r>
        <w:rPr>
          <w:color w:val="000000"/>
          <w:spacing w:val="-2"/>
          <w:sz w:val="28"/>
          <w:szCs w:val="28"/>
          <w:lang w:val="vi-VN"/>
        </w:rPr>
        <w:t xml:space="preserve"> ngày 15/11/2021 </w:t>
      </w:r>
      <w:r>
        <w:rPr>
          <w:color w:val="000000"/>
          <w:spacing w:val="-2"/>
          <w:sz w:val="28"/>
          <w:szCs w:val="28"/>
        </w:rPr>
        <w:t>của</w:t>
      </w:r>
      <w:r>
        <w:rPr>
          <w:color w:val="000000"/>
          <w:sz w:val="28"/>
          <w:szCs w:val="28"/>
        </w:rPr>
        <w:t xml:space="preserve"> </w:t>
      </w:r>
      <w:r>
        <w:rPr>
          <w:color w:val="000000"/>
          <w:spacing w:val="-2"/>
          <w:sz w:val="28"/>
          <w:szCs w:val="28"/>
        </w:rPr>
        <w:t xml:space="preserve">UBND tỉnh </w:t>
      </w:r>
      <w:r>
        <w:rPr>
          <w:color w:val="000000"/>
          <w:spacing w:val="-2"/>
          <w:sz w:val="28"/>
          <w:szCs w:val="28"/>
          <w:lang w:val="vi-VN"/>
        </w:rPr>
        <w:t>Phú Yên</w:t>
      </w:r>
      <w:r>
        <w:rPr>
          <w:color w:val="000000"/>
          <w:spacing w:val="-2"/>
          <w:sz w:val="28"/>
          <w:szCs w:val="28"/>
        </w:rPr>
        <w:t xml:space="preserve"> (trước đây) và </w:t>
      </w:r>
      <w:r>
        <w:rPr>
          <w:color w:val="000000"/>
          <w:spacing w:val="-2"/>
          <w:sz w:val="28"/>
          <w:szCs w:val="28"/>
          <w:lang w:val="vi-VN"/>
        </w:rPr>
        <w:t xml:space="preserve">Quyết </w:t>
      </w:r>
      <w:r>
        <w:rPr>
          <w:rFonts w:hint="eastAsia"/>
          <w:color w:val="000000"/>
          <w:spacing w:val="-2"/>
          <w:sz w:val="28"/>
          <w:szCs w:val="28"/>
          <w:lang w:val="vi-VN"/>
        </w:rPr>
        <w:t>đ</w:t>
      </w:r>
      <w:r>
        <w:rPr>
          <w:color w:val="000000"/>
          <w:spacing w:val="-2"/>
          <w:sz w:val="28"/>
          <w:szCs w:val="28"/>
          <w:lang w:val="vi-VN"/>
        </w:rPr>
        <w:t>ịnh số 42/2024/Q</w:t>
      </w:r>
      <w:r>
        <w:rPr>
          <w:rFonts w:hint="eastAsia"/>
          <w:color w:val="000000"/>
          <w:spacing w:val="-2"/>
          <w:sz w:val="28"/>
          <w:szCs w:val="28"/>
          <w:lang w:val="vi-VN"/>
        </w:rPr>
        <w:t>Đ</w:t>
      </w:r>
      <w:r>
        <w:rPr>
          <w:color w:val="000000"/>
          <w:spacing w:val="-2"/>
          <w:sz w:val="28"/>
          <w:szCs w:val="28"/>
          <w:lang w:val="vi-VN"/>
        </w:rPr>
        <w:t>-UBND ngày 26/8/2024 của UBND tỉnh Phú Yên (tr</w:t>
      </w:r>
      <w:r>
        <w:rPr>
          <w:rFonts w:hint="eastAsia"/>
          <w:color w:val="000000"/>
          <w:spacing w:val="-2"/>
          <w:sz w:val="28"/>
          <w:szCs w:val="28"/>
          <w:lang w:val="vi-VN"/>
        </w:rPr>
        <w:t>ư</w:t>
      </w:r>
      <w:r>
        <w:rPr>
          <w:color w:val="000000"/>
          <w:spacing w:val="-2"/>
          <w:sz w:val="28"/>
          <w:szCs w:val="28"/>
          <w:lang w:val="vi-VN"/>
        </w:rPr>
        <w:t xml:space="preserve">ớc </w:t>
      </w:r>
      <w:r>
        <w:rPr>
          <w:rFonts w:hint="eastAsia"/>
          <w:color w:val="000000"/>
          <w:spacing w:val="-2"/>
          <w:sz w:val="28"/>
          <w:szCs w:val="28"/>
          <w:lang w:val="vi-VN"/>
        </w:rPr>
        <w:t>đâ</w:t>
      </w:r>
      <w:r>
        <w:rPr>
          <w:color w:val="000000"/>
          <w:spacing w:val="-2"/>
          <w:sz w:val="28"/>
          <w:szCs w:val="28"/>
          <w:lang w:val="vi-VN"/>
        </w:rPr>
        <w:t xml:space="preserve">y) </w:t>
      </w:r>
      <w:r>
        <w:rPr>
          <w:color w:val="000000"/>
          <w:spacing w:val="-2"/>
          <w:sz w:val="28"/>
          <w:szCs w:val="28"/>
        </w:rPr>
        <w:t xml:space="preserve">đã được thay thế bởi </w:t>
      </w:r>
      <w:r>
        <w:rPr>
          <w:sz w:val="28"/>
          <w:szCs w:val="28"/>
        </w:rPr>
        <w:t>Luật Tổ chức chính quyền địa phương ngày 16/6/2025;</w:t>
      </w:r>
      <w:r>
        <w:rPr>
          <w:color w:val="000000"/>
          <w:sz w:val="28"/>
          <w:szCs w:val="28"/>
          <w:lang w:eastAsia="en-GB"/>
        </w:rPr>
        <w:t xml:space="preserve"> </w:t>
      </w:r>
      <w:r>
        <w:rPr>
          <w:sz w:val="28"/>
          <w:szCs w:val="28"/>
        </w:rPr>
        <w:t>Luật Cán bộ, công chức ngày 24/6/2025; Luật Viên chức ngày 10/12/2025; Thông tư số 08/2025/TT-BNG, ngày 13/7/2025 về hướng dẫn việc cấp, gia hạn, thu hồi, hủy giá trị sử dụng hộ chiếu ngoại giao, hộ chiếu công vụ và cấp công hàm hỗ trợ xin thị thực, có hiệu lực thi hành.</w:t>
      </w:r>
    </w:p>
    <w:p w14:paraId="6D81893E" w14:textId="77777777" w:rsidR="000979F9" w:rsidRDefault="009A1A27" w:rsidP="00CE41EE">
      <w:pPr>
        <w:spacing w:before="80" w:after="80" w:line="252" w:lineRule="auto"/>
        <w:ind w:firstLineChars="202" w:firstLine="566"/>
        <w:jc w:val="both"/>
        <w:rPr>
          <w:color w:val="000000"/>
          <w:spacing w:val="-2"/>
          <w:sz w:val="28"/>
          <w:szCs w:val="28"/>
          <w:lang w:val="vi-VN"/>
        </w:rPr>
      </w:pPr>
      <w:r>
        <w:rPr>
          <w:sz w:val="28"/>
          <w:szCs w:val="28"/>
        </w:rPr>
        <w:t>Đồng thời, một số quy định tại Quyết định số 48/2021/QĐ-UBND, ngày 15/11/2021 của UBND tỉnh Phú Yên (tr</w:t>
      </w:r>
      <w:r>
        <w:rPr>
          <w:rFonts w:hint="eastAsia"/>
          <w:sz w:val="28"/>
          <w:szCs w:val="28"/>
        </w:rPr>
        <w:t>ư</w:t>
      </w:r>
      <w:r>
        <w:rPr>
          <w:sz w:val="28"/>
          <w:szCs w:val="28"/>
        </w:rPr>
        <w:t xml:space="preserve">ớc </w:t>
      </w:r>
      <w:r>
        <w:rPr>
          <w:rFonts w:hint="eastAsia"/>
          <w:sz w:val="28"/>
          <w:szCs w:val="28"/>
        </w:rPr>
        <w:t>đâ</w:t>
      </w:r>
      <w:r>
        <w:rPr>
          <w:sz w:val="28"/>
          <w:szCs w:val="28"/>
        </w:rPr>
        <w:t>y) và Quyết định số 42/2024/QĐ-UBND, ngày 26/8/2024 của UBND tỉnh Phú Yên (tr</w:t>
      </w:r>
      <w:r>
        <w:rPr>
          <w:rFonts w:hint="eastAsia"/>
          <w:sz w:val="28"/>
          <w:szCs w:val="28"/>
        </w:rPr>
        <w:t>ư</w:t>
      </w:r>
      <w:r>
        <w:rPr>
          <w:sz w:val="28"/>
          <w:szCs w:val="28"/>
        </w:rPr>
        <w:t xml:space="preserve">ớc </w:t>
      </w:r>
      <w:r>
        <w:rPr>
          <w:rFonts w:hint="eastAsia"/>
          <w:sz w:val="28"/>
          <w:szCs w:val="28"/>
        </w:rPr>
        <w:t>đâ</w:t>
      </w:r>
      <w:r>
        <w:rPr>
          <w:sz w:val="28"/>
          <w:szCs w:val="28"/>
        </w:rPr>
        <w:t xml:space="preserve">y) không phù hợp với  mô hình tổ chức bộ máy mới như: nhiệm vụ của Sở Ngoại vụ đã chuyển về Văn </w:t>
      </w:r>
      <w:r>
        <w:rPr>
          <w:sz w:val="28"/>
          <w:szCs w:val="28"/>
        </w:rPr>
        <w:lastRenderedPageBreak/>
        <w:t>phòng UBND tỉnh (theo Quyết định số 01728/QĐ-UBND ngày 21/10/2025 của UBND tỉnh Đắk Lắk), Bộ chỉ huy Bộ đội Biên phòng tỉnh sáp nhập về Bộ Chỉ huy Quân sự tỉnh và không còn đơn vị hành chính cấp huyện.</w:t>
      </w:r>
    </w:p>
    <w:p w14:paraId="1D7AFD72" w14:textId="77777777" w:rsidR="000979F9" w:rsidRDefault="009A1A27">
      <w:pPr>
        <w:spacing w:before="120" w:after="120" w:line="320" w:lineRule="exact"/>
        <w:ind w:firstLine="567"/>
        <w:jc w:val="both"/>
        <w:rPr>
          <w:b/>
          <w:bCs/>
          <w:sz w:val="28"/>
          <w:szCs w:val="28"/>
        </w:rPr>
      </w:pPr>
      <w:r>
        <w:rPr>
          <w:b/>
          <w:bCs/>
          <w:sz w:val="28"/>
          <w:szCs w:val="28"/>
        </w:rPr>
        <w:t>IV. KIẾN NGHỊ, ĐỀ XUẤT</w:t>
      </w:r>
    </w:p>
    <w:p w14:paraId="1259C3E0" w14:textId="77777777" w:rsidR="000979F9" w:rsidRDefault="009A1A27">
      <w:pPr>
        <w:spacing w:before="120" w:after="120" w:line="320" w:lineRule="exact"/>
        <w:ind w:firstLine="567"/>
        <w:jc w:val="both"/>
        <w:rPr>
          <w:sz w:val="28"/>
          <w:szCs w:val="28"/>
        </w:rPr>
      </w:pPr>
      <w:r>
        <w:rPr>
          <w:sz w:val="28"/>
          <w:szCs w:val="28"/>
        </w:rPr>
        <w:t>Để bảo đảm tính hợp hiến, hợp pháp, tính đồng bộ, thống nhất của hệ thống pháp luật về an ninh, trật tự; tuân thủ đúng quy định của các văn bản quy phạm pháp luật có liên quan đến hoạt động quản lý xuất nhập cảnh và phù hợp với điều kiện thực tiễn của địa phương, Công an tỉnh đề xuất UBND tỉnh như sau:</w:t>
      </w:r>
    </w:p>
    <w:p w14:paraId="18BC2A77" w14:textId="77777777" w:rsidR="000979F9" w:rsidRDefault="009A1A27">
      <w:pPr>
        <w:spacing w:before="120" w:after="120" w:line="320" w:lineRule="exact"/>
        <w:ind w:firstLine="567"/>
        <w:jc w:val="both"/>
        <w:rPr>
          <w:sz w:val="28"/>
          <w:szCs w:val="28"/>
          <w:lang w:val="pt-BR"/>
        </w:rPr>
      </w:pPr>
      <w:r>
        <w:rPr>
          <w:b/>
          <w:bCs/>
          <w:sz w:val="28"/>
          <w:szCs w:val="28"/>
        </w:rPr>
        <w:t>1.</w:t>
      </w:r>
      <w:r>
        <w:rPr>
          <w:sz w:val="28"/>
          <w:szCs w:val="28"/>
        </w:rPr>
        <w:t xml:space="preserve"> Ban hành </w:t>
      </w:r>
      <w:r>
        <w:rPr>
          <w:sz w:val="28"/>
          <w:szCs w:val="28"/>
          <w:lang w:val="pt-BR"/>
        </w:rPr>
        <w:t xml:space="preserve">Quyết định </w:t>
      </w:r>
      <w:r>
        <w:rPr>
          <w:sz w:val="28"/>
          <w:szCs w:val="28"/>
        </w:rPr>
        <w:t>ban hành quy chế quản lý hoạt động xuất cảnh, nhập cảnh của cán bộ, công chức, viên chức, người lao động trên địa bàn tỉnh Đắk Lắk</w:t>
      </w:r>
      <w:r>
        <w:rPr>
          <w:sz w:val="28"/>
          <w:szCs w:val="28"/>
          <w:lang w:val="pt-BR"/>
        </w:rPr>
        <w:t>.</w:t>
      </w:r>
    </w:p>
    <w:p w14:paraId="05B5D2A7" w14:textId="77777777" w:rsidR="000979F9" w:rsidRDefault="009A1A27">
      <w:pPr>
        <w:spacing w:before="120" w:after="120" w:line="320" w:lineRule="exact"/>
        <w:ind w:firstLine="567"/>
        <w:jc w:val="both"/>
        <w:rPr>
          <w:sz w:val="28"/>
          <w:szCs w:val="28"/>
          <w:lang w:val="pt-BR"/>
        </w:rPr>
      </w:pPr>
      <w:r>
        <w:rPr>
          <w:b/>
          <w:bCs/>
          <w:sz w:val="28"/>
          <w:szCs w:val="28"/>
          <w:lang w:val="pt-BR"/>
        </w:rPr>
        <w:t>2.</w:t>
      </w:r>
      <w:r>
        <w:rPr>
          <w:sz w:val="28"/>
          <w:szCs w:val="28"/>
          <w:lang w:val="pt-BR"/>
        </w:rPr>
        <w:t xml:space="preserve"> Việc xây dựng Quyết định </w:t>
      </w:r>
      <w:r>
        <w:rPr>
          <w:sz w:val="28"/>
          <w:szCs w:val="28"/>
        </w:rPr>
        <w:t>ban hành quy chế quản lý hoạt động xuất cảnh, nhập cảnh của cán bộ, công chức, viên chức, người lao động trên địa bàn tỉnh Đắk Lắk</w:t>
      </w:r>
      <w:r>
        <w:rPr>
          <w:sz w:val="28"/>
          <w:szCs w:val="28"/>
          <w:lang w:val="pt-BR"/>
        </w:rPr>
        <w:t xml:space="preserve"> phải bảo đảm phù hợp, tuân thủ trình tự, thủ tục, thể thức, kỹ thuật trình bày văn bản quy định tại Luật số 64/2025/QH15, Luật số 87/2025/QH15, Nghị định số 78/2025/NĐ-CP và Nghị định số 187/2025/NĐ-CP.</w:t>
      </w:r>
    </w:p>
    <w:p w14:paraId="2B5F05B8" w14:textId="77777777" w:rsidR="000979F9" w:rsidRPr="00CE41EE" w:rsidRDefault="009A1A27">
      <w:pPr>
        <w:spacing w:before="120" w:after="120" w:line="320" w:lineRule="exact"/>
        <w:ind w:firstLine="567"/>
        <w:jc w:val="both"/>
        <w:rPr>
          <w:spacing w:val="2"/>
          <w:sz w:val="28"/>
          <w:szCs w:val="28"/>
          <w:lang w:val="pt-BR"/>
        </w:rPr>
      </w:pPr>
      <w:r w:rsidRPr="00CE41EE">
        <w:rPr>
          <w:spacing w:val="2"/>
          <w:sz w:val="28"/>
          <w:szCs w:val="28"/>
          <w:lang w:val="pt-BR"/>
        </w:rPr>
        <w:t xml:space="preserve">Trên đây là kết quả đánh giá văn bản quy phạm pháp luật hiện hành, thực trạng quan hệ xã hội có liên quan đến dự thảo Quyết định </w:t>
      </w:r>
      <w:r w:rsidRPr="00CE41EE">
        <w:rPr>
          <w:spacing w:val="2"/>
          <w:sz w:val="28"/>
          <w:szCs w:val="28"/>
        </w:rPr>
        <w:t>ban hành quy chế quản lý hoạt động xuất cảnh, nhập cảnh của cán bộ, công chức, viên chức, người lao động trên địa bàn tỉnh Đắk Lắk</w:t>
      </w:r>
      <w:r w:rsidRPr="00CE41EE">
        <w:rPr>
          <w:spacing w:val="2"/>
          <w:sz w:val="28"/>
          <w:szCs w:val="28"/>
          <w:lang w:val="pt-BR"/>
        </w:rPr>
        <w:t>, Công an tỉnh báo cáo UBND tỉnh để theo dõi, chỉ đạo./.</w:t>
      </w:r>
    </w:p>
    <w:tbl>
      <w:tblPr>
        <w:tblW w:w="9235" w:type="dxa"/>
        <w:jc w:val="center"/>
        <w:tblLook w:val="04A0" w:firstRow="1" w:lastRow="0" w:firstColumn="1" w:lastColumn="0" w:noHBand="0" w:noVBand="1"/>
      </w:tblPr>
      <w:tblGrid>
        <w:gridCol w:w="5103"/>
        <w:gridCol w:w="4132"/>
      </w:tblGrid>
      <w:tr w:rsidR="000979F9" w14:paraId="7C913226" w14:textId="77777777">
        <w:trPr>
          <w:jc w:val="center"/>
        </w:trPr>
        <w:tc>
          <w:tcPr>
            <w:tcW w:w="5103" w:type="dxa"/>
            <w:shd w:val="clear" w:color="auto" w:fill="auto"/>
          </w:tcPr>
          <w:p w14:paraId="776B2E65" w14:textId="77777777" w:rsidR="000979F9" w:rsidRDefault="009A1A27">
            <w:pPr>
              <w:jc w:val="both"/>
              <w:rPr>
                <w:b/>
                <w:i/>
                <w:lang w:val="pt-BR"/>
              </w:rPr>
            </w:pPr>
            <w:r>
              <w:rPr>
                <w:b/>
                <w:i/>
                <w:lang w:val="pt-BR"/>
              </w:rPr>
              <w:t>Nơi nhận:</w:t>
            </w:r>
            <w:r>
              <w:rPr>
                <w:b/>
                <w:i/>
                <w:lang w:val="pt-BR"/>
              </w:rPr>
              <w:tab/>
            </w:r>
          </w:p>
          <w:p w14:paraId="65DFCEA0" w14:textId="77777777" w:rsidR="000979F9" w:rsidRDefault="009A1A27">
            <w:pPr>
              <w:jc w:val="both"/>
              <w:rPr>
                <w:spacing w:val="-4"/>
                <w:sz w:val="22"/>
                <w:szCs w:val="22"/>
                <w:lang w:val="pt-BR"/>
              </w:rPr>
            </w:pPr>
            <w:r>
              <w:rPr>
                <w:spacing w:val="-4"/>
                <w:sz w:val="22"/>
                <w:szCs w:val="22"/>
                <w:lang w:val="pt-BR"/>
              </w:rPr>
              <w:t>- Như trên;</w:t>
            </w:r>
          </w:p>
          <w:p w14:paraId="5606CCBB" w14:textId="77777777" w:rsidR="000979F9" w:rsidRDefault="009A1A27">
            <w:pPr>
              <w:jc w:val="both"/>
              <w:rPr>
                <w:spacing w:val="-4"/>
                <w:sz w:val="22"/>
                <w:szCs w:val="22"/>
                <w:lang w:val="pt-BR"/>
              </w:rPr>
            </w:pPr>
            <w:r>
              <w:rPr>
                <w:spacing w:val="-4"/>
                <w:sz w:val="22"/>
                <w:szCs w:val="22"/>
                <w:lang w:val="pt-BR"/>
              </w:rPr>
              <w:t>- Các sở, ngành;</w:t>
            </w:r>
          </w:p>
          <w:p w14:paraId="5DE8FE65" w14:textId="77777777" w:rsidR="000979F9" w:rsidRDefault="009A1A27">
            <w:pPr>
              <w:jc w:val="both"/>
              <w:rPr>
                <w:spacing w:val="-4"/>
                <w:sz w:val="22"/>
                <w:szCs w:val="22"/>
                <w:lang w:val="pt-BR"/>
              </w:rPr>
            </w:pPr>
            <w:r>
              <w:rPr>
                <w:spacing w:val="-4"/>
                <w:sz w:val="22"/>
                <w:szCs w:val="22"/>
                <w:lang w:val="pt-BR"/>
              </w:rPr>
              <w:t>- UBND cấp xã;</w:t>
            </w:r>
          </w:p>
          <w:p w14:paraId="4E744813" w14:textId="77777777" w:rsidR="000979F9" w:rsidRDefault="009A1A27">
            <w:pPr>
              <w:jc w:val="both"/>
              <w:rPr>
                <w:sz w:val="22"/>
                <w:szCs w:val="22"/>
                <w:lang w:val="pt-BR"/>
              </w:rPr>
            </w:pPr>
            <w:r>
              <w:rPr>
                <w:spacing w:val="-4"/>
                <w:sz w:val="22"/>
                <w:szCs w:val="22"/>
                <w:lang w:val="pt-BR"/>
              </w:rPr>
              <w:t>- Lưu: VT, P</w:t>
            </w:r>
            <w:r>
              <w:rPr>
                <w:spacing w:val="-4"/>
                <w:sz w:val="22"/>
                <w:szCs w:val="22"/>
              </w:rPr>
              <w:t>A</w:t>
            </w:r>
            <w:r>
              <w:rPr>
                <w:spacing w:val="-4"/>
                <w:sz w:val="22"/>
                <w:szCs w:val="22"/>
                <w:lang w:val="pt-BR"/>
              </w:rPr>
              <w:t>0</w:t>
            </w:r>
            <w:r>
              <w:rPr>
                <w:spacing w:val="-4"/>
                <w:sz w:val="22"/>
                <w:szCs w:val="22"/>
              </w:rPr>
              <w:t>8</w:t>
            </w:r>
            <w:r>
              <w:rPr>
                <w:spacing w:val="-4"/>
                <w:sz w:val="22"/>
                <w:szCs w:val="22"/>
                <w:lang w:val="pt-BR"/>
              </w:rPr>
              <w:t xml:space="preserve"> (Đ</w:t>
            </w:r>
            <w:r>
              <w:rPr>
                <w:spacing w:val="-4"/>
                <w:sz w:val="22"/>
                <w:szCs w:val="22"/>
              </w:rPr>
              <w:t>2</w:t>
            </w:r>
            <w:r>
              <w:rPr>
                <w:sz w:val="22"/>
                <w:szCs w:val="22"/>
                <w:lang w:val="pt-BR"/>
              </w:rPr>
              <w:t>).</w:t>
            </w:r>
          </w:p>
          <w:p w14:paraId="5DFDE382" w14:textId="77777777" w:rsidR="000979F9" w:rsidRDefault="000979F9">
            <w:pPr>
              <w:jc w:val="both"/>
              <w:rPr>
                <w:sz w:val="28"/>
                <w:szCs w:val="28"/>
                <w:lang w:val="pt-BR"/>
              </w:rPr>
            </w:pPr>
          </w:p>
        </w:tc>
        <w:tc>
          <w:tcPr>
            <w:tcW w:w="4132" w:type="dxa"/>
            <w:shd w:val="clear" w:color="auto" w:fill="auto"/>
          </w:tcPr>
          <w:p w14:paraId="700DCD90" w14:textId="77777777" w:rsidR="000979F9" w:rsidRDefault="009A1A27">
            <w:pPr>
              <w:jc w:val="center"/>
              <w:rPr>
                <w:b/>
                <w:sz w:val="28"/>
                <w:szCs w:val="28"/>
                <w:lang w:val="pt-BR"/>
              </w:rPr>
            </w:pPr>
            <w:r>
              <w:rPr>
                <w:b/>
                <w:sz w:val="28"/>
                <w:szCs w:val="28"/>
              </w:rPr>
              <w:t>KT.</w:t>
            </w:r>
            <w:r>
              <w:rPr>
                <w:b/>
                <w:sz w:val="28"/>
                <w:szCs w:val="28"/>
                <w:lang w:val="pt-BR"/>
              </w:rPr>
              <w:t>GIÁM ĐỐC</w:t>
            </w:r>
          </w:p>
          <w:p w14:paraId="5C93F742" w14:textId="77777777" w:rsidR="000979F9" w:rsidRDefault="009A1A27">
            <w:pPr>
              <w:jc w:val="center"/>
              <w:rPr>
                <w:b/>
                <w:sz w:val="28"/>
                <w:szCs w:val="28"/>
              </w:rPr>
            </w:pPr>
            <w:r>
              <w:rPr>
                <w:b/>
                <w:sz w:val="28"/>
                <w:szCs w:val="28"/>
              </w:rPr>
              <w:t>PHÓ GIÁM ĐỐC</w:t>
            </w:r>
          </w:p>
          <w:p w14:paraId="33819930" w14:textId="77777777" w:rsidR="000979F9" w:rsidRDefault="000979F9">
            <w:pPr>
              <w:jc w:val="center"/>
              <w:rPr>
                <w:b/>
                <w:sz w:val="28"/>
                <w:szCs w:val="28"/>
                <w:lang w:val="pt-BR"/>
              </w:rPr>
            </w:pPr>
          </w:p>
          <w:p w14:paraId="0DDE83BB" w14:textId="77777777" w:rsidR="000979F9" w:rsidRDefault="000979F9">
            <w:pPr>
              <w:jc w:val="center"/>
              <w:rPr>
                <w:b/>
                <w:sz w:val="28"/>
                <w:szCs w:val="28"/>
                <w:lang w:val="pt-BR"/>
              </w:rPr>
            </w:pPr>
          </w:p>
          <w:p w14:paraId="2C7066BD" w14:textId="77777777" w:rsidR="000979F9" w:rsidRDefault="000979F9">
            <w:pPr>
              <w:jc w:val="center"/>
              <w:rPr>
                <w:b/>
                <w:sz w:val="28"/>
                <w:szCs w:val="28"/>
                <w:lang w:val="pt-BR"/>
              </w:rPr>
            </w:pPr>
          </w:p>
          <w:p w14:paraId="6F223746" w14:textId="77777777" w:rsidR="000979F9" w:rsidRDefault="000979F9">
            <w:pPr>
              <w:jc w:val="center"/>
              <w:rPr>
                <w:b/>
                <w:sz w:val="28"/>
                <w:szCs w:val="28"/>
                <w:lang w:val="pt-BR"/>
              </w:rPr>
            </w:pPr>
          </w:p>
          <w:p w14:paraId="0EAF77BC" w14:textId="77777777" w:rsidR="000979F9" w:rsidRDefault="009A1A27">
            <w:pPr>
              <w:jc w:val="center"/>
              <w:rPr>
                <w:b/>
                <w:sz w:val="28"/>
                <w:szCs w:val="28"/>
              </w:rPr>
            </w:pPr>
            <w:r>
              <w:rPr>
                <w:b/>
                <w:sz w:val="28"/>
                <w:szCs w:val="28"/>
              </w:rPr>
              <w:t xml:space="preserve">  Đại tá Lê Hữu Tuấn</w:t>
            </w:r>
          </w:p>
        </w:tc>
      </w:tr>
    </w:tbl>
    <w:p w14:paraId="693DC740" w14:textId="77777777" w:rsidR="000979F9" w:rsidRDefault="000979F9">
      <w:pPr>
        <w:spacing w:before="60" w:after="60"/>
        <w:ind w:firstLine="567"/>
      </w:pPr>
    </w:p>
    <w:sectPr w:rsidR="000979F9">
      <w:headerReference w:type="even" r:id="rId8"/>
      <w:headerReference w:type="default" r:id="rId9"/>
      <w:pgSz w:w="11906" w:h="16838"/>
      <w:pgMar w:top="1138" w:right="1138" w:bottom="1138"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EBD3" w14:textId="77777777" w:rsidR="00D44EE5" w:rsidRDefault="00D44EE5">
      <w:r>
        <w:separator/>
      </w:r>
    </w:p>
  </w:endnote>
  <w:endnote w:type="continuationSeparator" w:id="0">
    <w:p w14:paraId="346F6E0F" w14:textId="77777777" w:rsidR="00D44EE5" w:rsidRDefault="00D4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UICTFontTextStyleBody">
    <w:altName w:val="Cambria"/>
    <w:charset w:val="00"/>
    <w:family w:val="roman"/>
    <w:pitch w:val="default"/>
  </w:font>
  <w:font w:name=".AppleSystemUIFont">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6AEF" w14:textId="77777777" w:rsidR="00D44EE5" w:rsidRDefault="00D44EE5">
      <w:r>
        <w:separator/>
      </w:r>
    </w:p>
  </w:footnote>
  <w:footnote w:type="continuationSeparator" w:id="0">
    <w:p w14:paraId="173833D5" w14:textId="77777777" w:rsidR="00D44EE5" w:rsidRDefault="00D44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4486" w14:textId="77777777" w:rsidR="000979F9" w:rsidRDefault="000979F9">
    <w:pPr>
      <w:pStyle w:val="Header"/>
      <w:tabs>
        <w:tab w:val="clear" w:pos="46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835907"/>
    </w:sdtPr>
    <w:sdtEndPr>
      <w:rPr>
        <w:sz w:val="28"/>
        <w:szCs w:val="28"/>
      </w:rPr>
    </w:sdtEndPr>
    <w:sdtContent>
      <w:p w14:paraId="4001C14E" w14:textId="77777777" w:rsidR="000979F9" w:rsidRDefault="009A1A27">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7"/>
    <w:rsid w:val="0000297B"/>
    <w:rsid w:val="00022914"/>
    <w:rsid w:val="00060528"/>
    <w:rsid w:val="000646A8"/>
    <w:rsid w:val="00065CE0"/>
    <w:rsid w:val="000979F9"/>
    <w:rsid w:val="000B3C74"/>
    <w:rsid w:val="000D19C2"/>
    <w:rsid w:val="000D1D73"/>
    <w:rsid w:val="0010021A"/>
    <w:rsid w:val="00101548"/>
    <w:rsid w:val="00113E1C"/>
    <w:rsid w:val="00116CF9"/>
    <w:rsid w:val="00116E61"/>
    <w:rsid w:val="00125727"/>
    <w:rsid w:val="001260DA"/>
    <w:rsid w:val="0012784F"/>
    <w:rsid w:val="001344C5"/>
    <w:rsid w:val="001355CD"/>
    <w:rsid w:val="00136CA7"/>
    <w:rsid w:val="00140578"/>
    <w:rsid w:val="001625A8"/>
    <w:rsid w:val="001B042B"/>
    <w:rsid w:val="001B1ED8"/>
    <w:rsid w:val="001B3BB3"/>
    <w:rsid w:val="001D1A14"/>
    <w:rsid w:val="001F7C92"/>
    <w:rsid w:val="002026A0"/>
    <w:rsid w:val="002129DB"/>
    <w:rsid w:val="00253F08"/>
    <w:rsid w:val="00262E8A"/>
    <w:rsid w:val="00270004"/>
    <w:rsid w:val="002860AE"/>
    <w:rsid w:val="002A1BAA"/>
    <w:rsid w:val="002E4609"/>
    <w:rsid w:val="002F6E94"/>
    <w:rsid w:val="00305D91"/>
    <w:rsid w:val="00324594"/>
    <w:rsid w:val="00345265"/>
    <w:rsid w:val="00351BC6"/>
    <w:rsid w:val="00352703"/>
    <w:rsid w:val="00357FFC"/>
    <w:rsid w:val="003609E0"/>
    <w:rsid w:val="00361FC6"/>
    <w:rsid w:val="0036214C"/>
    <w:rsid w:val="00377838"/>
    <w:rsid w:val="00385980"/>
    <w:rsid w:val="00387DDF"/>
    <w:rsid w:val="00397372"/>
    <w:rsid w:val="00397674"/>
    <w:rsid w:val="003B276E"/>
    <w:rsid w:val="003E0771"/>
    <w:rsid w:val="003F05C5"/>
    <w:rsid w:val="00414777"/>
    <w:rsid w:val="00420A1F"/>
    <w:rsid w:val="00445115"/>
    <w:rsid w:val="00450024"/>
    <w:rsid w:val="00453C03"/>
    <w:rsid w:val="0046140B"/>
    <w:rsid w:val="004813E0"/>
    <w:rsid w:val="00482995"/>
    <w:rsid w:val="00496DF0"/>
    <w:rsid w:val="004A3163"/>
    <w:rsid w:val="004B236E"/>
    <w:rsid w:val="004C40B2"/>
    <w:rsid w:val="004C44A5"/>
    <w:rsid w:val="004D310B"/>
    <w:rsid w:val="004E5773"/>
    <w:rsid w:val="004F6A01"/>
    <w:rsid w:val="00516190"/>
    <w:rsid w:val="00524993"/>
    <w:rsid w:val="00531838"/>
    <w:rsid w:val="00535724"/>
    <w:rsid w:val="00580B7B"/>
    <w:rsid w:val="00580CEA"/>
    <w:rsid w:val="005A0010"/>
    <w:rsid w:val="005B33CD"/>
    <w:rsid w:val="005E0308"/>
    <w:rsid w:val="00604707"/>
    <w:rsid w:val="00604E77"/>
    <w:rsid w:val="00605861"/>
    <w:rsid w:val="00622119"/>
    <w:rsid w:val="00633DA0"/>
    <w:rsid w:val="00634916"/>
    <w:rsid w:val="006451D1"/>
    <w:rsid w:val="00646987"/>
    <w:rsid w:val="006525BD"/>
    <w:rsid w:val="00685180"/>
    <w:rsid w:val="00685A90"/>
    <w:rsid w:val="006A3DE0"/>
    <w:rsid w:val="006A64D3"/>
    <w:rsid w:val="006B352C"/>
    <w:rsid w:val="006D2DDD"/>
    <w:rsid w:val="006D3AB8"/>
    <w:rsid w:val="006D42CB"/>
    <w:rsid w:val="006E6866"/>
    <w:rsid w:val="006F2301"/>
    <w:rsid w:val="006F2EE2"/>
    <w:rsid w:val="00713F3E"/>
    <w:rsid w:val="00722371"/>
    <w:rsid w:val="00741743"/>
    <w:rsid w:val="007454EF"/>
    <w:rsid w:val="00747D4D"/>
    <w:rsid w:val="00747D6D"/>
    <w:rsid w:val="00751337"/>
    <w:rsid w:val="00752945"/>
    <w:rsid w:val="00760172"/>
    <w:rsid w:val="00773785"/>
    <w:rsid w:val="0077395C"/>
    <w:rsid w:val="00790AFC"/>
    <w:rsid w:val="00792570"/>
    <w:rsid w:val="007A08FB"/>
    <w:rsid w:val="007E0C1C"/>
    <w:rsid w:val="007F28C5"/>
    <w:rsid w:val="00821B54"/>
    <w:rsid w:val="00825C6B"/>
    <w:rsid w:val="00834712"/>
    <w:rsid w:val="00846ADA"/>
    <w:rsid w:val="00850325"/>
    <w:rsid w:val="00857B5E"/>
    <w:rsid w:val="008764B9"/>
    <w:rsid w:val="008836B2"/>
    <w:rsid w:val="008A171B"/>
    <w:rsid w:val="008A350F"/>
    <w:rsid w:val="008A75F9"/>
    <w:rsid w:val="008B0E61"/>
    <w:rsid w:val="008D5CF0"/>
    <w:rsid w:val="008F132F"/>
    <w:rsid w:val="008F296D"/>
    <w:rsid w:val="009245F2"/>
    <w:rsid w:val="00933528"/>
    <w:rsid w:val="00944DCE"/>
    <w:rsid w:val="00957286"/>
    <w:rsid w:val="0096414A"/>
    <w:rsid w:val="00982B41"/>
    <w:rsid w:val="00984AC1"/>
    <w:rsid w:val="00986C24"/>
    <w:rsid w:val="009965F8"/>
    <w:rsid w:val="009A1A27"/>
    <w:rsid w:val="009A3255"/>
    <w:rsid w:val="009C20F9"/>
    <w:rsid w:val="009F69F0"/>
    <w:rsid w:val="00A02AF0"/>
    <w:rsid w:val="00A06D00"/>
    <w:rsid w:val="00A20750"/>
    <w:rsid w:val="00A219AA"/>
    <w:rsid w:val="00A30F9C"/>
    <w:rsid w:val="00A40D4F"/>
    <w:rsid w:val="00A42852"/>
    <w:rsid w:val="00A558DF"/>
    <w:rsid w:val="00A57C6F"/>
    <w:rsid w:val="00A83CCF"/>
    <w:rsid w:val="00A84C33"/>
    <w:rsid w:val="00A9124D"/>
    <w:rsid w:val="00A93A6A"/>
    <w:rsid w:val="00AC19CD"/>
    <w:rsid w:val="00AD7823"/>
    <w:rsid w:val="00AE0A76"/>
    <w:rsid w:val="00AE135B"/>
    <w:rsid w:val="00AE5DCF"/>
    <w:rsid w:val="00B04157"/>
    <w:rsid w:val="00B102B1"/>
    <w:rsid w:val="00B13F66"/>
    <w:rsid w:val="00B17A86"/>
    <w:rsid w:val="00B20887"/>
    <w:rsid w:val="00B232CD"/>
    <w:rsid w:val="00B2371C"/>
    <w:rsid w:val="00B471B7"/>
    <w:rsid w:val="00B64131"/>
    <w:rsid w:val="00B70771"/>
    <w:rsid w:val="00B73B16"/>
    <w:rsid w:val="00B82679"/>
    <w:rsid w:val="00B90A57"/>
    <w:rsid w:val="00B95E7C"/>
    <w:rsid w:val="00BC331A"/>
    <w:rsid w:val="00BD74CF"/>
    <w:rsid w:val="00BF23F0"/>
    <w:rsid w:val="00BF26DA"/>
    <w:rsid w:val="00BF7CF0"/>
    <w:rsid w:val="00C0675E"/>
    <w:rsid w:val="00C1085E"/>
    <w:rsid w:val="00C12789"/>
    <w:rsid w:val="00C149CB"/>
    <w:rsid w:val="00C51B1A"/>
    <w:rsid w:val="00C52553"/>
    <w:rsid w:val="00C553FF"/>
    <w:rsid w:val="00C6046D"/>
    <w:rsid w:val="00C6107A"/>
    <w:rsid w:val="00C6505D"/>
    <w:rsid w:val="00C7276E"/>
    <w:rsid w:val="00C849A2"/>
    <w:rsid w:val="00CB581C"/>
    <w:rsid w:val="00CC47D0"/>
    <w:rsid w:val="00CE41EE"/>
    <w:rsid w:val="00D170AD"/>
    <w:rsid w:val="00D27595"/>
    <w:rsid w:val="00D35910"/>
    <w:rsid w:val="00D44EE5"/>
    <w:rsid w:val="00D56501"/>
    <w:rsid w:val="00D775E7"/>
    <w:rsid w:val="00D804FE"/>
    <w:rsid w:val="00DB008C"/>
    <w:rsid w:val="00DB41F2"/>
    <w:rsid w:val="00DC2AE7"/>
    <w:rsid w:val="00DD0252"/>
    <w:rsid w:val="00DD348C"/>
    <w:rsid w:val="00E06E3E"/>
    <w:rsid w:val="00E14812"/>
    <w:rsid w:val="00E30D2F"/>
    <w:rsid w:val="00E36EB5"/>
    <w:rsid w:val="00E552BE"/>
    <w:rsid w:val="00E74951"/>
    <w:rsid w:val="00E76F83"/>
    <w:rsid w:val="00E93A7C"/>
    <w:rsid w:val="00E95ACB"/>
    <w:rsid w:val="00EA12E5"/>
    <w:rsid w:val="00EB193F"/>
    <w:rsid w:val="00EB1ACE"/>
    <w:rsid w:val="00EB3458"/>
    <w:rsid w:val="00EC2B37"/>
    <w:rsid w:val="00EC4AC3"/>
    <w:rsid w:val="00ED4241"/>
    <w:rsid w:val="00EE3A16"/>
    <w:rsid w:val="00EF0527"/>
    <w:rsid w:val="00F045EB"/>
    <w:rsid w:val="00F05F71"/>
    <w:rsid w:val="00F07064"/>
    <w:rsid w:val="00F0743D"/>
    <w:rsid w:val="00F21225"/>
    <w:rsid w:val="00F22B14"/>
    <w:rsid w:val="00F3619D"/>
    <w:rsid w:val="00F41197"/>
    <w:rsid w:val="00F42287"/>
    <w:rsid w:val="00F506AD"/>
    <w:rsid w:val="00F83A94"/>
    <w:rsid w:val="00F84AD7"/>
    <w:rsid w:val="00F85985"/>
    <w:rsid w:val="00F86950"/>
    <w:rsid w:val="00F941DA"/>
    <w:rsid w:val="00F96974"/>
    <w:rsid w:val="00F97900"/>
    <w:rsid w:val="00FC7D7F"/>
    <w:rsid w:val="00FD6A4B"/>
    <w:rsid w:val="00FE2754"/>
    <w:rsid w:val="00FE5948"/>
    <w:rsid w:val="00FE73F9"/>
    <w:rsid w:val="00FF31BE"/>
    <w:rsid w:val="2DDA4800"/>
    <w:rsid w:val="3F9E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C3AC5C"/>
  <w15:docId w15:val="{7972F444-270A-4832-9948-069F5ACA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link w:val="FootnoteChar1Char"/>
    <w:uiPriority w:val="99"/>
    <w:unhideWhenUsed/>
    <w:qFormat/>
    <w:rPr>
      <w:vertAlign w:val="superscript"/>
    </w:rPr>
  </w:style>
  <w:style w:type="paragraph" w:customStyle="1" w:styleId="FootnoteChar1Char">
    <w:name w:val="Footnote Char1 Char"/>
    <w:basedOn w:val="Normal"/>
    <w:next w:val="Normal"/>
    <w:link w:val="FootnoteReference"/>
    <w:uiPriority w:val="99"/>
    <w:qFormat/>
    <w:pPr>
      <w:spacing w:after="160" w:line="240" w:lineRule="exact"/>
    </w:pPr>
    <w:rPr>
      <w:rFonts w:asciiTheme="minorHAnsi" w:eastAsiaTheme="minorHAnsi" w:hAnsiTheme="minorHAnsi" w:cstheme="minorBidi"/>
      <w:sz w:val="22"/>
      <w:szCs w:val="22"/>
      <w:vertAlign w:val="superscript"/>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character" w:customStyle="1" w:styleId="s1">
    <w:name w:val="s1"/>
    <w:qFormat/>
    <w:rPr>
      <w:rFonts w:ascii="UICTFontTextStyleBody" w:hAnsi="UICTFontTextStyleBody" w:hint="default"/>
      <w:sz w:val="26"/>
      <w:szCs w:val="26"/>
    </w:rPr>
  </w:style>
  <w:style w:type="paragraph" w:customStyle="1" w:styleId="p1">
    <w:name w:val="p1"/>
    <w:basedOn w:val="Normal"/>
    <w:qFormat/>
    <w:rPr>
      <w:rFonts w:ascii=".AppleSystemUIFont" w:eastAsiaTheme="minorEastAsia" w:hAnsi=".AppleSystemUIFont"/>
      <w:sz w:val="26"/>
      <w:szCs w:val="26"/>
      <w:lang w:val="vi-VN" w:eastAsia="vi-V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78D746-EFD2-45D2-BDC7-4D51210B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DL_PV01_D7_HDONG</dc:creator>
  <cp:lastModifiedBy>BMT</cp:lastModifiedBy>
  <cp:revision>2</cp:revision>
  <dcterms:created xsi:type="dcterms:W3CDTF">2026-06-16T03:38:00Z</dcterms:created>
  <dcterms:modified xsi:type="dcterms:W3CDTF">2026-06-16T03:38:00Z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eyJoZGlkIjoiYmRkZTg0OTUyZGQ3NzAwMWY1NmZkOWMzZTAyYmI3YmIifQ==</vt:lpwstr>
  </property>
  <property fmtid="{D5CDD505-2E9C-101B-9397-08002B2CF9AE}" pid="3" name="KSOProductBuildVer">
    <vt:lpwstr>1033-12.1.0.25242</vt:lpwstr>
  </property>
  <property fmtid="{D5CDD505-2E9C-101B-9397-08002B2CF9AE}" pid="4" name="ICV">
    <vt:lpwstr>8A85EF337477482B9006184797B3D27C_12</vt:lpwstr>
  </property>
</Properties>
</file>