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402"/>
        <w:gridCol w:w="6002"/>
      </w:tblGrid>
      <w:tr w:rsidR="00F93748" w:rsidTr="00DE76B5">
        <w:trPr>
          <w:jc w:val="center"/>
        </w:trPr>
        <w:tc>
          <w:tcPr>
            <w:tcW w:w="3402" w:type="dxa"/>
          </w:tcPr>
          <w:p w:rsidR="00F93748" w:rsidRPr="008A2A06" w:rsidRDefault="00FB2601" w:rsidP="00DE76B5">
            <w:pPr>
              <w:spacing w:after="0" w:line="240" w:lineRule="auto"/>
              <w:jc w:val="center"/>
            </w:pPr>
            <w:r w:rsidRPr="008A2A06">
              <w:t>UBND TỈNH ĐẮK LẮK</w:t>
            </w:r>
            <w:r w:rsidRPr="008A2A06">
              <w:rPr>
                <w:b/>
              </w:rPr>
              <w:br/>
              <w:t>SỞ XÂY DỰNG</w:t>
            </w:r>
          </w:p>
        </w:tc>
        <w:tc>
          <w:tcPr>
            <w:tcW w:w="6002" w:type="dxa"/>
          </w:tcPr>
          <w:p w:rsidR="00F93748" w:rsidRPr="008A2A06" w:rsidRDefault="00FB2601" w:rsidP="00DE76B5">
            <w:pPr>
              <w:spacing w:after="0" w:line="240" w:lineRule="auto"/>
              <w:jc w:val="center"/>
            </w:pPr>
            <w:r w:rsidRPr="008A2A06">
              <w:rPr>
                <w:b/>
              </w:rPr>
              <w:t>CỘNG HÒA XÃ HỘI CHỦ NGHĨA VIỆT NAM</w:t>
            </w:r>
            <w:r w:rsidRPr="008A2A06">
              <w:rPr>
                <w:b/>
              </w:rPr>
              <w:br/>
            </w:r>
            <w:r w:rsidRPr="008A2A06">
              <w:rPr>
                <w:b/>
                <w:sz w:val="28"/>
              </w:rPr>
              <w:t>Độc lập - Tự do - Hạnh phúc</w:t>
            </w:r>
          </w:p>
        </w:tc>
      </w:tr>
      <w:tr w:rsidR="00F93748" w:rsidTr="00DE76B5">
        <w:trPr>
          <w:jc w:val="center"/>
        </w:trPr>
        <w:tc>
          <w:tcPr>
            <w:tcW w:w="3402" w:type="dxa"/>
          </w:tcPr>
          <w:p w:rsidR="00F93748" w:rsidRPr="00940626" w:rsidRDefault="009F2881" w:rsidP="00940626">
            <w:pPr>
              <w:spacing w:before="240" w:after="0" w:line="240" w:lineRule="auto"/>
              <w:jc w:val="center"/>
            </w:pPr>
            <w:r w:rsidRPr="00940626">
              <w:rPr>
                <w:noProof/>
              </w:rPr>
              <mc:AlternateContent>
                <mc:Choice Requires="wps">
                  <w:drawing>
                    <wp:anchor distT="0" distB="0" distL="114300" distR="114300" simplePos="0" relativeHeight="251660288" behindDoc="0" locked="0" layoutInCell="1" allowOverlap="1" wp14:anchorId="6FDCE7C7" wp14:editId="08B4A572">
                      <wp:simplePos x="0" y="0"/>
                      <wp:positionH relativeFrom="column">
                        <wp:posOffset>735330</wp:posOffset>
                      </wp:positionH>
                      <wp:positionV relativeFrom="paragraph">
                        <wp:posOffset>26339</wp:posOffset>
                      </wp:positionV>
                      <wp:extent cx="508884" cy="0"/>
                      <wp:effectExtent l="38100" t="38100" r="62865" b="95250"/>
                      <wp:wrapNone/>
                      <wp:docPr id="2" name="Straight Connector 2"/>
                      <wp:cNvGraphicFramePr/>
                      <a:graphic xmlns:a="http://schemas.openxmlformats.org/drawingml/2006/main">
                        <a:graphicData uri="http://schemas.microsoft.com/office/word/2010/wordprocessingShape">
                          <wps:wsp>
                            <wps:cNvCnPr/>
                            <wps:spPr>
                              <a:xfrm>
                                <a:off x="0" y="0"/>
                                <a:ext cx="508884"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9pt,2.05pt" to="97.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" strokecolor="black [3200]" strokeweight=".5pt">
                      <v:shadow on="t" color="black" opacity="24903f" origin=",.5" offset="0,.55556mm"/>
                    </v:line>
                  </w:pict>
                </mc:Fallback>
              </mc:AlternateContent>
            </w:r>
            <w:r w:rsidR="00FB2601" w:rsidRPr="00940626">
              <w:t xml:space="preserve">Số:    </w:t>
            </w:r>
            <w:r w:rsidR="00940626">
              <w:t xml:space="preserve">          </w:t>
            </w:r>
            <w:r w:rsidR="00FB2601" w:rsidRPr="00940626">
              <w:t xml:space="preserve">  /BC-SXD</w:t>
            </w:r>
          </w:p>
        </w:tc>
        <w:tc>
          <w:tcPr>
            <w:tcW w:w="6002" w:type="dxa"/>
          </w:tcPr>
          <w:p w:rsidR="00F93748" w:rsidRDefault="009F2881" w:rsidP="00DE76B5">
            <w:pPr>
              <w:spacing w:before="240" w:after="0" w:line="240" w:lineRule="auto"/>
              <w:jc w:val="center"/>
            </w:pPr>
            <w:r w:rsidRPr="00940626">
              <w:rPr>
                <w:i/>
                <w:noProof/>
                <w:sz w:val="28"/>
              </w:rPr>
              <mc:AlternateContent>
                <mc:Choice Requires="wps">
                  <w:drawing>
                    <wp:anchor distT="0" distB="0" distL="114300" distR="114300" simplePos="0" relativeHeight="251661312" behindDoc="0" locked="0" layoutInCell="1" allowOverlap="1" wp14:anchorId="6B5EECD0" wp14:editId="33AFE84A">
                      <wp:simplePos x="0" y="0"/>
                      <wp:positionH relativeFrom="column">
                        <wp:posOffset>755346</wp:posOffset>
                      </wp:positionH>
                      <wp:positionV relativeFrom="paragraph">
                        <wp:posOffset>17780</wp:posOffset>
                      </wp:positionV>
                      <wp:extent cx="2160000" cy="0"/>
                      <wp:effectExtent l="38100" t="38100" r="50165" b="95250"/>
                      <wp:wrapNone/>
                      <wp:docPr id="3" name="Straight Connector 3"/>
                      <wp:cNvGraphicFramePr/>
                      <a:graphic xmlns:a="http://schemas.openxmlformats.org/drawingml/2006/main">
                        <a:graphicData uri="http://schemas.microsoft.com/office/word/2010/wordprocessingShape">
                          <wps:wsp>
                            <wps:cNvCnPr/>
                            <wps:spPr>
                              <a:xfrm>
                                <a:off x="0" y="0"/>
                                <a:ext cx="216000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pt,1.4pt" to="229.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" strokecolor="black [3200]" strokeweight=".5pt">
                      <v:shadow on="t" color="black" opacity="24903f" origin=",.5" offset="0,.55556mm"/>
                    </v:line>
                  </w:pict>
                </mc:Fallback>
              </mc:AlternateContent>
            </w:r>
            <w:r w:rsidR="00FB2601" w:rsidRPr="00940626">
              <w:rPr>
                <w:i/>
                <w:sz w:val="28"/>
              </w:rPr>
              <w:t>Đắk Lắk, ngày      tháng      năm 2026</w:t>
            </w:r>
          </w:p>
        </w:tc>
      </w:tr>
    </w:tbl>
    <w:p w:rsidR="00F93748" w:rsidRPr="008A2A06" w:rsidRDefault="00FB2601" w:rsidP="00DE76B5">
      <w:pPr>
        <w:spacing w:before="360" w:after="0" w:line="240" w:lineRule="auto"/>
        <w:jc w:val="center"/>
        <w:rPr>
          <w:sz w:val="28"/>
          <w:szCs w:val="28"/>
        </w:rPr>
      </w:pPr>
      <w:r w:rsidRPr="008A2A06">
        <w:rPr>
          <w:b/>
          <w:sz w:val="28"/>
          <w:szCs w:val="28"/>
        </w:rPr>
        <w:t>BÁO CÁO</w:t>
      </w:r>
    </w:p>
    <w:p w:rsidR="00DE76B5" w:rsidRPr="008A2A06" w:rsidRDefault="00FB2601" w:rsidP="00DE76B5">
      <w:pPr>
        <w:spacing w:after="0" w:line="240" w:lineRule="auto"/>
        <w:jc w:val="center"/>
        <w:rPr>
          <w:b/>
          <w:sz w:val="28"/>
          <w:szCs w:val="28"/>
        </w:rPr>
      </w:pPr>
      <w:r w:rsidRPr="008A2A06">
        <w:rPr>
          <w:b/>
          <w:sz w:val="28"/>
          <w:szCs w:val="28"/>
        </w:rPr>
        <w:t xml:space="preserve">Tổng kết việc thi hành pháp luật về quản lý, vận hành và bảo trì </w:t>
      </w:r>
    </w:p>
    <w:p w:rsidR="00F93748" w:rsidRDefault="00FB2601" w:rsidP="00DE76B5">
      <w:pPr>
        <w:spacing w:after="0" w:line="240" w:lineRule="auto"/>
        <w:jc w:val="center"/>
      </w:pPr>
      <w:r w:rsidRPr="008A2A06">
        <w:rPr>
          <w:b/>
          <w:sz w:val="28"/>
          <w:szCs w:val="28"/>
        </w:rPr>
        <w:t>công trình thuộc các chương trình mục tiêu quốc gia</w:t>
      </w:r>
    </w:p>
    <w:p w:rsidR="00F93748" w:rsidRPr="008A2A06" w:rsidRDefault="00DE76B5" w:rsidP="00D91C66">
      <w:pPr>
        <w:pStyle w:val="BodyTextIndent"/>
        <w:spacing w:before="480" w:after="0" w:line="240" w:lineRule="auto"/>
        <w:rPr>
          <w:sz w:val="28"/>
          <w:szCs w:val="28"/>
        </w:rPr>
      </w:pPr>
      <w:r w:rsidRPr="008A2A06">
        <w:rPr>
          <w:noProof/>
          <w:sz w:val="28"/>
          <w:szCs w:val="28"/>
        </w:rPr>
        <mc:AlternateContent>
          <mc:Choice Requires="wps">
            <w:drawing>
              <wp:anchor distT="0" distB="0" distL="114300" distR="114300" simplePos="0" relativeHeight="251659264" behindDoc="0" locked="0" layoutInCell="1" allowOverlap="1" wp14:anchorId="560A9BF7" wp14:editId="700E352F">
                <wp:simplePos x="0" y="0"/>
                <wp:positionH relativeFrom="column">
                  <wp:posOffset>1992630</wp:posOffset>
                </wp:positionH>
                <wp:positionV relativeFrom="paragraph">
                  <wp:posOffset>14274</wp:posOffset>
                </wp:positionV>
                <wp:extent cx="1948070" cy="0"/>
                <wp:effectExtent l="38100" t="38100" r="52705" b="95250"/>
                <wp:wrapNone/>
                <wp:docPr id="1" name="Straight Connector 1"/>
                <wp:cNvGraphicFramePr/>
                <a:graphic xmlns:a="http://schemas.openxmlformats.org/drawingml/2006/main">
                  <a:graphicData uri="http://schemas.microsoft.com/office/word/2010/wordprocessingShape">
                    <wps:wsp>
                      <wps:cNvCnPr/>
                      <wps:spPr>
                        <a:xfrm>
                          <a:off x="0" y="0"/>
                          <a:ext cx="194807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9pt,1.1pt" to="31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" strokecolor="black [3200]" strokeweight=".5pt">
                <v:shadow on="t" color="black" opacity="24903f" origin=",.5" offset="0,.55556mm"/>
              </v:line>
            </w:pict>
          </mc:Fallback>
        </mc:AlternateContent>
      </w:r>
      <w:r w:rsidR="00FB2601" w:rsidRPr="008A2A06">
        <w:rPr>
          <w:sz w:val="28"/>
          <w:szCs w:val="28"/>
        </w:rPr>
        <w:t>Thực hiện quy định của Luật Ban hành văn bản quy phạm pháp luật, Sở Xây dựng đã tiến hành tổng kết việc thi hành pháp luật về quản lý, vận hành và bảo trì công trình được đầu tư xây dựng theo cơ chế tổ chức thực hiện dự án quy mô nhỏ, tính chất kỹ thuật đơn giản, có sự tham gia của người dân thuộc các chương trình mục tiêu quốc gia. Kết quả như sau:</w:t>
      </w:r>
    </w:p>
    <w:p w:rsidR="00F93748" w:rsidRPr="008A2A06" w:rsidRDefault="00FB2601" w:rsidP="00D91C66">
      <w:pPr>
        <w:keepNext/>
        <w:spacing w:before="120" w:after="0" w:line="240" w:lineRule="auto"/>
        <w:ind w:firstLine="567"/>
        <w:rPr>
          <w:sz w:val="28"/>
          <w:szCs w:val="28"/>
        </w:rPr>
      </w:pPr>
      <w:r w:rsidRPr="008A2A06">
        <w:rPr>
          <w:b/>
          <w:sz w:val="28"/>
          <w:szCs w:val="28"/>
        </w:rPr>
        <w:t>I. BỐI CẢNH THỰC HIỆN TỔNG KẾT</w:t>
      </w:r>
    </w:p>
    <w:p w:rsidR="00F93748" w:rsidRPr="008A2A06" w:rsidRDefault="00FB2601" w:rsidP="00D91C66">
      <w:pPr>
        <w:keepNext/>
        <w:spacing w:before="120" w:after="0" w:line="240" w:lineRule="auto"/>
        <w:ind w:firstLine="567"/>
        <w:jc w:val="both"/>
        <w:rPr>
          <w:sz w:val="28"/>
          <w:szCs w:val="28"/>
        </w:rPr>
      </w:pPr>
      <w:r w:rsidRPr="008A2A06">
        <w:rPr>
          <w:b/>
          <w:sz w:val="28"/>
          <w:szCs w:val="28"/>
        </w:rPr>
        <w:t>1. Bối cảnh trong nước và quốc tế liên quan đến dự thảo</w:t>
      </w:r>
    </w:p>
    <w:p w:rsidR="00DC1C66" w:rsidRDefault="00DC1C66" w:rsidP="00D91C66">
      <w:pPr>
        <w:spacing w:before="120" w:after="0" w:line="240" w:lineRule="auto"/>
        <w:ind w:firstLine="567"/>
        <w:jc w:val="both"/>
        <w:rPr>
          <w:sz w:val="28"/>
          <w:szCs w:val="28"/>
        </w:rPr>
      </w:pPr>
      <w:r>
        <w:rPr>
          <w:sz w:val="28"/>
          <w:szCs w:val="28"/>
        </w:rPr>
        <w:t>Hiện nay, h</w:t>
      </w:r>
      <w:r w:rsidR="00FB2601" w:rsidRPr="008A2A06">
        <w:rPr>
          <w:sz w:val="28"/>
          <w:szCs w:val="28"/>
        </w:rPr>
        <w:t>ệ thống pháp luật trong nước đã có thay đổi cơ bản</w:t>
      </w:r>
      <w:r w:rsidR="004448B0">
        <w:rPr>
          <w:sz w:val="28"/>
          <w:szCs w:val="28"/>
        </w:rPr>
        <w:t xml:space="preserve"> như</w:t>
      </w:r>
      <w:r w:rsidR="00FB2601" w:rsidRPr="008A2A06">
        <w:rPr>
          <w:sz w:val="28"/>
          <w:szCs w:val="28"/>
        </w:rPr>
        <w:t>: Luật Xây dựng số 135/2025/QH15</w:t>
      </w:r>
      <w:r w:rsidR="007000EB">
        <w:rPr>
          <w:sz w:val="28"/>
          <w:szCs w:val="28"/>
        </w:rPr>
        <w:t xml:space="preserve">, </w:t>
      </w:r>
      <w:r w:rsidR="00FB2601" w:rsidRPr="008A2A06">
        <w:rPr>
          <w:sz w:val="28"/>
          <w:szCs w:val="28"/>
        </w:rPr>
        <w:t>Nghị định số 207/2026/NĐ-CP</w:t>
      </w:r>
      <w:r w:rsidR="007000EB">
        <w:rPr>
          <w:sz w:val="28"/>
          <w:szCs w:val="28"/>
        </w:rPr>
        <w:t xml:space="preserve"> ngày 15/6/2026 của Chính phủ </w:t>
      </w:r>
      <w:bookmarkStart w:id="0" w:name="loai_1_name"/>
      <w:r w:rsidR="007000EB" w:rsidRPr="007000EB">
        <w:rPr>
          <w:sz w:val="28"/>
          <w:szCs w:val="28"/>
        </w:rPr>
        <w:t>quy định chi tiết một số điều của Luật Xây dựng về quản lý chất lượng, thi công xây dựng và bảo trì công trình xây dựng</w:t>
      </w:r>
      <w:bookmarkEnd w:id="0"/>
      <w:r w:rsidR="007000EB">
        <w:rPr>
          <w:sz w:val="28"/>
          <w:szCs w:val="28"/>
        </w:rPr>
        <w:t xml:space="preserve"> và</w:t>
      </w:r>
      <w:r w:rsidR="00FB2601" w:rsidRPr="008A2A06">
        <w:rPr>
          <w:sz w:val="28"/>
          <w:szCs w:val="28"/>
        </w:rPr>
        <w:t xml:space="preserve"> Nghị định số 358/2025/NĐ-CP</w:t>
      </w:r>
      <w:r w:rsidR="007000EB">
        <w:rPr>
          <w:sz w:val="28"/>
          <w:szCs w:val="28"/>
        </w:rPr>
        <w:t xml:space="preserve"> ngày 31/12/2025 của Chính phủ </w:t>
      </w:r>
      <w:r w:rsidR="007000EB" w:rsidRPr="007000EB">
        <w:rPr>
          <w:sz w:val="28"/>
          <w:szCs w:val="28"/>
        </w:rPr>
        <w:t>quy định cơ chế quản lý, tổ chức thực hiện các chương trình mục tiêu quốc gia</w:t>
      </w:r>
      <w:r w:rsidR="007000EB">
        <w:rPr>
          <w:sz w:val="28"/>
          <w:szCs w:val="28"/>
        </w:rPr>
        <w:t xml:space="preserve">, </w:t>
      </w:r>
      <w:r w:rsidR="00FB2601" w:rsidRPr="008A2A06">
        <w:rPr>
          <w:sz w:val="28"/>
          <w:szCs w:val="28"/>
        </w:rPr>
        <w:t>thay đổi cơ chế quản lý các chương trình mục tiêu quốc gia</w:t>
      </w:r>
      <w:r>
        <w:rPr>
          <w:sz w:val="28"/>
          <w:szCs w:val="28"/>
        </w:rPr>
        <w:t>.</w:t>
      </w:r>
    </w:p>
    <w:p w:rsidR="00DC1C66" w:rsidRDefault="00DC1C66" w:rsidP="00D91C66">
      <w:pPr>
        <w:pStyle w:val="NormalWeb"/>
        <w:spacing w:before="120" w:beforeAutospacing="0" w:after="0" w:afterAutospacing="0"/>
        <w:ind w:firstLine="720"/>
        <w:jc w:val="both"/>
        <w:rPr>
          <w:rFonts w:cstheme="minorBidi"/>
          <w:sz w:val="26"/>
          <w:szCs w:val="22"/>
        </w:rPr>
      </w:pPr>
      <w:r>
        <w:rPr>
          <w:sz w:val="28"/>
          <w:szCs w:val="28"/>
        </w:rPr>
        <w:t>Theo đ</w:t>
      </w:r>
      <w:r w:rsidRPr="000B0D14">
        <w:rPr>
          <w:sz w:val="28"/>
          <w:szCs w:val="28"/>
        </w:rPr>
        <w:t>iểm c khoản 2 Điều 56 Nghị định số 358/2025/NĐ-CP quy định UBND cấp tỉnh có nhiệm vụ</w:t>
      </w:r>
      <w:r>
        <w:rPr>
          <w:sz w:val="28"/>
          <w:szCs w:val="28"/>
        </w:rPr>
        <w:t>:</w:t>
      </w:r>
      <w:r w:rsidRPr="000B0D14">
        <w:rPr>
          <w:sz w:val="28"/>
          <w:szCs w:val="28"/>
        </w:rPr>
        <w:t xml:space="preserve"> </w:t>
      </w:r>
      <w:r w:rsidRPr="000B0D14">
        <w:rPr>
          <w:i/>
          <w:sz w:val="28"/>
          <w:szCs w:val="28"/>
        </w:rPr>
        <w:t>“Quy định quy trình bảo trì mẫu cho công trình được đầu tư xây dựng theo cơ chế tổ chức thực hiện dự án quy mô nhỏ, tính chất kỹ thuật đơn giản, có sự tham gia của người dân theo quy định tại Điều 22 Nghị định này”</w:t>
      </w:r>
      <w:r>
        <w:rPr>
          <w:i/>
          <w:sz w:val="28"/>
          <w:szCs w:val="28"/>
        </w:rPr>
        <w:t xml:space="preserve"> và</w:t>
      </w:r>
      <w:r w:rsidRPr="00DC1C66">
        <w:rPr>
          <w:rFonts w:cstheme="minorBidi"/>
          <w:sz w:val="28"/>
          <w:szCs w:val="28"/>
        </w:rPr>
        <w:t xml:space="preserve"> </w:t>
      </w:r>
      <w:r>
        <w:rPr>
          <w:rFonts w:cstheme="minorBidi"/>
          <w:sz w:val="28"/>
          <w:szCs w:val="28"/>
        </w:rPr>
        <w:t>quy định</w:t>
      </w:r>
      <w:r w:rsidRPr="000B0D14">
        <w:rPr>
          <w:rFonts w:cstheme="minorBidi"/>
          <w:sz w:val="28"/>
          <w:szCs w:val="28"/>
        </w:rPr>
        <w:t xml:space="preserve"> </w:t>
      </w:r>
      <w:r>
        <w:rPr>
          <w:rFonts w:cstheme="minorBidi"/>
          <w:sz w:val="28"/>
          <w:szCs w:val="28"/>
        </w:rPr>
        <w:t xml:space="preserve">tại </w:t>
      </w:r>
      <w:r w:rsidRPr="000B0D14">
        <w:rPr>
          <w:rFonts w:cstheme="minorBidi"/>
          <w:sz w:val="28"/>
          <w:szCs w:val="28"/>
        </w:rPr>
        <w:t xml:space="preserve">khoản 1 Điều 22 Nghị định số 358/2025/NĐ-CP ngày 31/12/2025 của Chính phủ quy định cơ chế quản lý, tổ chức thực hiện các chương trình mục tiêu quốc gia, quy định </w:t>
      </w:r>
      <w:r w:rsidRPr="00B01937">
        <w:rPr>
          <w:rFonts w:cstheme="minorBidi"/>
          <w:i/>
          <w:sz w:val="28"/>
          <w:szCs w:val="28"/>
        </w:rPr>
        <w:t>“1. Ủy ban nhân dân cấp tỉnh ban hành quy trình bảo trì mẫu để quản lý vận hành và bảo trì công trình được đầu tư xây dựng theo cơ chế tổ chức thực hiện dự án quy mô nhỏ, tính chất kỹ thuật đơn giản, có sự tham gia của người dân”</w:t>
      </w:r>
      <w:r>
        <w:rPr>
          <w:rFonts w:cstheme="minorBidi"/>
          <w:sz w:val="26"/>
          <w:szCs w:val="22"/>
        </w:rPr>
        <w:t>.</w:t>
      </w:r>
    </w:p>
    <w:p w:rsidR="00DC1C66" w:rsidRPr="00DC1C66" w:rsidRDefault="00DC1C66" w:rsidP="00D91C66">
      <w:pPr>
        <w:pStyle w:val="NormalWeb"/>
        <w:spacing w:before="120" w:beforeAutospacing="0" w:after="0" w:afterAutospacing="0"/>
        <w:ind w:firstLine="720"/>
        <w:jc w:val="both"/>
        <w:rPr>
          <w:noProof/>
          <w:sz w:val="28"/>
          <w:szCs w:val="28"/>
          <w:lang w:eastAsia="zh-CN"/>
        </w:rPr>
      </w:pPr>
      <w:r w:rsidRPr="00B767DA">
        <w:rPr>
          <w:noProof/>
          <w:sz w:val="28"/>
          <w:szCs w:val="28"/>
          <w:lang w:eastAsia="zh-CN"/>
        </w:rPr>
        <w:t xml:space="preserve">Theo quy định trên, việc xây dựng Quyết định của UBND tỉnh ban hành </w:t>
      </w:r>
      <w:r w:rsidRPr="00DC1C66">
        <w:rPr>
          <w:noProof/>
          <w:sz w:val="28"/>
          <w:szCs w:val="28"/>
          <w:lang w:eastAsia="zh-CN"/>
        </w:rPr>
        <w:t>Quy định quy trình bảo trì mẫu cho công trình được đầu tư xây dựng theo cơ chế tổ chức thực hiện dự án quy mô nhỏ, tính chất kỹ thuật đơn giản, có sự tham gia của người dân</w:t>
      </w:r>
      <w:r>
        <w:rPr>
          <w:noProof/>
          <w:sz w:val="28"/>
          <w:szCs w:val="28"/>
          <w:lang w:eastAsia="zh-CN"/>
        </w:rPr>
        <w:t xml:space="preserve"> thuộc các chương trình mực tiêu quốc gia</w:t>
      </w:r>
      <w:r w:rsidRPr="00B767DA">
        <w:rPr>
          <w:noProof/>
          <w:sz w:val="28"/>
          <w:szCs w:val="28"/>
          <w:lang w:eastAsia="zh-CN"/>
        </w:rPr>
        <w:t xml:space="preserve"> nhằm cụ thể hóa các quy định của Trung ương, phù hợp với tình hình thực tế của địa phương là cần thiết, phù hợp với bối cảnh </w:t>
      </w:r>
      <w:r w:rsidRPr="00DC1C66">
        <w:rPr>
          <w:noProof/>
          <w:sz w:val="28"/>
          <w:szCs w:val="28"/>
          <w:lang w:eastAsia="zh-CN"/>
        </w:rPr>
        <w:t>trong nước,</w:t>
      </w:r>
      <w:r w:rsidRPr="00B767DA">
        <w:rPr>
          <w:noProof/>
          <w:sz w:val="28"/>
          <w:szCs w:val="28"/>
          <w:lang w:eastAsia="zh-CN"/>
        </w:rPr>
        <w:t xml:space="preserve"> hoạt động theo mô hình chính quyền địa phương 02 cấp như hiện nay.</w:t>
      </w:r>
    </w:p>
    <w:p w:rsidR="00F93748" w:rsidRPr="008A2A06" w:rsidRDefault="00FB2601" w:rsidP="00D91C66">
      <w:pPr>
        <w:keepNext/>
        <w:spacing w:before="120" w:after="0" w:line="240" w:lineRule="auto"/>
        <w:ind w:firstLine="567"/>
        <w:jc w:val="both"/>
        <w:rPr>
          <w:sz w:val="28"/>
          <w:szCs w:val="28"/>
        </w:rPr>
      </w:pPr>
      <w:r w:rsidRPr="008A2A06">
        <w:rPr>
          <w:b/>
          <w:sz w:val="28"/>
          <w:szCs w:val="28"/>
        </w:rPr>
        <w:lastRenderedPageBreak/>
        <w:t>2. Quá trình thực hiện tổng kết</w:t>
      </w:r>
    </w:p>
    <w:p w:rsidR="00DC1C66" w:rsidRPr="00AE2824" w:rsidRDefault="00DC1C66" w:rsidP="00D91C66">
      <w:pPr>
        <w:widowControl w:val="0"/>
        <w:spacing w:before="120" w:after="0" w:line="240" w:lineRule="auto"/>
        <w:ind w:firstLine="720"/>
        <w:jc w:val="both"/>
        <w:rPr>
          <w:spacing w:val="-6"/>
          <w:sz w:val="28"/>
          <w:szCs w:val="28"/>
        </w:rPr>
      </w:pPr>
      <w:r w:rsidRPr="00AE2824">
        <w:rPr>
          <w:rFonts w:eastAsia="Yu Gothic"/>
          <w:bCs/>
          <w:sz w:val="28"/>
          <w:szCs w:val="28"/>
        </w:rPr>
        <w:t xml:space="preserve">Thực hiện </w:t>
      </w:r>
      <w:r w:rsidRPr="008A2A06">
        <w:rPr>
          <w:sz w:val="28"/>
          <w:szCs w:val="28"/>
        </w:rPr>
        <w:t>Luật Xây dựng số 135/2025/QH15</w:t>
      </w:r>
      <w:r>
        <w:rPr>
          <w:sz w:val="28"/>
          <w:szCs w:val="28"/>
        </w:rPr>
        <w:t xml:space="preserve">, </w:t>
      </w:r>
      <w:r w:rsidRPr="008A2A06">
        <w:rPr>
          <w:sz w:val="28"/>
          <w:szCs w:val="28"/>
        </w:rPr>
        <w:t>Nghị định số 207/2026/NĐ-CP</w:t>
      </w:r>
      <w:r>
        <w:rPr>
          <w:sz w:val="28"/>
          <w:szCs w:val="28"/>
        </w:rPr>
        <w:t xml:space="preserve"> ngày 15/6/2026 của Chính phủ </w:t>
      </w:r>
      <w:r w:rsidRPr="007000EB">
        <w:rPr>
          <w:sz w:val="28"/>
          <w:szCs w:val="28"/>
        </w:rPr>
        <w:t>quy định chi tiết một số điều của Luật Xây dựng về quản lý chất lượng, thi công xây dựng và bảo trì công trình xây dựng</w:t>
      </w:r>
      <w:r>
        <w:rPr>
          <w:sz w:val="28"/>
          <w:szCs w:val="28"/>
        </w:rPr>
        <w:t xml:space="preserve"> và</w:t>
      </w:r>
      <w:r w:rsidRPr="008A2A06">
        <w:rPr>
          <w:sz w:val="28"/>
          <w:szCs w:val="28"/>
        </w:rPr>
        <w:t xml:space="preserve"> Nghị định số 358/2025/NĐ-CP</w:t>
      </w:r>
      <w:r>
        <w:rPr>
          <w:sz w:val="28"/>
          <w:szCs w:val="28"/>
        </w:rPr>
        <w:t xml:space="preserve"> ngày 31/12/2025 của Chính phủ </w:t>
      </w:r>
      <w:r w:rsidRPr="007000EB">
        <w:rPr>
          <w:sz w:val="28"/>
          <w:szCs w:val="28"/>
        </w:rPr>
        <w:t>quy định cơ chế quản lý, tổ chức thực hiện các chương trình mục tiêu quốc gia</w:t>
      </w:r>
      <w:r>
        <w:rPr>
          <w:sz w:val="28"/>
          <w:szCs w:val="28"/>
        </w:rPr>
        <w:t xml:space="preserve">, </w:t>
      </w:r>
      <w:r w:rsidRPr="008A2A06">
        <w:rPr>
          <w:sz w:val="28"/>
          <w:szCs w:val="28"/>
        </w:rPr>
        <w:t>thay đổi cơ chế quản lý các chương trình mục tiêu quốc gia</w:t>
      </w:r>
      <w:r w:rsidRPr="00AE2824">
        <w:rPr>
          <w:spacing w:val="-6"/>
          <w:sz w:val="28"/>
          <w:szCs w:val="28"/>
        </w:rPr>
        <w:t xml:space="preserve">. </w:t>
      </w:r>
    </w:p>
    <w:p w:rsidR="00F93748" w:rsidRDefault="00FB2601" w:rsidP="00D91C66">
      <w:pPr>
        <w:pStyle w:val="BodyTextIndent3"/>
      </w:pPr>
      <w:r w:rsidRPr="003A47FC">
        <w:t xml:space="preserve">Sở Xây dựng rà soát quy định của Trung ương; đối chiếu Quyết định số </w:t>
      </w:r>
      <w:r w:rsidR="00F717E0" w:rsidRPr="009F2ECE">
        <w:rPr>
          <w:spacing w:val="4"/>
        </w:rPr>
        <w:t>02/2024/QĐ-UBND ngày 09/01/2024 của Ủy ban nhân dân tỉnh Đắk Lắk (cũ), Quyết định số 51/2023/QĐ-UBND ngày 04/10/2023 và Quyết định số 33/2025/QĐ-UBND ngày 03/4/2025 của Ủy ban nhân dân tỉnh Phú Yên (trước đây)</w:t>
      </w:r>
      <w:r w:rsidRPr="003A47FC">
        <w:t xml:space="preserve">; xem xét phạm vi áp dụng, chủ thể quản lý, nội dung kỹ thuật, tổ chức thực hiện và sự phù hợp với mô hình </w:t>
      </w:r>
      <w:r w:rsidR="003A47FC">
        <w:t>chính quyền địa phương hiện nay</w:t>
      </w:r>
      <w:r w:rsidRPr="003A47FC">
        <w:t>.</w:t>
      </w:r>
    </w:p>
    <w:p w:rsidR="00427E4B" w:rsidRPr="00427E4B" w:rsidRDefault="00427E4B" w:rsidP="00D91C66">
      <w:pPr>
        <w:widowControl w:val="0"/>
        <w:spacing w:before="120" w:after="0" w:line="240" w:lineRule="auto"/>
        <w:ind w:firstLine="720"/>
        <w:jc w:val="both"/>
        <w:rPr>
          <w:spacing w:val="-2"/>
          <w:sz w:val="28"/>
          <w:szCs w:val="28"/>
        </w:rPr>
      </w:pPr>
      <w:r w:rsidRPr="00427E4B">
        <w:rPr>
          <w:spacing w:val="-2"/>
          <w:sz w:val="28"/>
          <w:szCs w:val="28"/>
        </w:rPr>
        <w:t>Sở Xây dựng đã thực hiện đánh giá thực trạng, tổng hợp ý kiến các cơ quan liên quan, ý kiến phản biện xã hội trong quá trình xây dựng dự thảo Quyết định ban hành Quy định quy trình bảo trì mẫu cho công trình được đầu tư xây dựng theo cơ chế tổ chức thực hiện dự án quy mô nhỏ, tính chất kỹ thuật đơn giản, có sự tham gia của người dân thuộc các chương trình mục tiêu quốc gia trên địa bàn tỉnh Đắk Lắk.</w:t>
      </w:r>
    </w:p>
    <w:p w:rsidR="00F93748" w:rsidRPr="008A2A06" w:rsidRDefault="00FB2601" w:rsidP="00D91C66">
      <w:pPr>
        <w:keepNext/>
        <w:spacing w:before="120" w:after="0" w:line="240" w:lineRule="auto"/>
        <w:ind w:firstLine="567"/>
        <w:rPr>
          <w:sz w:val="28"/>
          <w:szCs w:val="28"/>
        </w:rPr>
      </w:pPr>
      <w:r w:rsidRPr="008A2A06">
        <w:rPr>
          <w:b/>
          <w:sz w:val="28"/>
          <w:szCs w:val="28"/>
        </w:rPr>
        <w:t>II. KẾT QUẢ THỰC HIỆN</w:t>
      </w:r>
    </w:p>
    <w:p w:rsidR="00F93748" w:rsidRPr="008A2A06" w:rsidRDefault="00FB2601" w:rsidP="00D91C66">
      <w:pPr>
        <w:keepNext/>
        <w:spacing w:before="120" w:after="0" w:line="240" w:lineRule="auto"/>
        <w:ind w:firstLine="567"/>
        <w:jc w:val="both"/>
        <w:rPr>
          <w:sz w:val="28"/>
          <w:szCs w:val="28"/>
        </w:rPr>
      </w:pPr>
      <w:r w:rsidRPr="008A2A06">
        <w:rPr>
          <w:b/>
          <w:sz w:val="28"/>
          <w:szCs w:val="28"/>
        </w:rPr>
        <w:t>1. Công tác chỉ đạo, triển khai và tổ chức thi hành văn bản quy phạm pháp luật</w:t>
      </w:r>
    </w:p>
    <w:p w:rsidR="002D7A06" w:rsidRPr="002D7A06" w:rsidRDefault="002D7A06" w:rsidP="00D91C66">
      <w:pPr>
        <w:pStyle w:val="BodyTextIndent"/>
        <w:spacing w:before="120" w:after="0" w:line="240" w:lineRule="auto"/>
        <w:rPr>
          <w:rFonts w:eastAsia="Calibri"/>
          <w:sz w:val="28"/>
          <w:szCs w:val="28"/>
        </w:rPr>
      </w:pPr>
      <w:r w:rsidRPr="002D7A06">
        <w:rPr>
          <w:rFonts w:eastAsia="Calibri"/>
          <w:sz w:val="28"/>
          <w:szCs w:val="28"/>
        </w:rPr>
        <w:t xml:space="preserve">Trên cơ sở quy định tại </w:t>
      </w:r>
      <w:r w:rsidRPr="002D7A06">
        <w:rPr>
          <w:noProof/>
          <w:sz w:val="28"/>
          <w:szCs w:val="28"/>
          <w:lang w:eastAsia="zh-CN"/>
        </w:rPr>
        <w:t>điểm d khoản 4 Điều 40 Nghị định số 27/2022/NĐ-CP ngày 19/4/2022 của Chính phủ được sửa đổi, bổ sung tại khoản 22 Điều 1 Nghị định số 38/2023/NĐ-CP ngày 24/6/2023 của Chính phủ</w:t>
      </w:r>
      <w:r w:rsidRPr="002D7A06">
        <w:rPr>
          <w:rFonts w:eastAsia="Calibri"/>
          <w:sz w:val="28"/>
          <w:szCs w:val="28"/>
        </w:rPr>
        <w:t>, Sở Xây dựng tỉnh Đắk Lắk (cũ) đã tham mưu UBND tỉnh Đắk Lắk (cũ) ban hành Quyết định số 02/2024/QĐ-UBND ngày 09/01/2024 Quy định việc quản lý, vận hành công trình; quy trình bảo trì, mức chi phí bảo trì công trình được đầu tư xây dựng theo cơ chế đặc thù thuộc các Chương trình mục tiêu quốc gia trên địa bàn tỉnh Đắk Lắk, giai đoạn 2021-2025 và Sở Xây dựng tỉnh Phú Yên (trước đây) đã tham mưu UBND tỉnh Phú Yên (trước đây) ban hành Quyết định số 51/2023/QĐ-UBND ngày 04/10/2023 Quy định việc quản lý, vận hành công trình; quy trình bảo trì, mức chi phí bảo trì công trình đối với các dự án đầu tư xây dựng theo cơ chế đặc thù trong tổ chức thực hiện dự án đầu tư xây dựng quy mô nhỏ, kỹ thuật không phức tạp thuộc các Chương trình mục tiêu Quốc gia trên địa bàn tỉnh Phú Yên</w:t>
      </w:r>
      <w:r>
        <w:rPr>
          <w:rFonts w:eastAsia="Calibri"/>
          <w:sz w:val="28"/>
          <w:szCs w:val="28"/>
        </w:rPr>
        <w:t xml:space="preserve"> và Quyết định </w:t>
      </w:r>
      <w:r w:rsidR="00015CB7" w:rsidRPr="00015CB7">
        <w:rPr>
          <w:rFonts w:eastAsia="Calibri"/>
          <w:sz w:val="28"/>
          <w:szCs w:val="28"/>
        </w:rPr>
        <w:t xml:space="preserve">số 33/2025/QĐ-UBND ngày 03/4/2025 của Ủy ban nhân dân tỉnh Phú Yên (trước đây) ban hành </w:t>
      </w:r>
      <w:r w:rsidR="00015CB7" w:rsidRPr="00353C71">
        <w:rPr>
          <w:rFonts w:eastAsia="Calibri"/>
          <w:sz w:val="28"/>
          <w:szCs w:val="28"/>
        </w:rPr>
        <w:t>Quy trình bảo trì mẫu đối với công trình đầu tư xây dựng (cơ sở vật chất trường học, văn hóa) theo cơ chế đặc thù thuộc các Chương trình mục tiêu quốc gia giai đoạn 2021-2025 trên địa bàn tỉnh Phú Yên</w:t>
      </w:r>
      <w:r w:rsidRPr="002D7A06">
        <w:rPr>
          <w:rFonts w:eastAsia="Calibri"/>
          <w:sz w:val="28"/>
          <w:szCs w:val="28"/>
        </w:rPr>
        <w:t>.</w:t>
      </w:r>
    </w:p>
    <w:p w:rsidR="002D7A06" w:rsidRPr="002D7A06" w:rsidRDefault="00015CB7" w:rsidP="00D91C66">
      <w:pPr>
        <w:shd w:val="clear" w:color="auto" w:fill="FFFFFF"/>
        <w:spacing w:before="120" w:after="0" w:line="240" w:lineRule="auto"/>
        <w:ind w:firstLine="720"/>
        <w:jc w:val="both"/>
        <w:rPr>
          <w:sz w:val="28"/>
          <w:szCs w:val="28"/>
        </w:rPr>
      </w:pPr>
      <w:r>
        <w:rPr>
          <w:sz w:val="28"/>
          <w:szCs w:val="28"/>
        </w:rPr>
        <w:lastRenderedPageBreak/>
        <w:t>Theo 03</w:t>
      </w:r>
      <w:r w:rsidR="002D7A06" w:rsidRPr="002D7A06">
        <w:rPr>
          <w:sz w:val="28"/>
          <w:szCs w:val="28"/>
        </w:rPr>
        <w:t xml:space="preserve"> Quyết định nêu trên có giao trách nhiệm tổ chức thực hiện cho một số Sở, ban, ngành (Sở Kế hoạch và Đầu tư, Sở Tài chính, Sở Giao thông Vận tải, Sở Nông nghiệp và Phát triển nông thôn, Sở Xây dựng, Ban Dân tộc tỉnh) và UBND cấp huyện, UBND cấp xã tổ chức triển khai thực hiện việc kiểm tra, giám sát, theo dõi, hướng dẫn. Tuy nhiên, hiện nay các Sở, ban, ngành đã được hợp nhất, UBND cấp huyện đã kết thúc hoạt động và thực hiện tổ chức chính quyền địa phương 02 cấp (cấp tỉnh và cấp xã) nên việc giao trách nhiệm cho một số Sở, ban, ngành, UBND cấp huyện thực hiện một số nội dung theo các quy định nêu trên không còn phù hợp và hiệu lực pháp lý của văn bản chỉ áp dụng cho giai đoạn 2021-2025. Ngày 28/10/2025, UBND tỉnh Đắk Lắk ban hành Thông báo số 0134/TB-UBND danh mục v</w:t>
      </w:r>
      <w:r w:rsidR="002D7A06" w:rsidRPr="002D7A06">
        <w:rPr>
          <w:rFonts w:hint="eastAsia"/>
          <w:sz w:val="28"/>
          <w:szCs w:val="28"/>
        </w:rPr>
        <w:t>ă</w:t>
      </w:r>
      <w:r w:rsidR="002D7A06" w:rsidRPr="002D7A06">
        <w:rPr>
          <w:sz w:val="28"/>
          <w:szCs w:val="28"/>
        </w:rPr>
        <w:t xml:space="preserve">n bản quy phạm pháp luật trong lĩnh vực xây dựng của UBND tỉnh </w:t>
      </w:r>
      <w:r w:rsidR="002D7A06" w:rsidRPr="002D7A06">
        <w:rPr>
          <w:rFonts w:hint="eastAsia"/>
          <w:sz w:val="28"/>
          <w:szCs w:val="28"/>
        </w:rPr>
        <w:t>Đ</w:t>
      </w:r>
      <w:r w:rsidR="002D7A06" w:rsidRPr="002D7A06">
        <w:rPr>
          <w:sz w:val="28"/>
          <w:szCs w:val="28"/>
        </w:rPr>
        <w:t>ắk Lắk (cũ) và UBND tỉnh Phú Yên (tr</w:t>
      </w:r>
      <w:r w:rsidR="002D7A06" w:rsidRPr="002D7A06">
        <w:rPr>
          <w:rFonts w:hint="eastAsia"/>
          <w:sz w:val="28"/>
          <w:szCs w:val="28"/>
        </w:rPr>
        <w:t>ư</w:t>
      </w:r>
      <w:r w:rsidR="002D7A06" w:rsidRPr="002D7A06">
        <w:rPr>
          <w:sz w:val="28"/>
          <w:szCs w:val="28"/>
        </w:rPr>
        <w:t xml:space="preserve">ớc </w:t>
      </w:r>
      <w:r w:rsidR="002D7A06" w:rsidRPr="002D7A06">
        <w:rPr>
          <w:rFonts w:hint="eastAsia"/>
          <w:sz w:val="28"/>
          <w:szCs w:val="28"/>
        </w:rPr>
        <w:t>đâ</w:t>
      </w:r>
      <w:r w:rsidR="002D7A06" w:rsidRPr="002D7A06">
        <w:rPr>
          <w:sz w:val="28"/>
          <w:szCs w:val="28"/>
        </w:rPr>
        <w:t xml:space="preserve">y) tiếp tục có hiệu lực theo </w:t>
      </w:r>
      <w:r w:rsidR="002D7A06" w:rsidRPr="002D7A06">
        <w:rPr>
          <w:rFonts w:hint="eastAsia"/>
          <w:sz w:val="28"/>
          <w:szCs w:val="28"/>
        </w:rPr>
        <w:t>đ</w:t>
      </w:r>
      <w:r w:rsidR="002D7A06" w:rsidRPr="002D7A06">
        <w:rPr>
          <w:sz w:val="28"/>
          <w:szCs w:val="28"/>
        </w:rPr>
        <w:t>ịa giới hành chính tr</w:t>
      </w:r>
      <w:r w:rsidR="002D7A06" w:rsidRPr="002D7A06">
        <w:rPr>
          <w:rFonts w:hint="eastAsia"/>
          <w:sz w:val="28"/>
          <w:szCs w:val="28"/>
        </w:rPr>
        <w:t>ư</w:t>
      </w:r>
      <w:r w:rsidR="002D7A06" w:rsidRPr="002D7A06">
        <w:rPr>
          <w:sz w:val="28"/>
          <w:szCs w:val="28"/>
        </w:rPr>
        <w:t>ớc khi sắp xếp tỉnh.</w:t>
      </w:r>
    </w:p>
    <w:p w:rsidR="00F93748" w:rsidRDefault="006F6C2D" w:rsidP="00D91C66">
      <w:pPr>
        <w:spacing w:before="120" w:after="0" w:line="240" w:lineRule="auto"/>
        <w:ind w:firstLine="720"/>
        <w:jc w:val="both"/>
        <w:rPr>
          <w:sz w:val="28"/>
          <w:szCs w:val="28"/>
        </w:rPr>
      </w:pPr>
      <w:r>
        <w:rPr>
          <w:sz w:val="28"/>
          <w:szCs w:val="28"/>
        </w:rPr>
        <w:t>03 Q</w:t>
      </w:r>
      <w:r w:rsidR="00FB2601" w:rsidRPr="008A2A06">
        <w:rPr>
          <w:sz w:val="28"/>
          <w:szCs w:val="28"/>
        </w:rPr>
        <w:t xml:space="preserve">uyết định </w:t>
      </w:r>
      <w:r w:rsidR="00015CB7">
        <w:rPr>
          <w:sz w:val="28"/>
          <w:szCs w:val="28"/>
        </w:rPr>
        <w:t>trên</w:t>
      </w:r>
      <w:r w:rsidR="00FB2601" w:rsidRPr="008A2A06">
        <w:rPr>
          <w:sz w:val="28"/>
          <w:szCs w:val="28"/>
        </w:rPr>
        <w:t xml:space="preserve"> đã tạo </w:t>
      </w:r>
      <w:r w:rsidR="00B7754C">
        <w:rPr>
          <w:sz w:val="28"/>
          <w:szCs w:val="28"/>
        </w:rPr>
        <w:t>cơ sở</w:t>
      </w:r>
      <w:r w:rsidR="00FB2601" w:rsidRPr="008A2A06">
        <w:rPr>
          <w:sz w:val="28"/>
          <w:szCs w:val="28"/>
        </w:rPr>
        <w:t xml:space="preserve"> </w:t>
      </w:r>
      <w:r w:rsidR="00015CB7">
        <w:rPr>
          <w:sz w:val="28"/>
          <w:szCs w:val="28"/>
        </w:rPr>
        <w:t>phá</w:t>
      </w:r>
      <w:r w:rsidR="00B7754C">
        <w:rPr>
          <w:sz w:val="28"/>
          <w:szCs w:val="28"/>
        </w:rPr>
        <w:t>p</w:t>
      </w:r>
      <w:r w:rsidR="00015CB7">
        <w:rPr>
          <w:sz w:val="28"/>
          <w:szCs w:val="28"/>
        </w:rPr>
        <w:t xml:space="preserve"> lý </w:t>
      </w:r>
      <w:r w:rsidR="00FB2601" w:rsidRPr="008A2A06">
        <w:rPr>
          <w:sz w:val="28"/>
          <w:szCs w:val="28"/>
        </w:rPr>
        <w:t xml:space="preserve">để </w:t>
      </w:r>
      <w:r w:rsidR="00015CB7">
        <w:rPr>
          <w:sz w:val="28"/>
          <w:szCs w:val="28"/>
        </w:rPr>
        <w:t xml:space="preserve">các địa phương </w:t>
      </w:r>
      <w:r w:rsidR="00FB2601" w:rsidRPr="008A2A06">
        <w:rPr>
          <w:sz w:val="28"/>
          <w:szCs w:val="28"/>
        </w:rPr>
        <w:t>giao quản lý, vận hành, kiểm tra và bảo trì công trình trong phạm vi, địa bàn tương ứng; bước đầu xác định trách nhiệm của cơ quan chuyên môn, chính quyền cơ sở và cộng đồng. Việc triển khai gắn với kế hoạch thực hiện các chương trình mục tiêu quốc gia và điều kiện nguồn lực của từng địa phương.</w:t>
      </w:r>
    </w:p>
    <w:p w:rsidR="00015CB7" w:rsidRPr="00015CB7" w:rsidRDefault="00015CB7" w:rsidP="00D91C66">
      <w:pPr>
        <w:pStyle w:val="BodyTextIndent"/>
        <w:spacing w:before="120" w:after="0" w:line="240" w:lineRule="auto"/>
        <w:ind w:firstLine="720"/>
        <w:rPr>
          <w:sz w:val="28"/>
          <w:szCs w:val="28"/>
        </w:rPr>
      </w:pPr>
      <w:r w:rsidRPr="00015CB7">
        <w:rPr>
          <w:sz w:val="28"/>
          <w:szCs w:val="28"/>
        </w:rPr>
        <w:t>Sau khi Nghị định số 358/2025/NĐ-CP của Chính phủ ban hành thì cơ chế quản lý và tổ chức thực hiện các Chương trình mục tiêu quốc gia đã có sự thay đổi. Đồng thời, qua rà soát cho thấy, một số nội dung trong các quyết định nêu trên không còn phù hợp với mô hình tổ chức chính quyền địa phương 02 cấp hiện nay.</w:t>
      </w:r>
    </w:p>
    <w:p w:rsidR="00015CB7" w:rsidRDefault="00015CB7" w:rsidP="00D91C66">
      <w:pPr>
        <w:spacing w:before="120" w:after="0" w:line="240" w:lineRule="auto"/>
        <w:ind w:firstLine="720"/>
        <w:jc w:val="both"/>
        <w:rPr>
          <w:sz w:val="28"/>
          <w:szCs w:val="28"/>
        </w:rPr>
      </w:pPr>
      <w:r w:rsidRPr="006B571B">
        <w:rPr>
          <w:sz w:val="28"/>
          <w:szCs w:val="28"/>
        </w:rPr>
        <w:t xml:space="preserve">Theo điểm c khoản 2 Điều 56 Nghị định số 358/2025/NĐ-CP quy định UBND cấp tỉnh có nhiệm vụ: </w:t>
      </w:r>
      <w:r w:rsidRPr="006B571B">
        <w:rPr>
          <w:i/>
          <w:sz w:val="28"/>
          <w:szCs w:val="28"/>
        </w:rPr>
        <w:t xml:space="preserve">“Quy định quy trình bảo trì mẫu cho công trình được đầu tư xây dựng theo cơ chế tổ chức thực hiện dự án quy mô nhỏ, tính chất kỹ thuật đơn giản, có sự tham gia của người dân theo quy định tại Điều 22 Nghị định này” </w:t>
      </w:r>
      <w:r w:rsidRPr="006B571B">
        <w:rPr>
          <w:sz w:val="28"/>
          <w:szCs w:val="28"/>
        </w:rPr>
        <w:t xml:space="preserve">và </w:t>
      </w:r>
      <w:r>
        <w:rPr>
          <w:sz w:val="28"/>
          <w:szCs w:val="28"/>
        </w:rPr>
        <w:t xml:space="preserve">theo </w:t>
      </w:r>
      <w:r w:rsidRPr="006B571B">
        <w:rPr>
          <w:sz w:val="28"/>
          <w:szCs w:val="28"/>
        </w:rPr>
        <w:t>khoản 1 Điều 22 Nghị định số 358/2025/NĐ-CP ngày 31/12/2025 của Chính phủ quy định cơ chế quản lý, tổ chức thực hiện các chương trình mục tiêu quốc gia, quy định</w:t>
      </w:r>
      <w:r w:rsidR="00634A94">
        <w:rPr>
          <w:sz w:val="28"/>
          <w:szCs w:val="28"/>
        </w:rPr>
        <w:t>:</w:t>
      </w:r>
      <w:r w:rsidRPr="006B571B">
        <w:rPr>
          <w:sz w:val="28"/>
          <w:szCs w:val="28"/>
        </w:rPr>
        <w:t xml:space="preserve"> </w:t>
      </w:r>
      <w:r w:rsidRPr="006B571B">
        <w:rPr>
          <w:i/>
          <w:sz w:val="28"/>
          <w:szCs w:val="28"/>
        </w:rPr>
        <w:t>“1. Ủy ban nhân dân cấp tỉnh ban hành quy trình bảo trì mẫu để quản lý vận hành và bảo trì công trình được đầu tư xây dựng theo cơ chế tổ chức thực hiện dự án quy mô nhỏ, tính chất kỹ thuật đơn giản, có sự tham gia của người dân”</w:t>
      </w:r>
      <w:r w:rsidRPr="006B571B">
        <w:rPr>
          <w:sz w:val="28"/>
          <w:szCs w:val="28"/>
        </w:rPr>
        <w:t>.</w:t>
      </w:r>
    </w:p>
    <w:p w:rsidR="00015CB7" w:rsidRPr="008A2A06" w:rsidRDefault="00015CB7" w:rsidP="00D91C66">
      <w:pPr>
        <w:spacing w:before="120" w:after="0" w:line="240" w:lineRule="auto"/>
        <w:ind w:firstLine="720"/>
        <w:jc w:val="both"/>
        <w:rPr>
          <w:sz w:val="28"/>
          <w:szCs w:val="28"/>
        </w:rPr>
      </w:pPr>
      <w:r>
        <w:rPr>
          <w:sz w:val="28"/>
          <w:szCs w:val="28"/>
        </w:rPr>
        <w:t xml:space="preserve">Thực hiện các quy định nêu trên, </w:t>
      </w:r>
      <w:r w:rsidRPr="00D562F9">
        <w:rPr>
          <w:sz w:val="28"/>
          <w:szCs w:val="28"/>
        </w:rPr>
        <w:t>Chủ tịch Ủy ban nhân dân tỉnh ban hành Quyết định số 1188/QĐ-UBND ngày 13/4/2026 ban hành Danh mục văn bản quy định chi tiết và nội dung giao quy định thuộc thẩm quyền ban hành của UBND tỉnh; theo đó, giao Sở Xây dựng chủ trì xây dựng dự thảo Quyết định của Ủy ban nhân dân tỉnh ban hành Quy định quy trình bảo trì mẫu cho công trình được đầu tư xây dựng theo cơ chế thực hiện dự án quy mô nhỏ, tính chất kỹ thuật đơn giản, có sự tham gia của người dân thuộc các Chương trình mục tiêu quốc gia trên địa bàn tỉnh Đắk Lắk</w:t>
      </w:r>
      <w:r>
        <w:rPr>
          <w:sz w:val="28"/>
          <w:szCs w:val="28"/>
        </w:rPr>
        <w:t>.</w:t>
      </w:r>
    </w:p>
    <w:p w:rsidR="00F93748" w:rsidRDefault="00FB2601" w:rsidP="00D91C66">
      <w:pPr>
        <w:keepNext/>
        <w:spacing w:before="120" w:after="0" w:line="240" w:lineRule="auto"/>
        <w:ind w:firstLine="567"/>
        <w:jc w:val="both"/>
        <w:rPr>
          <w:b/>
          <w:sz w:val="28"/>
          <w:szCs w:val="28"/>
        </w:rPr>
      </w:pPr>
      <w:r w:rsidRPr="008A2A06">
        <w:rPr>
          <w:b/>
          <w:sz w:val="28"/>
          <w:szCs w:val="28"/>
        </w:rPr>
        <w:lastRenderedPageBreak/>
        <w:t>2. Kết quả thi hành; đánh giá ưu điểm, bất cập, hạn chế của văn bản quy phạm pháp luật</w:t>
      </w:r>
    </w:p>
    <w:p w:rsidR="006866A6" w:rsidRDefault="006866A6" w:rsidP="00634A94">
      <w:pPr>
        <w:keepNext/>
        <w:spacing w:before="80" w:after="0" w:line="240" w:lineRule="auto"/>
        <w:ind w:firstLine="720"/>
        <w:jc w:val="both"/>
        <w:rPr>
          <w:rFonts w:eastAsia="Yu Gothic"/>
          <w:bCs/>
          <w:spacing w:val="-4"/>
          <w:sz w:val="28"/>
          <w:szCs w:val="28"/>
        </w:rPr>
      </w:pPr>
      <w:r w:rsidRPr="00190604">
        <w:rPr>
          <w:rFonts w:eastAsia="Yu Gothic"/>
          <w:bCs/>
          <w:sz w:val="28"/>
          <w:szCs w:val="28"/>
        </w:rPr>
        <w:t>- Về tính hợp pháp của dự thảo Quy định: Nội dung dự thảo Quy định là phù hợp theo quy định</w:t>
      </w:r>
      <w:r>
        <w:rPr>
          <w:rFonts w:eastAsia="Yu Gothic"/>
          <w:bCs/>
          <w:sz w:val="28"/>
          <w:szCs w:val="28"/>
        </w:rPr>
        <w:t xml:space="preserve"> </w:t>
      </w:r>
      <w:r w:rsidRPr="008A2A06">
        <w:rPr>
          <w:sz w:val="28"/>
          <w:szCs w:val="28"/>
        </w:rPr>
        <w:t>Luật Xây dựng số 135/2025/QH15</w:t>
      </w:r>
      <w:r>
        <w:rPr>
          <w:sz w:val="28"/>
          <w:szCs w:val="28"/>
        </w:rPr>
        <w:t xml:space="preserve">, </w:t>
      </w:r>
      <w:r w:rsidRPr="008A2A06">
        <w:rPr>
          <w:sz w:val="28"/>
          <w:szCs w:val="28"/>
        </w:rPr>
        <w:t>Nghị định số 207/2026/NĐ-CP</w:t>
      </w:r>
      <w:r>
        <w:rPr>
          <w:sz w:val="28"/>
          <w:szCs w:val="28"/>
        </w:rPr>
        <w:t xml:space="preserve"> ngày 15/6/2026 và</w:t>
      </w:r>
      <w:r w:rsidRPr="008A2A06">
        <w:rPr>
          <w:sz w:val="28"/>
          <w:szCs w:val="28"/>
        </w:rPr>
        <w:t xml:space="preserve"> Nghị định số 358/2025/NĐ-CP</w:t>
      </w:r>
      <w:r>
        <w:rPr>
          <w:sz w:val="28"/>
          <w:szCs w:val="28"/>
        </w:rPr>
        <w:t xml:space="preserve"> ngày 31/12/2025 của Chính phủ, </w:t>
      </w:r>
      <w:r w:rsidRPr="002E79F3">
        <w:rPr>
          <w:rFonts w:eastAsia="Yu Gothic"/>
          <w:bCs/>
          <w:spacing w:val="-4"/>
          <w:sz w:val="28"/>
          <w:szCs w:val="28"/>
        </w:rPr>
        <w:t>đảm bảo phù hợp với thực tiễn tại địa phương.</w:t>
      </w:r>
    </w:p>
    <w:p w:rsidR="006866A6" w:rsidRPr="00190604" w:rsidRDefault="006866A6" w:rsidP="00634A94">
      <w:pPr>
        <w:spacing w:before="80" w:after="0" w:line="240" w:lineRule="auto"/>
        <w:ind w:firstLine="720"/>
        <w:jc w:val="both"/>
        <w:rPr>
          <w:sz w:val="28"/>
          <w:szCs w:val="28"/>
        </w:rPr>
      </w:pPr>
      <w:r w:rsidRPr="00190604">
        <w:rPr>
          <w:rFonts w:eastAsia="Yu Gothic"/>
          <w:bCs/>
          <w:sz w:val="28"/>
          <w:szCs w:val="28"/>
        </w:rPr>
        <w:t xml:space="preserve">- Tác động đến thực tiễn: Những quy định mới về </w:t>
      </w:r>
      <w:r w:rsidRPr="00190604">
        <w:rPr>
          <w:sz w:val="28"/>
          <w:szCs w:val="28"/>
        </w:rPr>
        <w:t>quy trình bảo trì công trình được đầu tư xây dựng theo cơ chế đặc thù thuộc các Chương trình mục tiêu quốc gia trên địa bàn tỉnh Đắk Lắk</w:t>
      </w:r>
      <w:r>
        <w:rPr>
          <w:sz w:val="28"/>
          <w:szCs w:val="28"/>
        </w:rPr>
        <w:t>,</w:t>
      </w:r>
      <w:r w:rsidRPr="00190604">
        <w:rPr>
          <w:sz w:val="28"/>
          <w:szCs w:val="28"/>
        </w:rPr>
        <w:t xml:space="preserve"> đảm bảo sự đồng bộ, hiệu quả và phù hợp với tình hình thực tiễn tại đơn vị hành chính mới.</w:t>
      </w:r>
    </w:p>
    <w:p w:rsidR="006866A6" w:rsidRPr="00190604" w:rsidRDefault="006866A6" w:rsidP="00634A94">
      <w:pPr>
        <w:spacing w:before="80" w:after="0" w:line="240" w:lineRule="auto"/>
        <w:ind w:firstLine="720"/>
        <w:jc w:val="both"/>
        <w:rPr>
          <w:rFonts w:eastAsia="Yu Gothic"/>
          <w:bCs/>
          <w:sz w:val="28"/>
          <w:szCs w:val="28"/>
        </w:rPr>
      </w:pPr>
      <w:r w:rsidRPr="00190604">
        <w:rPr>
          <w:rFonts w:eastAsia="Yu Gothic"/>
          <w:bCs/>
          <w:sz w:val="28"/>
          <w:szCs w:val="28"/>
        </w:rPr>
        <w:t xml:space="preserve">- Tác động đến cộng đồng: Tạo hành lang pháp lý cụ thể để các địa phương (cấp xã) và cộng đồng dân cư tham gia vào công tác quản lý vận hành và bảo trì công trình đầu tư theo cơ chế đặc thù, góp phần nâng cao tuổi thọ công trình, đảm bảo an toàn trong khai thác sử dụng, phát huy hiệu quả nguồn vốn đầu tư công từ các Chương trình </w:t>
      </w:r>
      <w:r>
        <w:rPr>
          <w:rFonts w:eastAsia="Yu Gothic"/>
          <w:bCs/>
          <w:sz w:val="28"/>
          <w:szCs w:val="28"/>
        </w:rPr>
        <w:t>mục tiêu quốc gia</w:t>
      </w:r>
      <w:r w:rsidRPr="00190604">
        <w:rPr>
          <w:rFonts w:eastAsia="Yu Gothic"/>
          <w:bCs/>
          <w:sz w:val="28"/>
          <w:szCs w:val="28"/>
        </w:rPr>
        <w:t>.</w:t>
      </w:r>
    </w:p>
    <w:p w:rsidR="00F93748" w:rsidRPr="008A2A06" w:rsidRDefault="006866A6" w:rsidP="00634A94">
      <w:pPr>
        <w:spacing w:before="80" w:after="0" w:line="240" w:lineRule="auto"/>
        <w:ind w:firstLine="720"/>
        <w:jc w:val="both"/>
        <w:rPr>
          <w:sz w:val="28"/>
          <w:szCs w:val="28"/>
        </w:rPr>
      </w:pPr>
      <w:r>
        <w:rPr>
          <w:sz w:val="28"/>
          <w:szCs w:val="28"/>
        </w:rPr>
        <w:t xml:space="preserve">- </w:t>
      </w:r>
      <w:r w:rsidR="00FB2601" w:rsidRPr="008A2A06">
        <w:rPr>
          <w:sz w:val="28"/>
          <w:szCs w:val="28"/>
        </w:rPr>
        <w:t>Việc xác định các văn bản không còn phù hợp</w:t>
      </w:r>
      <w:r w:rsidR="006F6C2D">
        <w:rPr>
          <w:sz w:val="28"/>
          <w:szCs w:val="28"/>
        </w:rPr>
        <w:t xml:space="preserve">, Quyết định mới </w:t>
      </w:r>
      <w:r w:rsidR="00FB2601" w:rsidRPr="008A2A06">
        <w:rPr>
          <w:sz w:val="28"/>
          <w:szCs w:val="28"/>
        </w:rPr>
        <w:t>bãi bỏ toàn bộ</w:t>
      </w:r>
      <w:r w:rsidR="006F6C2D">
        <w:rPr>
          <w:sz w:val="28"/>
          <w:szCs w:val="28"/>
        </w:rPr>
        <w:t xml:space="preserve"> các Quyết định trước đây</w:t>
      </w:r>
      <w:r w:rsidR="00FB2601" w:rsidRPr="008A2A06">
        <w:rPr>
          <w:sz w:val="28"/>
          <w:szCs w:val="28"/>
        </w:rPr>
        <w:t>, bảo đảm rõ ràng và thống nhất khi áp dụng.</w:t>
      </w:r>
    </w:p>
    <w:p w:rsidR="00DE76B5" w:rsidRPr="008A2A06" w:rsidRDefault="00FB2601" w:rsidP="00634A94">
      <w:pPr>
        <w:keepNext/>
        <w:spacing w:before="80" w:after="0" w:line="240" w:lineRule="auto"/>
        <w:ind w:firstLine="720"/>
        <w:jc w:val="both"/>
        <w:rPr>
          <w:sz w:val="28"/>
          <w:szCs w:val="28"/>
        </w:rPr>
      </w:pPr>
      <w:r w:rsidRPr="008A2A06">
        <w:rPr>
          <w:b/>
          <w:sz w:val="28"/>
          <w:szCs w:val="28"/>
        </w:rPr>
        <w:t>3. Khó khăn, vướng mắc và nguyên nhân</w:t>
      </w:r>
    </w:p>
    <w:p w:rsidR="00DE76B5" w:rsidRPr="008A2A06" w:rsidRDefault="00FB2601" w:rsidP="00634A94">
      <w:pPr>
        <w:keepNext/>
        <w:spacing w:before="80" w:after="0" w:line="240" w:lineRule="auto"/>
        <w:ind w:firstLine="720"/>
        <w:jc w:val="both"/>
        <w:rPr>
          <w:sz w:val="28"/>
          <w:szCs w:val="28"/>
        </w:rPr>
      </w:pPr>
      <w:r w:rsidRPr="008A2A06">
        <w:rPr>
          <w:sz w:val="28"/>
          <w:szCs w:val="28"/>
        </w:rPr>
        <w:t>- Năng lực chuyên môn, nhân lực theo dõi và nguồn kinh phí bảo trì ở cấp xã chưa đồng đều.</w:t>
      </w:r>
    </w:p>
    <w:p w:rsidR="00DE76B5" w:rsidRPr="008A2A06" w:rsidRDefault="00FB2601" w:rsidP="00634A94">
      <w:pPr>
        <w:keepNext/>
        <w:spacing w:before="80" w:after="0" w:line="240" w:lineRule="auto"/>
        <w:ind w:firstLine="720"/>
        <w:jc w:val="both"/>
        <w:rPr>
          <w:sz w:val="28"/>
          <w:szCs w:val="28"/>
        </w:rPr>
      </w:pPr>
      <w:r w:rsidRPr="008A2A06">
        <w:rPr>
          <w:sz w:val="28"/>
          <w:szCs w:val="28"/>
        </w:rPr>
        <w:t>- Hồ sơ thiết kế, hoàn công, vận hành và lịch sử sửa chữa của một số công trình chưa đầy đủ.</w:t>
      </w:r>
    </w:p>
    <w:p w:rsidR="00F93748" w:rsidRPr="008A2A06" w:rsidRDefault="00FB2601" w:rsidP="00634A94">
      <w:pPr>
        <w:keepNext/>
        <w:spacing w:before="80" w:after="0" w:line="240" w:lineRule="auto"/>
        <w:ind w:firstLine="567"/>
        <w:jc w:val="both"/>
        <w:rPr>
          <w:sz w:val="28"/>
          <w:szCs w:val="28"/>
        </w:rPr>
      </w:pPr>
      <w:r w:rsidRPr="008A2A06">
        <w:rPr>
          <w:sz w:val="28"/>
          <w:szCs w:val="28"/>
        </w:rPr>
        <w:t>- Công trình cấp nước, hồ đập, trạm bơm và hạng mục điện, cơ khí có yêu cầu an toàn cao, vượt khả năng xử lý thông thường của cộng đồng.</w:t>
      </w:r>
    </w:p>
    <w:p w:rsidR="00F93748" w:rsidRPr="008A2A06" w:rsidRDefault="00FB2601" w:rsidP="00634A94">
      <w:pPr>
        <w:spacing w:before="80" w:after="0" w:line="240" w:lineRule="auto"/>
        <w:ind w:firstLine="720"/>
        <w:jc w:val="both"/>
        <w:rPr>
          <w:sz w:val="28"/>
          <w:szCs w:val="28"/>
        </w:rPr>
      </w:pPr>
      <w:r w:rsidRPr="008A2A06">
        <w:rPr>
          <w:sz w:val="28"/>
          <w:szCs w:val="28"/>
        </w:rPr>
        <w:t>Nguyên nhân chủ yếu là thay đổi pháp luật và mô hình tổ chức</w:t>
      </w:r>
      <w:r w:rsidR="00AF73AC">
        <w:rPr>
          <w:sz w:val="28"/>
          <w:szCs w:val="28"/>
        </w:rPr>
        <w:t xml:space="preserve"> chính quyền địa phương</w:t>
      </w:r>
      <w:r w:rsidRPr="008A2A06">
        <w:rPr>
          <w:sz w:val="28"/>
          <w:szCs w:val="28"/>
        </w:rPr>
        <w:t xml:space="preserve">; phạm vi các văn bản cũ không đồng nhất; nguồn lực và điều kiện kỹ thuật giữa các địa </w:t>
      </w:r>
      <w:r w:rsidR="00CE2CB9">
        <w:rPr>
          <w:sz w:val="28"/>
          <w:szCs w:val="28"/>
        </w:rPr>
        <w:t xml:space="preserve">phương </w:t>
      </w:r>
      <w:r w:rsidRPr="008A2A06">
        <w:rPr>
          <w:sz w:val="28"/>
          <w:szCs w:val="28"/>
        </w:rPr>
        <w:t>khác nhau; công tác cập nhật hồ sơ công trình chưa được thực hiện đồng bộ.</w:t>
      </w:r>
    </w:p>
    <w:p w:rsidR="00F93748" w:rsidRPr="008A2A06" w:rsidRDefault="00FB2601" w:rsidP="00634A94">
      <w:pPr>
        <w:keepNext/>
        <w:spacing w:before="80" w:after="0" w:line="240" w:lineRule="auto"/>
        <w:ind w:firstLine="720"/>
        <w:jc w:val="both"/>
        <w:rPr>
          <w:sz w:val="28"/>
          <w:szCs w:val="28"/>
        </w:rPr>
      </w:pPr>
      <w:r w:rsidRPr="008A2A06">
        <w:rPr>
          <w:b/>
          <w:sz w:val="28"/>
          <w:szCs w:val="28"/>
        </w:rPr>
        <w:t>4. Xác định những vấn đề mới phát sinh trong thực tiễn</w:t>
      </w:r>
    </w:p>
    <w:p w:rsidR="00B6099E" w:rsidRDefault="00FB2601" w:rsidP="00634A94">
      <w:pPr>
        <w:spacing w:before="80" w:after="0" w:line="240" w:lineRule="auto"/>
        <w:ind w:firstLine="720"/>
        <w:jc w:val="both"/>
        <w:rPr>
          <w:sz w:val="28"/>
          <w:szCs w:val="28"/>
        </w:rPr>
      </w:pPr>
      <w:r w:rsidRPr="008A2A06">
        <w:rPr>
          <w:sz w:val="28"/>
          <w:szCs w:val="28"/>
        </w:rPr>
        <w:t>Cần có một quy trình áp dụng thống nhất trên toàn tỉnh; bao quát công trình dân dụng, đường bê tông xi măng, cấp nước sạch tập trung nông thôn, hồ chứa nước, đập dâng, trạm bơm, kênh và mương nội đồng; phân định rõ công việc cộng đồng có thể thực hiện với công việc phải thuê người có chuyên môn; tăng cường xử lý nguy cơ mất an toàn và số hóa hồ sơ bảo trì.</w:t>
      </w:r>
    </w:p>
    <w:p w:rsidR="00B6099E" w:rsidRDefault="00FB2601" w:rsidP="00634A94">
      <w:pPr>
        <w:spacing w:before="80" w:after="0" w:line="240" w:lineRule="auto"/>
        <w:ind w:firstLine="720"/>
        <w:jc w:val="both"/>
        <w:rPr>
          <w:b/>
          <w:sz w:val="28"/>
          <w:szCs w:val="28"/>
        </w:rPr>
      </w:pPr>
      <w:r w:rsidRPr="008A2A06">
        <w:rPr>
          <w:b/>
          <w:sz w:val="28"/>
          <w:szCs w:val="28"/>
        </w:rPr>
        <w:t>5. Những nội dung khác</w:t>
      </w:r>
    </w:p>
    <w:p w:rsidR="00F93748" w:rsidRPr="008A2A06" w:rsidRDefault="00FB2601" w:rsidP="00634A94">
      <w:pPr>
        <w:spacing w:before="80" w:after="0" w:line="240" w:lineRule="auto"/>
        <w:ind w:firstLine="720"/>
        <w:jc w:val="both"/>
        <w:rPr>
          <w:sz w:val="28"/>
          <w:szCs w:val="28"/>
        </w:rPr>
      </w:pPr>
      <w:r w:rsidRPr="008A2A06">
        <w:rPr>
          <w:sz w:val="28"/>
          <w:szCs w:val="28"/>
        </w:rPr>
        <w:t>Dự thảo không đặt ra thủ tục hành chính, điều kiện đầu tư kinh doanh hoặc chế độ báo cáo định kỳ mới; việc huy động sự tham gia của cộng đồng phải tuân thủ nguyên tắc tự nguyện và quy định về nguồn kinh phí hợp pháp.</w:t>
      </w:r>
    </w:p>
    <w:p w:rsidR="00F93748" w:rsidRPr="008A2A06" w:rsidRDefault="00FB2601" w:rsidP="00D91C66">
      <w:pPr>
        <w:keepNext/>
        <w:spacing w:before="120" w:after="0" w:line="240" w:lineRule="auto"/>
        <w:ind w:firstLine="567"/>
        <w:rPr>
          <w:sz w:val="28"/>
          <w:szCs w:val="28"/>
        </w:rPr>
      </w:pPr>
      <w:r w:rsidRPr="008A2A06">
        <w:rPr>
          <w:b/>
          <w:sz w:val="28"/>
          <w:szCs w:val="28"/>
        </w:rPr>
        <w:lastRenderedPageBreak/>
        <w:t>III. ĐỀ XUẤT, KIẾN NGHỊ</w:t>
      </w:r>
    </w:p>
    <w:p w:rsidR="00B6099E" w:rsidRPr="00043304" w:rsidRDefault="00B6099E" w:rsidP="00D91C66">
      <w:pPr>
        <w:spacing w:before="120" w:after="0" w:line="240" w:lineRule="auto"/>
        <w:ind w:firstLine="567"/>
        <w:jc w:val="both"/>
        <w:rPr>
          <w:rFonts w:eastAsia="Yu Gothic"/>
          <w:bCs/>
          <w:spacing w:val="-4"/>
          <w:sz w:val="28"/>
          <w:szCs w:val="28"/>
        </w:rPr>
      </w:pPr>
      <w:r w:rsidRPr="00043304">
        <w:rPr>
          <w:rFonts w:eastAsia="Yu Gothic"/>
          <w:bCs/>
          <w:spacing w:val="-4"/>
          <w:sz w:val="28"/>
          <w:szCs w:val="28"/>
        </w:rPr>
        <w:t xml:space="preserve">Uỷ ban nhân dân tỉnh xem xét ban hành Quyết định </w:t>
      </w:r>
      <w:r w:rsidR="00212211" w:rsidRPr="00212211">
        <w:rPr>
          <w:rFonts w:eastAsia="Yu Gothic"/>
          <w:bCs/>
          <w:spacing w:val="-4"/>
          <w:sz w:val="28"/>
          <w:szCs w:val="28"/>
        </w:rPr>
        <w:t>ban hành Quy định quy trình bảo trì mẫu cho công trình được đầu tư xây dựng theo cơ chế tổ chức thực hiện dự án quy mô nhỏ, tính chất kỹ thuật đơn giản, có sự tham gia của người dân thuộc các chương trình mục tiêu quốc gia trên địa bàn tỉnh Đắk Lắk</w:t>
      </w:r>
      <w:r w:rsidRPr="00043304">
        <w:rPr>
          <w:rFonts w:eastAsia="Yu Gothic"/>
          <w:bCs/>
          <w:spacing w:val="-4"/>
          <w:sz w:val="28"/>
          <w:szCs w:val="28"/>
        </w:rPr>
        <w:t xml:space="preserve"> là cần thiết, để triển khai thực hiện.</w:t>
      </w:r>
    </w:p>
    <w:p w:rsidR="00B6099E" w:rsidRPr="00190604" w:rsidRDefault="00B6099E" w:rsidP="00212211">
      <w:pPr>
        <w:spacing w:before="120" w:after="240" w:line="240" w:lineRule="auto"/>
        <w:ind w:firstLine="720"/>
        <w:jc w:val="both"/>
        <w:rPr>
          <w:rFonts w:eastAsia="Yu Gothic"/>
          <w:sz w:val="28"/>
          <w:szCs w:val="28"/>
        </w:rPr>
      </w:pPr>
      <w:r w:rsidRPr="00190604">
        <w:rPr>
          <w:rFonts w:eastAsia="Yu Gothic"/>
          <w:bCs/>
          <w:sz w:val="28"/>
          <w:szCs w:val="28"/>
        </w:rPr>
        <w:t xml:space="preserve">Trên đây báo cáo tổng kết việc thi hành pháp luật liên quan đến dự thảo Quyết định ban hành </w:t>
      </w:r>
      <w:r w:rsidR="00212211" w:rsidRPr="00212211">
        <w:rPr>
          <w:rFonts w:eastAsia="Yu Gothic"/>
          <w:bCs/>
          <w:spacing w:val="-4"/>
          <w:sz w:val="28"/>
          <w:szCs w:val="28"/>
        </w:rPr>
        <w:t>Quy định quy trình bảo trì mẫu cho công trình được đầu tư xây dựng theo cơ chế tổ chức thực hiện dự án quy mô nhỏ, tính chất kỹ thuật đơn giản, có sự tham gia của người dân thuộc các chương trình mục tiêu quốc gia trên địa bàn tỉnh Đắk Lắk</w:t>
      </w:r>
      <w:r w:rsidRPr="00190604">
        <w:rPr>
          <w:rFonts w:eastAsia="Yu Gothic"/>
          <w:bCs/>
          <w:sz w:val="28"/>
          <w:szCs w:val="28"/>
        </w:rPr>
        <w:t>, Sở Xây dựng kính báo cáo./.</w:t>
      </w:r>
    </w:p>
    <w:tbl>
      <w:tblPr>
        <w:tblW w:w="0" w:type="auto"/>
        <w:jc w:val="center"/>
        <w:tblLook w:val="04A0" w:firstRow="1" w:lastRow="0" w:firstColumn="1" w:lastColumn="0" w:noHBand="0" w:noVBand="1"/>
      </w:tblPr>
      <w:tblGrid>
        <w:gridCol w:w="4702"/>
        <w:gridCol w:w="4702"/>
      </w:tblGrid>
      <w:tr w:rsidR="00F93748" w:rsidTr="00DE76B5">
        <w:trPr>
          <w:jc w:val="center"/>
        </w:trPr>
        <w:tc>
          <w:tcPr>
            <w:tcW w:w="4702" w:type="dxa"/>
          </w:tcPr>
          <w:p w:rsidR="00F93748" w:rsidRDefault="00FB2601" w:rsidP="003519AB">
            <w:pPr>
              <w:spacing w:after="0" w:line="240" w:lineRule="auto"/>
            </w:pPr>
            <w:r w:rsidRPr="00DE76B5">
              <w:rPr>
                <w:b/>
                <w:i/>
                <w:sz w:val="24"/>
              </w:rPr>
              <w:t>Nơi nhận:</w:t>
            </w:r>
            <w:r w:rsidRPr="00DE76B5">
              <w:rPr>
                <w:b/>
                <w:i/>
                <w:sz w:val="24"/>
              </w:rPr>
              <w:br/>
            </w:r>
            <w:r>
              <w:rPr>
                <w:sz w:val="22"/>
              </w:rPr>
              <w:t>- UBND tỉnh (báo cáo);</w:t>
            </w:r>
            <w:r>
              <w:rPr>
                <w:sz w:val="22"/>
              </w:rPr>
              <w:br/>
              <w:t>- Sở Tư pháp;</w:t>
            </w:r>
            <w:r>
              <w:rPr>
                <w:sz w:val="22"/>
              </w:rPr>
              <w:br/>
              <w:t xml:space="preserve">- </w:t>
            </w:r>
            <w:r w:rsidR="003519AB">
              <w:rPr>
                <w:sz w:val="22"/>
              </w:rPr>
              <w:t>GĐ</w:t>
            </w:r>
            <w:r>
              <w:rPr>
                <w:sz w:val="22"/>
              </w:rPr>
              <w:t xml:space="preserve">, các </w:t>
            </w:r>
            <w:r w:rsidR="003519AB">
              <w:rPr>
                <w:sz w:val="22"/>
              </w:rPr>
              <w:t>PGĐ</w:t>
            </w:r>
            <w:r>
              <w:rPr>
                <w:sz w:val="22"/>
              </w:rPr>
              <w:t xml:space="preserve"> Sở;</w:t>
            </w:r>
            <w:r>
              <w:rPr>
                <w:sz w:val="22"/>
              </w:rPr>
              <w:br/>
              <w:t>- Lưu: VT, QLCLCT.</w:t>
            </w:r>
          </w:p>
        </w:tc>
        <w:tc>
          <w:tcPr>
            <w:tcW w:w="4702" w:type="dxa"/>
          </w:tcPr>
          <w:p w:rsidR="00DE76B5" w:rsidRDefault="00FB2601" w:rsidP="00DE76B5">
            <w:pPr>
              <w:spacing w:after="0" w:line="240" w:lineRule="auto"/>
              <w:jc w:val="center"/>
              <w:rPr>
                <w:b/>
                <w:sz w:val="28"/>
              </w:rPr>
            </w:pPr>
            <w:r w:rsidRPr="00DE76B5">
              <w:rPr>
                <w:b/>
                <w:sz w:val="28"/>
              </w:rPr>
              <w:t>GIÁM ĐỐC</w:t>
            </w:r>
            <w:r w:rsidRPr="00DE76B5">
              <w:rPr>
                <w:b/>
                <w:sz w:val="28"/>
              </w:rPr>
              <w:br/>
            </w:r>
            <w:r w:rsidRPr="00DE76B5">
              <w:rPr>
                <w:b/>
                <w:sz w:val="28"/>
              </w:rPr>
              <w:br/>
            </w:r>
            <w:r w:rsidRPr="00DE76B5">
              <w:rPr>
                <w:b/>
                <w:sz w:val="28"/>
              </w:rPr>
              <w:br/>
            </w:r>
            <w:r w:rsidRPr="00DE76B5">
              <w:rPr>
                <w:b/>
                <w:sz w:val="28"/>
              </w:rPr>
              <w:br/>
            </w:r>
          </w:p>
          <w:p w:rsidR="00F93748" w:rsidRDefault="00FB2601" w:rsidP="00DE76B5">
            <w:pPr>
              <w:spacing w:after="0" w:line="240" w:lineRule="auto"/>
              <w:jc w:val="center"/>
            </w:pPr>
            <w:r w:rsidRPr="00DE76B5">
              <w:rPr>
                <w:b/>
                <w:sz w:val="28"/>
              </w:rPr>
              <w:br/>
              <w:t>Hồ Quang Đệ</w:t>
            </w:r>
          </w:p>
        </w:tc>
      </w:tr>
    </w:tbl>
    <w:p w:rsidR="00F93748" w:rsidRDefault="00FB2601">
      <w:r>
        <w:br w:type="page"/>
      </w:r>
    </w:p>
    <w:p w:rsidR="00F93748" w:rsidRDefault="00A0667E">
      <w:pPr>
        <w:jc w:val="center"/>
      </w:pPr>
      <w:r>
        <w:rPr>
          <w:b/>
          <w:sz w:val="28"/>
        </w:rPr>
        <w:lastRenderedPageBreak/>
        <w:t>PHỤ LỤC</w:t>
      </w:r>
    </w:p>
    <w:p w:rsidR="00F93748" w:rsidRPr="006D1F05" w:rsidRDefault="00FB2601">
      <w:pPr>
        <w:jc w:val="center"/>
        <w:rPr>
          <w:rFonts w:cs="Times New Roman"/>
          <w:szCs w:val="26"/>
        </w:rPr>
      </w:pPr>
      <w:r w:rsidRPr="006D1F05">
        <w:rPr>
          <w:rFonts w:cs="Times New Roman"/>
          <w:i/>
          <w:szCs w:val="26"/>
        </w:rPr>
        <w:t xml:space="preserve">(Kèm theo Báo cáo số    </w:t>
      </w:r>
      <w:r w:rsidR="00423603">
        <w:rPr>
          <w:rFonts w:cs="Times New Roman"/>
          <w:i/>
          <w:szCs w:val="26"/>
        </w:rPr>
        <w:t xml:space="preserve">  </w:t>
      </w:r>
      <w:r w:rsidRPr="006D1F05">
        <w:rPr>
          <w:rFonts w:cs="Times New Roman"/>
          <w:i/>
          <w:szCs w:val="26"/>
        </w:rPr>
        <w:t xml:space="preserve">  /BC-SXD ngày      tháng      năm 2026 của Sở Xây dựng)</w:t>
      </w:r>
    </w:p>
    <w:p w:rsidR="00F93748" w:rsidRPr="006D1F05" w:rsidRDefault="00FB2601" w:rsidP="006D1F05">
      <w:pPr>
        <w:keepNext/>
        <w:spacing w:before="240"/>
        <w:jc w:val="both"/>
        <w:rPr>
          <w:rFonts w:cs="Times New Roman"/>
          <w:szCs w:val="26"/>
        </w:rPr>
      </w:pPr>
      <w:r w:rsidRPr="006D1F05">
        <w:rPr>
          <w:rFonts w:cs="Times New Roman"/>
          <w:b/>
          <w:szCs w:val="26"/>
        </w:rPr>
        <w:t>1. Chủ trương, đường lối của Đảng có liên quan đến dự thảo</w:t>
      </w:r>
    </w:p>
    <w:tbl>
      <w:tblPr>
        <w:tblStyle w:val="TableGrid"/>
        <w:tblW w:w="0" w:type="auto"/>
        <w:jc w:val="center"/>
        <w:tblLayout w:type="fixed"/>
        <w:tblLook w:val="04A0" w:firstRow="1" w:lastRow="0" w:firstColumn="1" w:lastColumn="0" w:noHBand="0" w:noVBand="1"/>
      </w:tblPr>
      <w:tblGrid>
        <w:gridCol w:w="2243"/>
        <w:gridCol w:w="2552"/>
        <w:gridCol w:w="2835"/>
        <w:gridCol w:w="1725"/>
      </w:tblGrid>
      <w:tr w:rsidR="00F93748" w:rsidRPr="006D1F05" w:rsidTr="00F55A48">
        <w:trPr>
          <w:tblHeader/>
          <w:jc w:val="center"/>
        </w:trPr>
        <w:tc>
          <w:tcPr>
            <w:tcW w:w="2243"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CHỦ TRƯƠNG, ĐƯỜNG LỐI CỦA ĐẢNG</w:t>
            </w:r>
          </w:p>
        </w:tc>
        <w:tc>
          <w:tcPr>
            <w:tcW w:w="2552"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CHÍNH SÁCH/QUY ĐỊNH CỦA DỰ THẢO</w:t>
            </w:r>
          </w:p>
        </w:tc>
        <w:tc>
          <w:tcPr>
            <w:tcW w:w="2835" w:type="dxa"/>
            <w:shd w:val="clear" w:color="auto" w:fill="FFFFFF" w:themeFill="background1"/>
            <w:tcMar>
              <w:top w:w="80" w:type="dxa"/>
              <w:left w:w="80" w:type="dxa"/>
              <w:bottom w:w="80" w:type="dxa"/>
              <w:right w:w="80" w:type="dxa"/>
            </w:tcMar>
            <w:vAlign w:val="center"/>
          </w:tcPr>
          <w:p w:rsidR="006D1F05" w:rsidRDefault="00FB2601" w:rsidP="006D1F05">
            <w:pPr>
              <w:jc w:val="center"/>
              <w:rPr>
                <w:rFonts w:cs="Times New Roman"/>
                <w:b/>
                <w:szCs w:val="26"/>
              </w:rPr>
            </w:pPr>
            <w:r w:rsidRPr="006D1F05">
              <w:rPr>
                <w:rFonts w:cs="Times New Roman"/>
                <w:b/>
                <w:szCs w:val="26"/>
              </w:rPr>
              <w:t>ĐÁNH GIÁ</w:t>
            </w:r>
          </w:p>
          <w:p w:rsidR="00F93748" w:rsidRPr="006D1F05" w:rsidRDefault="00FB2601" w:rsidP="006D1F05">
            <w:pPr>
              <w:jc w:val="center"/>
              <w:rPr>
                <w:rFonts w:cs="Times New Roman"/>
                <w:szCs w:val="26"/>
              </w:rPr>
            </w:pPr>
            <w:r w:rsidRPr="006D1F05">
              <w:rPr>
                <w:rFonts w:cs="Times New Roman"/>
                <w:b/>
                <w:szCs w:val="26"/>
              </w:rPr>
              <w:t>(Đã thể chế đầy đủ hoặc một phần)</w:t>
            </w:r>
          </w:p>
        </w:tc>
        <w:tc>
          <w:tcPr>
            <w:tcW w:w="1725" w:type="dxa"/>
            <w:shd w:val="clear" w:color="auto" w:fill="FFFFFF" w:themeFill="background1"/>
            <w:tcMar>
              <w:top w:w="80" w:type="dxa"/>
              <w:left w:w="80" w:type="dxa"/>
              <w:bottom w:w="80" w:type="dxa"/>
              <w:right w:w="80" w:type="dxa"/>
            </w:tcMar>
            <w:vAlign w:val="center"/>
          </w:tcPr>
          <w:p w:rsidR="00423603" w:rsidRDefault="00FB2601">
            <w:pPr>
              <w:jc w:val="center"/>
              <w:rPr>
                <w:rFonts w:cs="Times New Roman"/>
                <w:b/>
                <w:szCs w:val="26"/>
              </w:rPr>
            </w:pPr>
            <w:r w:rsidRPr="006D1F05">
              <w:rPr>
                <w:rFonts w:cs="Times New Roman"/>
                <w:b/>
                <w:szCs w:val="26"/>
              </w:rPr>
              <w:t xml:space="preserve">ĐỀ XUẤT </w:t>
            </w:r>
          </w:p>
          <w:p w:rsidR="00F93748" w:rsidRPr="006D1F05" w:rsidRDefault="00FB2601">
            <w:pPr>
              <w:jc w:val="center"/>
              <w:rPr>
                <w:rFonts w:cs="Times New Roman"/>
                <w:szCs w:val="26"/>
              </w:rPr>
            </w:pPr>
            <w:r w:rsidRPr="006D1F05">
              <w:rPr>
                <w:rFonts w:cs="Times New Roman"/>
                <w:b/>
                <w:szCs w:val="26"/>
              </w:rPr>
              <w:t>XỬ LÝ</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Nghị quyết số 57-NQ/TW ngày 22/12/2024 về đột phá phát triển khoa học, công nghệ, đổi mới sáng tạo và chuyển đổi số quốc gia.</w:t>
            </w:r>
          </w:p>
        </w:tc>
        <w:tc>
          <w:tcPr>
            <w:tcW w:w="2552" w:type="dxa"/>
            <w:tcMar>
              <w:top w:w="80" w:type="dxa"/>
              <w:left w:w="80" w:type="dxa"/>
              <w:bottom w:w="80" w:type="dxa"/>
              <w:right w:w="80" w:type="dxa"/>
            </w:tcMar>
          </w:tcPr>
          <w:p w:rsidR="00F93748" w:rsidRPr="006D1F05" w:rsidRDefault="00FB2601" w:rsidP="00423603">
            <w:pPr>
              <w:spacing w:after="20"/>
              <w:jc w:val="both"/>
              <w:rPr>
                <w:rFonts w:cs="Times New Roman"/>
                <w:szCs w:val="26"/>
              </w:rPr>
            </w:pPr>
            <w:r w:rsidRPr="006D1F05">
              <w:rPr>
                <w:rFonts w:cs="Times New Roman"/>
                <w:szCs w:val="26"/>
              </w:rPr>
              <w:t xml:space="preserve">Điều </w:t>
            </w:r>
            <w:r w:rsidR="00EE47F1">
              <w:rPr>
                <w:rFonts w:cs="Times New Roman"/>
                <w:szCs w:val="26"/>
              </w:rPr>
              <w:t>10</w:t>
            </w:r>
            <w:r w:rsidR="00423603">
              <w:rPr>
                <w:rFonts w:cs="Times New Roman"/>
                <w:szCs w:val="26"/>
              </w:rPr>
              <w:t xml:space="preserve"> về hồ sơ bảo trì</w:t>
            </w:r>
          </w:p>
        </w:tc>
        <w:tc>
          <w:tcPr>
            <w:tcW w:w="283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 xml:space="preserve">Đã thể chế một phần thông qua khả năng lập, cập nhật, lưu trữ hồ sơ bằng phương </w:t>
            </w:r>
            <w:r w:rsidR="00423603">
              <w:rPr>
                <w:rFonts w:cs="Times New Roman"/>
                <w:szCs w:val="26"/>
              </w:rPr>
              <w:t>.</w:t>
            </w:r>
            <w:r w:rsidRPr="006D1F05">
              <w:rPr>
                <w:rFonts w:cs="Times New Roman"/>
                <w:szCs w:val="26"/>
              </w:rPr>
              <w:t>thức điện tử; không bắt buộc nền tảng cụ thể.</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Tiếp tục triển khai số hóa hồ sơ trong kế hoạch thi hành.</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Chủ trương sắp xếp tổ chức bộ máy, tổ chức chính quyền địa phương hai cấp và đẩy mạnh phân cấp, phân quyền.</w:t>
            </w:r>
          </w:p>
        </w:tc>
        <w:tc>
          <w:tcPr>
            <w:tcW w:w="2552" w:type="dxa"/>
            <w:tcMar>
              <w:top w:w="80" w:type="dxa"/>
              <w:left w:w="80" w:type="dxa"/>
              <w:bottom w:w="80" w:type="dxa"/>
              <w:right w:w="80" w:type="dxa"/>
            </w:tcMar>
          </w:tcPr>
          <w:p w:rsidR="00F93748" w:rsidRPr="006D1F05" w:rsidRDefault="00FB2601" w:rsidP="00423603">
            <w:pPr>
              <w:spacing w:after="20"/>
              <w:jc w:val="both"/>
              <w:rPr>
                <w:rFonts w:cs="Times New Roman"/>
                <w:szCs w:val="26"/>
              </w:rPr>
            </w:pPr>
            <w:r w:rsidRPr="006D1F05">
              <w:rPr>
                <w:rFonts w:cs="Times New Roman"/>
                <w:szCs w:val="26"/>
              </w:rPr>
              <w:t>Điều 2 Quyết định; Điều 1</w:t>
            </w:r>
            <w:r w:rsidR="00423603">
              <w:rPr>
                <w:rFonts w:cs="Times New Roman"/>
                <w:szCs w:val="26"/>
              </w:rPr>
              <w:t>2</w:t>
            </w:r>
            <w:r w:rsidRPr="006D1F05">
              <w:rPr>
                <w:rFonts w:cs="Times New Roman"/>
                <w:szCs w:val="26"/>
              </w:rPr>
              <w:t>, Điều 1</w:t>
            </w:r>
            <w:r w:rsidR="00423603">
              <w:rPr>
                <w:rFonts w:cs="Times New Roman"/>
                <w:szCs w:val="26"/>
              </w:rPr>
              <w:t>3</w:t>
            </w:r>
            <w:r w:rsidRPr="006D1F05">
              <w:rPr>
                <w:rFonts w:cs="Times New Roman"/>
                <w:szCs w:val="26"/>
              </w:rPr>
              <w:t xml:space="preserve"> Quy định.</w:t>
            </w:r>
          </w:p>
        </w:tc>
        <w:tc>
          <w:tcPr>
            <w:tcW w:w="283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Phù hợp: phân công theo mô hình hai cấp, không duy trì khâu trung gian cấp huyện và không tạo phân cấp mới ngoài Nghị định 358/2025/NĐ-CP.</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Giữ nguyên phương án; bảo đảm hướng dẫn, kiểm tra và nguồn lực cho cấp xã.</w:t>
            </w:r>
          </w:p>
        </w:tc>
      </w:tr>
    </w:tbl>
    <w:p w:rsidR="00F93748" w:rsidRPr="006D1F05" w:rsidRDefault="00FB2601">
      <w:pPr>
        <w:keepNext/>
        <w:spacing w:before="120"/>
        <w:jc w:val="both"/>
        <w:rPr>
          <w:rFonts w:cs="Times New Roman"/>
          <w:szCs w:val="26"/>
        </w:rPr>
      </w:pPr>
      <w:r w:rsidRPr="006D1F05">
        <w:rPr>
          <w:rFonts w:cs="Times New Roman"/>
          <w:b/>
          <w:szCs w:val="26"/>
        </w:rPr>
        <w:t>2. Văn bản quy phạm pháp luật có liên quan đến dự thảo</w:t>
      </w:r>
    </w:p>
    <w:tbl>
      <w:tblPr>
        <w:tblStyle w:val="TableGrid"/>
        <w:tblW w:w="0" w:type="auto"/>
        <w:jc w:val="center"/>
        <w:tblLayout w:type="fixed"/>
        <w:tblLook w:val="04A0" w:firstRow="1" w:lastRow="0" w:firstColumn="1" w:lastColumn="0" w:noHBand="0" w:noVBand="1"/>
      </w:tblPr>
      <w:tblGrid>
        <w:gridCol w:w="2243"/>
        <w:gridCol w:w="2576"/>
        <w:gridCol w:w="2811"/>
        <w:gridCol w:w="1725"/>
      </w:tblGrid>
      <w:tr w:rsidR="00F93748" w:rsidRPr="006D1F05" w:rsidTr="00F55A48">
        <w:trPr>
          <w:tblHeader/>
          <w:jc w:val="center"/>
        </w:trPr>
        <w:tc>
          <w:tcPr>
            <w:tcW w:w="2243"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CHÍNH SÁCH/QUY ĐỊNH CỦA DỰ THẢO</w:t>
            </w:r>
          </w:p>
        </w:tc>
        <w:tc>
          <w:tcPr>
            <w:tcW w:w="2576"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QUY ĐỊNH CỦA PHÁP LUẬT HIỆN HÀNH CÓ LIÊN QUAN</w:t>
            </w:r>
          </w:p>
        </w:tc>
        <w:tc>
          <w:tcPr>
            <w:tcW w:w="2811" w:type="dxa"/>
            <w:shd w:val="clear" w:color="auto" w:fill="FFFFFF" w:themeFill="background1"/>
            <w:tcMar>
              <w:top w:w="80" w:type="dxa"/>
              <w:left w:w="80" w:type="dxa"/>
              <w:bottom w:w="80" w:type="dxa"/>
              <w:right w:w="80" w:type="dxa"/>
            </w:tcMar>
            <w:vAlign w:val="center"/>
          </w:tcPr>
          <w:p w:rsidR="006D1F05" w:rsidRDefault="00FB2601">
            <w:pPr>
              <w:jc w:val="center"/>
              <w:rPr>
                <w:rFonts w:cs="Times New Roman"/>
                <w:b/>
                <w:szCs w:val="26"/>
              </w:rPr>
            </w:pPr>
            <w:r w:rsidRPr="006D1F05">
              <w:rPr>
                <w:rFonts w:cs="Times New Roman"/>
                <w:b/>
                <w:szCs w:val="26"/>
              </w:rPr>
              <w:t xml:space="preserve">ĐÁNH GIÁ </w:t>
            </w:r>
          </w:p>
          <w:p w:rsidR="00F93748" w:rsidRPr="006D1F05" w:rsidRDefault="00FB2601">
            <w:pPr>
              <w:jc w:val="center"/>
              <w:rPr>
                <w:rFonts w:cs="Times New Roman"/>
                <w:szCs w:val="26"/>
              </w:rPr>
            </w:pPr>
            <w:r w:rsidRPr="006D1F05">
              <w:rPr>
                <w:rFonts w:cs="Times New Roman"/>
                <w:b/>
                <w:szCs w:val="26"/>
              </w:rPr>
              <w:t>(Tính hợp hiến, hợp pháp, tính thống nhất)</w:t>
            </w:r>
          </w:p>
        </w:tc>
        <w:tc>
          <w:tcPr>
            <w:tcW w:w="1725" w:type="dxa"/>
            <w:shd w:val="clear" w:color="auto" w:fill="FFFFFF" w:themeFill="background1"/>
            <w:tcMar>
              <w:top w:w="80" w:type="dxa"/>
              <w:left w:w="80" w:type="dxa"/>
              <w:bottom w:w="80" w:type="dxa"/>
              <w:right w:w="80" w:type="dxa"/>
            </w:tcMar>
            <w:vAlign w:val="center"/>
          </w:tcPr>
          <w:p w:rsidR="000630B5" w:rsidRDefault="00FB2601">
            <w:pPr>
              <w:jc w:val="center"/>
              <w:rPr>
                <w:rFonts w:cs="Times New Roman"/>
                <w:b/>
                <w:szCs w:val="26"/>
              </w:rPr>
            </w:pPr>
            <w:r w:rsidRPr="006D1F05">
              <w:rPr>
                <w:rFonts w:cs="Times New Roman"/>
                <w:b/>
                <w:szCs w:val="26"/>
              </w:rPr>
              <w:t>ĐỀ XUẤT</w:t>
            </w:r>
          </w:p>
          <w:p w:rsidR="00F93748" w:rsidRPr="006D1F05" w:rsidRDefault="00FB2601">
            <w:pPr>
              <w:jc w:val="center"/>
              <w:rPr>
                <w:rFonts w:cs="Times New Roman"/>
                <w:szCs w:val="26"/>
              </w:rPr>
            </w:pPr>
            <w:r w:rsidRPr="006D1F05">
              <w:rPr>
                <w:rFonts w:cs="Times New Roman"/>
                <w:b/>
                <w:szCs w:val="26"/>
              </w:rPr>
              <w:t xml:space="preserve"> XỬ LÝ</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Phạm vi, đối tượng và trách nhiệm tổ chức bảo trì.</w:t>
            </w:r>
          </w:p>
        </w:tc>
        <w:tc>
          <w:tcPr>
            <w:tcW w:w="2576"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Điều 22 và điểm c khoản 2 Điều 56 Nghị định 358/2025/NĐ-CP.</w:t>
            </w:r>
          </w:p>
        </w:tc>
        <w:tc>
          <w:tcPr>
            <w:tcW w:w="2811"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Phù hợp thẩm quyền; cụ thể hóa đúng nhiệm vụ Chính phủ giao cho UBND cấp tỉnh và cấp xã.</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Ban hành Quyết định theo thẩm quyền.</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Nội dung, trình tự, hồ sơ, an toàn và quản lý chất lượng bảo trì.</w:t>
            </w:r>
          </w:p>
        </w:tc>
        <w:tc>
          <w:tcPr>
            <w:tcW w:w="2576"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Luật Xây dựng số 135/2025/QH15; Nghị định 207/2026/NĐ-CP.</w:t>
            </w:r>
          </w:p>
        </w:tc>
        <w:tc>
          <w:tcPr>
            <w:tcW w:w="2811" w:type="dxa"/>
            <w:tcMar>
              <w:top w:w="80" w:type="dxa"/>
              <w:left w:w="80" w:type="dxa"/>
              <w:bottom w:w="80" w:type="dxa"/>
              <w:right w:w="80" w:type="dxa"/>
            </w:tcMar>
          </w:tcPr>
          <w:p w:rsidR="00F93748" w:rsidRPr="006D1F05" w:rsidRDefault="00FB2601" w:rsidP="006D1F05">
            <w:pPr>
              <w:spacing w:after="20"/>
              <w:jc w:val="both"/>
              <w:rPr>
                <w:rFonts w:cs="Times New Roman"/>
                <w:szCs w:val="26"/>
              </w:rPr>
            </w:pPr>
            <w:r w:rsidRPr="006D1F05">
              <w:rPr>
                <w:rFonts w:cs="Times New Roman"/>
                <w:szCs w:val="26"/>
              </w:rPr>
              <w:t xml:space="preserve">Bảo đảm tính hợp hiến, hợp pháp và thống nhất; </w:t>
            </w:r>
            <w:r w:rsidR="006D1F05">
              <w:rPr>
                <w:rFonts w:cs="Times New Roman"/>
                <w:szCs w:val="26"/>
              </w:rPr>
              <w:t>phù hợp với</w:t>
            </w:r>
            <w:r w:rsidRPr="006D1F05">
              <w:rPr>
                <w:rFonts w:cs="Times New Roman"/>
                <w:szCs w:val="26"/>
              </w:rPr>
              <w:t xml:space="preserve"> </w:t>
            </w:r>
            <w:r w:rsidR="006D1F05">
              <w:rPr>
                <w:rFonts w:cs="Times New Roman"/>
                <w:szCs w:val="26"/>
              </w:rPr>
              <w:t xml:space="preserve">quy định </w:t>
            </w:r>
            <w:r w:rsidRPr="006D1F05">
              <w:rPr>
                <w:rFonts w:cs="Times New Roman"/>
                <w:szCs w:val="26"/>
              </w:rPr>
              <w:t xml:space="preserve"> chuyên ngành.</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Giữ nguyên nguyên tắc dẫn chiếu và thuê người có chuyên môn khi cần</w:t>
            </w:r>
            <w:r w:rsidR="00853560">
              <w:rPr>
                <w:rFonts w:cs="Times New Roman"/>
                <w:szCs w:val="26"/>
              </w:rPr>
              <w:t xml:space="preserve"> thiết</w:t>
            </w:r>
            <w:r w:rsidRPr="006D1F05">
              <w:rPr>
                <w:rFonts w:cs="Times New Roman"/>
                <w:szCs w:val="26"/>
              </w:rPr>
              <w:t>.</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lastRenderedPageBreak/>
              <w:t>Bảo trì đường bê tông xi măng.</w:t>
            </w:r>
          </w:p>
        </w:tc>
        <w:tc>
          <w:tcPr>
            <w:tcW w:w="2576"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Luật Đường bộ số 35/2024/QH15 và quy chuẩn, tiêu chuẩn đường bộ hiện hành.</w:t>
            </w:r>
          </w:p>
        </w:tc>
        <w:tc>
          <w:tcPr>
            <w:tcW w:w="2811"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Phù hợp về quản lý, bảo trì và bảo đảm an toàn khai thác.</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Áp dụng theo hồ sơ thiết kế, quy trình bảo trì và tiêu chuẩn hiện hành.</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Bảo trì công trình thủy lợi, hồ đập và cấp nước.</w:t>
            </w:r>
          </w:p>
        </w:tc>
        <w:tc>
          <w:tcPr>
            <w:tcW w:w="2576"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Luật Thủy lợi số 08/2017/QH14; pháp luật về an toàn đập, hồ chứa nước và quy chuẩn chuyên ngành.</w:t>
            </w:r>
          </w:p>
        </w:tc>
        <w:tc>
          <w:tcPr>
            <w:tcW w:w="2811"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Phù hợp; dự thảo giới hạn công việc cộng đồng và yêu cầu báo cáo nguy cơ mất an toàn.</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Hướng dẫn riêng theo lĩnh vực và kiểm tra trong quá trình thi hành.</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Bãi bỏ 03 quyết định địa phương.</w:t>
            </w:r>
          </w:p>
        </w:tc>
        <w:tc>
          <w:tcPr>
            <w:tcW w:w="2576" w:type="dxa"/>
            <w:tcMar>
              <w:top w:w="80" w:type="dxa"/>
              <w:left w:w="80" w:type="dxa"/>
              <w:bottom w:w="80" w:type="dxa"/>
              <w:right w:w="80" w:type="dxa"/>
            </w:tcMar>
          </w:tcPr>
          <w:p w:rsidR="00F93748" w:rsidRPr="00996831" w:rsidRDefault="00FB2601" w:rsidP="00996831">
            <w:pPr>
              <w:pStyle w:val="Header"/>
              <w:tabs>
                <w:tab w:val="clear" w:pos="4680"/>
                <w:tab w:val="clear" w:pos="9360"/>
              </w:tabs>
              <w:spacing w:after="20"/>
              <w:rPr>
                <w:rFonts w:cs="Times New Roman"/>
                <w:szCs w:val="26"/>
              </w:rPr>
            </w:pPr>
            <w:r w:rsidRPr="00996831">
              <w:rPr>
                <w:rFonts w:cs="Times New Roman"/>
                <w:szCs w:val="26"/>
              </w:rPr>
              <w:t>Quyết định</w:t>
            </w:r>
            <w:r w:rsidR="00996831" w:rsidRPr="00996831">
              <w:rPr>
                <w:rFonts w:cs="Times New Roman"/>
                <w:szCs w:val="26"/>
              </w:rPr>
              <w:t xml:space="preserve"> số</w:t>
            </w:r>
            <w:r w:rsidRPr="00996831">
              <w:rPr>
                <w:rFonts w:cs="Times New Roman"/>
                <w:szCs w:val="26"/>
              </w:rPr>
              <w:t xml:space="preserve"> 02/2024/QĐ-UBND; 51/2023/QĐ-UBND; 33/2025/QĐ-UBND.</w:t>
            </w:r>
          </w:p>
        </w:tc>
        <w:tc>
          <w:tcPr>
            <w:tcW w:w="2811"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Cần thiết để loại bỏ phạm vi và cơ chế không còn đồng bộ, tránh áp dụng song song.</w:t>
            </w:r>
          </w:p>
        </w:tc>
        <w:tc>
          <w:tcPr>
            <w:tcW w:w="1725"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Bãi bỏ toàn bộ tại Điều 3 dự thảo Quyết định.</w:t>
            </w:r>
          </w:p>
        </w:tc>
      </w:tr>
    </w:tbl>
    <w:p w:rsidR="00F93748" w:rsidRPr="006D1F05" w:rsidRDefault="00FB2601">
      <w:pPr>
        <w:keepNext/>
        <w:spacing w:before="120"/>
        <w:jc w:val="both"/>
        <w:rPr>
          <w:rFonts w:cs="Times New Roman"/>
          <w:szCs w:val="26"/>
        </w:rPr>
      </w:pPr>
      <w:r w:rsidRPr="006D1F05">
        <w:rPr>
          <w:rFonts w:cs="Times New Roman"/>
          <w:b/>
          <w:szCs w:val="26"/>
        </w:rPr>
        <w:t>3. Điều ước quốc tế có liên quan đến dự thảo</w:t>
      </w:r>
    </w:p>
    <w:tbl>
      <w:tblPr>
        <w:tblStyle w:val="TableGrid"/>
        <w:tblW w:w="0" w:type="auto"/>
        <w:jc w:val="center"/>
        <w:tblLayout w:type="fixed"/>
        <w:tblLook w:val="04A0" w:firstRow="1" w:lastRow="0" w:firstColumn="1" w:lastColumn="0" w:noHBand="0" w:noVBand="1"/>
      </w:tblPr>
      <w:tblGrid>
        <w:gridCol w:w="2243"/>
        <w:gridCol w:w="2860"/>
        <w:gridCol w:w="2551"/>
        <w:gridCol w:w="1701"/>
      </w:tblGrid>
      <w:tr w:rsidR="00F93748" w:rsidRPr="006D1F05" w:rsidTr="00F55A48">
        <w:trPr>
          <w:tblHeader/>
          <w:jc w:val="center"/>
        </w:trPr>
        <w:tc>
          <w:tcPr>
            <w:tcW w:w="2243"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CHÍNH SÁCH/QUY ĐỊNH CỦA DỰ THẢO</w:t>
            </w:r>
          </w:p>
        </w:tc>
        <w:tc>
          <w:tcPr>
            <w:tcW w:w="2860"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QUY ĐỊNH CỦA ĐIỀU ƯỚC QUỐC TẾ, VĂN BẢN CÓ LIÊN QUAN</w:t>
            </w:r>
          </w:p>
        </w:tc>
        <w:tc>
          <w:tcPr>
            <w:tcW w:w="2551" w:type="dxa"/>
            <w:shd w:val="clear" w:color="auto" w:fill="FFFFFF" w:themeFill="background1"/>
            <w:tcMar>
              <w:top w:w="80" w:type="dxa"/>
              <w:left w:w="80" w:type="dxa"/>
              <w:bottom w:w="80" w:type="dxa"/>
              <w:right w:w="80" w:type="dxa"/>
            </w:tcMar>
            <w:vAlign w:val="center"/>
          </w:tcPr>
          <w:p w:rsidR="00C84898" w:rsidRDefault="00FB2601">
            <w:pPr>
              <w:jc w:val="center"/>
              <w:rPr>
                <w:rFonts w:cs="Times New Roman"/>
                <w:b/>
                <w:szCs w:val="26"/>
              </w:rPr>
            </w:pPr>
            <w:r w:rsidRPr="006D1F05">
              <w:rPr>
                <w:rFonts w:cs="Times New Roman"/>
                <w:b/>
                <w:szCs w:val="26"/>
              </w:rPr>
              <w:t>ĐÁNH GIÁ</w:t>
            </w:r>
          </w:p>
          <w:p w:rsidR="00F93748" w:rsidRPr="006D1F05" w:rsidRDefault="00FB2601">
            <w:pPr>
              <w:jc w:val="center"/>
              <w:rPr>
                <w:rFonts w:cs="Times New Roman"/>
                <w:szCs w:val="26"/>
              </w:rPr>
            </w:pPr>
            <w:r w:rsidRPr="006D1F05">
              <w:rPr>
                <w:rFonts w:cs="Times New Roman"/>
                <w:b/>
                <w:szCs w:val="26"/>
              </w:rPr>
              <w:t xml:space="preserve"> (Tính tương thích)</w:t>
            </w:r>
          </w:p>
        </w:tc>
        <w:tc>
          <w:tcPr>
            <w:tcW w:w="1701" w:type="dxa"/>
            <w:shd w:val="clear" w:color="auto" w:fill="FFFFFF" w:themeFill="background1"/>
            <w:tcMar>
              <w:top w:w="80" w:type="dxa"/>
              <w:left w:w="80" w:type="dxa"/>
              <w:bottom w:w="80" w:type="dxa"/>
              <w:right w:w="80" w:type="dxa"/>
            </w:tcMar>
            <w:vAlign w:val="center"/>
          </w:tcPr>
          <w:p w:rsidR="00F93748" w:rsidRPr="006D1F05" w:rsidRDefault="00FB2601">
            <w:pPr>
              <w:jc w:val="center"/>
              <w:rPr>
                <w:rFonts w:cs="Times New Roman"/>
                <w:szCs w:val="26"/>
              </w:rPr>
            </w:pPr>
            <w:r w:rsidRPr="006D1F05">
              <w:rPr>
                <w:rFonts w:cs="Times New Roman"/>
                <w:b/>
                <w:szCs w:val="26"/>
              </w:rPr>
              <w:t>ĐỀ XUẤT XỬ LÝ</w:t>
            </w:r>
          </w:p>
        </w:tc>
      </w:tr>
      <w:tr w:rsidR="00F93748" w:rsidRPr="006D1F05" w:rsidTr="00F55A48">
        <w:trPr>
          <w:cantSplit/>
          <w:jc w:val="center"/>
        </w:trPr>
        <w:tc>
          <w:tcPr>
            <w:tcW w:w="2243"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Toàn bộ dự thảo.</w:t>
            </w:r>
          </w:p>
        </w:tc>
        <w:tc>
          <w:tcPr>
            <w:tcW w:w="2860" w:type="dxa"/>
            <w:tcMar>
              <w:top w:w="80" w:type="dxa"/>
              <w:left w:w="80" w:type="dxa"/>
              <w:bottom w:w="80" w:type="dxa"/>
              <w:right w:w="80" w:type="dxa"/>
            </w:tcMar>
          </w:tcPr>
          <w:p w:rsidR="00F93748" w:rsidRPr="006D1F05" w:rsidRDefault="00FB2601" w:rsidP="005863E8">
            <w:pPr>
              <w:spacing w:after="20"/>
              <w:jc w:val="both"/>
              <w:rPr>
                <w:rFonts w:cs="Times New Roman"/>
                <w:szCs w:val="26"/>
              </w:rPr>
            </w:pPr>
            <w:r w:rsidRPr="006D1F05">
              <w:rPr>
                <w:rFonts w:cs="Times New Roman"/>
                <w:szCs w:val="26"/>
              </w:rPr>
              <w:t xml:space="preserve">Không </w:t>
            </w:r>
            <w:r w:rsidR="005863E8">
              <w:rPr>
                <w:rFonts w:cs="Times New Roman"/>
                <w:szCs w:val="26"/>
              </w:rPr>
              <w:t>có</w:t>
            </w:r>
            <w:r w:rsidRPr="006D1F05">
              <w:rPr>
                <w:rFonts w:cs="Times New Roman"/>
                <w:szCs w:val="26"/>
              </w:rPr>
              <w:t xml:space="preserve"> điều ước quốc tế điều chỉnh trực tiếp nội dung quy trình bảo trì mẫu thuộc phạm vi dự thảo.</w:t>
            </w:r>
          </w:p>
        </w:tc>
        <w:tc>
          <w:tcPr>
            <w:tcW w:w="2551"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Không phát sinh vấn đề về tính tương thích.</w:t>
            </w:r>
          </w:p>
        </w:tc>
        <w:tc>
          <w:tcPr>
            <w:tcW w:w="1701" w:type="dxa"/>
            <w:tcMar>
              <w:top w:w="80" w:type="dxa"/>
              <w:left w:w="80" w:type="dxa"/>
              <w:bottom w:w="80" w:type="dxa"/>
              <w:right w:w="80" w:type="dxa"/>
            </w:tcMar>
          </w:tcPr>
          <w:p w:rsidR="00F93748" w:rsidRPr="006D1F05" w:rsidRDefault="00FB2601">
            <w:pPr>
              <w:spacing w:after="20"/>
              <w:jc w:val="both"/>
              <w:rPr>
                <w:rFonts w:cs="Times New Roman"/>
                <w:szCs w:val="26"/>
              </w:rPr>
            </w:pPr>
            <w:r w:rsidRPr="006D1F05">
              <w:rPr>
                <w:rFonts w:cs="Times New Roman"/>
                <w:szCs w:val="26"/>
              </w:rPr>
              <w:t>Không đề xuất xử lý.</w:t>
            </w:r>
          </w:p>
        </w:tc>
      </w:tr>
    </w:tbl>
    <w:p w:rsidR="00FB2601" w:rsidRDefault="00FB2601">
      <w:bookmarkStart w:id="1" w:name="_GoBack"/>
      <w:bookmarkEnd w:id="1"/>
    </w:p>
    <w:sectPr w:rsidR="00FB2601" w:rsidSect="006D1F0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Yu Gothic">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134E"/>
    <w:rsid w:val="00015CB7"/>
    <w:rsid w:val="00030BCB"/>
    <w:rsid w:val="00034616"/>
    <w:rsid w:val="0006063C"/>
    <w:rsid w:val="000630B5"/>
    <w:rsid w:val="0015074B"/>
    <w:rsid w:val="00212211"/>
    <w:rsid w:val="0029639D"/>
    <w:rsid w:val="002D7A06"/>
    <w:rsid w:val="00326F90"/>
    <w:rsid w:val="003519AB"/>
    <w:rsid w:val="00367F39"/>
    <w:rsid w:val="003A47FC"/>
    <w:rsid w:val="00423603"/>
    <w:rsid w:val="00427E4B"/>
    <w:rsid w:val="00436BFD"/>
    <w:rsid w:val="004448B0"/>
    <w:rsid w:val="005863E8"/>
    <w:rsid w:val="00634A94"/>
    <w:rsid w:val="006866A6"/>
    <w:rsid w:val="006D1F05"/>
    <w:rsid w:val="006F6C2D"/>
    <w:rsid w:val="007000EB"/>
    <w:rsid w:val="00787AE8"/>
    <w:rsid w:val="00841898"/>
    <w:rsid w:val="00853560"/>
    <w:rsid w:val="00895DBF"/>
    <w:rsid w:val="008A2A06"/>
    <w:rsid w:val="009177A4"/>
    <w:rsid w:val="00940626"/>
    <w:rsid w:val="00996831"/>
    <w:rsid w:val="009F2881"/>
    <w:rsid w:val="00A0667E"/>
    <w:rsid w:val="00AA1D8D"/>
    <w:rsid w:val="00AF73AC"/>
    <w:rsid w:val="00B47730"/>
    <w:rsid w:val="00B6099E"/>
    <w:rsid w:val="00B7754C"/>
    <w:rsid w:val="00C52DE6"/>
    <w:rsid w:val="00C84898"/>
    <w:rsid w:val="00CB0664"/>
    <w:rsid w:val="00CE2CB9"/>
    <w:rsid w:val="00D11811"/>
    <w:rsid w:val="00D6265A"/>
    <w:rsid w:val="00D91C66"/>
    <w:rsid w:val="00DB5D79"/>
    <w:rsid w:val="00DC1C66"/>
    <w:rsid w:val="00DE76B5"/>
    <w:rsid w:val="00EE47F1"/>
    <w:rsid w:val="00F55A48"/>
    <w:rsid w:val="00F63FAB"/>
    <w:rsid w:val="00F717E0"/>
    <w:rsid w:val="00F93748"/>
    <w:rsid w:val="00FB26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unhideWhenUsed/>
    <w:rsid w:val="00DE76B5"/>
    <w:pPr>
      <w:ind w:firstLine="567"/>
      <w:jc w:val="both"/>
    </w:pPr>
  </w:style>
  <w:style w:type="character" w:customStyle="1" w:styleId="BodyTextIndentChar">
    <w:name w:val="Body Text Indent Char"/>
    <w:basedOn w:val="DefaultParagraphFont"/>
    <w:link w:val="BodyTextIndent"/>
    <w:uiPriority w:val="99"/>
    <w:rsid w:val="00DE76B5"/>
    <w:rPr>
      <w:rFonts w:ascii="Times New Roman" w:eastAsia="Times New Roman" w:hAnsi="Times New Roman"/>
      <w:sz w:val="26"/>
    </w:rPr>
  </w:style>
  <w:style w:type="paragraph" w:styleId="BodyTextIndent2">
    <w:name w:val="Body Text Indent 2"/>
    <w:basedOn w:val="Normal"/>
    <w:link w:val="BodyTextIndent2Char"/>
    <w:uiPriority w:val="99"/>
    <w:unhideWhenUsed/>
    <w:rsid w:val="008A2A06"/>
    <w:pPr>
      <w:spacing w:before="120" w:after="0" w:line="240" w:lineRule="auto"/>
      <w:ind w:firstLine="454"/>
      <w:jc w:val="both"/>
    </w:pPr>
    <w:rPr>
      <w:sz w:val="28"/>
      <w:szCs w:val="28"/>
    </w:rPr>
  </w:style>
  <w:style w:type="character" w:customStyle="1" w:styleId="BodyTextIndent2Char">
    <w:name w:val="Body Text Indent 2 Char"/>
    <w:basedOn w:val="DefaultParagraphFont"/>
    <w:link w:val="BodyTextIndent2"/>
    <w:uiPriority w:val="99"/>
    <w:rsid w:val="008A2A06"/>
    <w:rPr>
      <w:rFonts w:ascii="Times New Roman" w:eastAsia="Times New Roman" w:hAnsi="Times New Roman"/>
      <w:sz w:val="28"/>
      <w:szCs w:val="28"/>
    </w:rPr>
  </w:style>
  <w:style w:type="paragraph" w:styleId="BodyTextIndent3">
    <w:name w:val="Body Text Indent 3"/>
    <w:basedOn w:val="Normal"/>
    <w:link w:val="BodyTextIndent3Char"/>
    <w:uiPriority w:val="99"/>
    <w:unhideWhenUsed/>
    <w:rsid w:val="003A47FC"/>
    <w:pPr>
      <w:spacing w:before="120" w:after="0" w:line="240" w:lineRule="auto"/>
      <w:ind w:firstLine="567"/>
      <w:jc w:val="both"/>
    </w:pPr>
    <w:rPr>
      <w:spacing w:val="-2"/>
      <w:sz w:val="28"/>
      <w:szCs w:val="28"/>
    </w:rPr>
  </w:style>
  <w:style w:type="character" w:customStyle="1" w:styleId="BodyTextIndent3Char">
    <w:name w:val="Body Text Indent 3 Char"/>
    <w:basedOn w:val="DefaultParagraphFont"/>
    <w:link w:val="BodyTextIndent3"/>
    <w:uiPriority w:val="99"/>
    <w:rsid w:val="003A47FC"/>
    <w:rPr>
      <w:rFonts w:ascii="Times New Roman" w:eastAsia="Times New Roman" w:hAnsi="Times New Roman"/>
      <w:spacing w:val="-2"/>
      <w:sz w:val="28"/>
      <w:szCs w:val="28"/>
    </w:rPr>
  </w:style>
  <w:style w:type="paragraph" w:styleId="NormalWeb">
    <w:name w:val="Normal (Web)"/>
    <w:aliases w:val="Char Char Char, Char Char Char,Normal (Web) Char,Char Char Char Char Char Char Char Char Char Char,Char Char Char Char Char Char Char Char Char Char Char,Char Char25,Обычный (веб)1,Обычный (веб) Знак,Обычный (веб) Знак1,Char Char Cha,표준 (웹)"/>
    <w:basedOn w:val="Normal"/>
    <w:link w:val="NormalWebChar1"/>
    <w:uiPriority w:val="99"/>
    <w:unhideWhenUsed/>
    <w:rsid w:val="00DC1C66"/>
    <w:pPr>
      <w:spacing w:before="100" w:beforeAutospacing="1" w:after="100" w:afterAutospacing="1" w:line="240" w:lineRule="auto"/>
    </w:pPr>
    <w:rPr>
      <w:rFonts w:cs="Times New Roman"/>
      <w:sz w:val="24"/>
      <w:szCs w:val="24"/>
    </w:rPr>
  </w:style>
  <w:style w:type="character" w:customStyle="1" w:styleId="NormalWebChar1">
    <w:name w:val="Normal (Web) Char1"/>
    <w:aliases w:val="Char Char Char Char, Char Char Char Char,Normal (Web) Char Char,Char Char Char Char Char Char Char Char Char Char Char1,Char Char Char Char Char Char Char Char Char Char Char Char,Char Char25 Char,Обычный (веб)1 Char,표준 (웹) Char"/>
    <w:link w:val="NormalWeb"/>
    <w:uiPriority w:val="99"/>
    <w:locked/>
    <w:rsid w:val="00DC1C6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unhideWhenUsed/>
    <w:rsid w:val="00DE76B5"/>
    <w:pPr>
      <w:ind w:firstLine="567"/>
      <w:jc w:val="both"/>
    </w:pPr>
  </w:style>
  <w:style w:type="character" w:customStyle="1" w:styleId="BodyTextIndentChar">
    <w:name w:val="Body Text Indent Char"/>
    <w:basedOn w:val="DefaultParagraphFont"/>
    <w:link w:val="BodyTextIndent"/>
    <w:uiPriority w:val="99"/>
    <w:rsid w:val="00DE76B5"/>
    <w:rPr>
      <w:rFonts w:ascii="Times New Roman" w:eastAsia="Times New Roman" w:hAnsi="Times New Roman"/>
      <w:sz w:val="26"/>
    </w:rPr>
  </w:style>
  <w:style w:type="paragraph" w:styleId="BodyTextIndent2">
    <w:name w:val="Body Text Indent 2"/>
    <w:basedOn w:val="Normal"/>
    <w:link w:val="BodyTextIndent2Char"/>
    <w:uiPriority w:val="99"/>
    <w:unhideWhenUsed/>
    <w:rsid w:val="008A2A06"/>
    <w:pPr>
      <w:spacing w:before="120" w:after="0" w:line="240" w:lineRule="auto"/>
      <w:ind w:firstLine="454"/>
      <w:jc w:val="both"/>
    </w:pPr>
    <w:rPr>
      <w:sz w:val="28"/>
      <w:szCs w:val="28"/>
    </w:rPr>
  </w:style>
  <w:style w:type="character" w:customStyle="1" w:styleId="BodyTextIndent2Char">
    <w:name w:val="Body Text Indent 2 Char"/>
    <w:basedOn w:val="DefaultParagraphFont"/>
    <w:link w:val="BodyTextIndent2"/>
    <w:uiPriority w:val="99"/>
    <w:rsid w:val="008A2A06"/>
    <w:rPr>
      <w:rFonts w:ascii="Times New Roman" w:eastAsia="Times New Roman" w:hAnsi="Times New Roman"/>
      <w:sz w:val="28"/>
      <w:szCs w:val="28"/>
    </w:rPr>
  </w:style>
  <w:style w:type="paragraph" w:styleId="BodyTextIndent3">
    <w:name w:val="Body Text Indent 3"/>
    <w:basedOn w:val="Normal"/>
    <w:link w:val="BodyTextIndent3Char"/>
    <w:uiPriority w:val="99"/>
    <w:unhideWhenUsed/>
    <w:rsid w:val="003A47FC"/>
    <w:pPr>
      <w:spacing w:before="120" w:after="0" w:line="240" w:lineRule="auto"/>
      <w:ind w:firstLine="567"/>
      <w:jc w:val="both"/>
    </w:pPr>
    <w:rPr>
      <w:spacing w:val="-2"/>
      <w:sz w:val="28"/>
      <w:szCs w:val="28"/>
    </w:rPr>
  </w:style>
  <w:style w:type="character" w:customStyle="1" w:styleId="BodyTextIndent3Char">
    <w:name w:val="Body Text Indent 3 Char"/>
    <w:basedOn w:val="DefaultParagraphFont"/>
    <w:link w:val="BodyTextIndent3"/>
    <w:uiPriority w:val="99"/>
    <w:rsid w:val="003A47FC"/>
    <w:rPr>
      <w:rFonts w:ascii="Times New Roman" w:eastAsia="Times New Roman" w:hAnsi="Times New Roman"/>
      <w:spacing w:val="-2"/>
      <w:sz w:val="28"/>
      <w:szCs w:val="28"/>
    </w:rPr>
  </w:style>
  <w:style w:type="paragraph" w:styleId="NormalWeb">
    <w:name w:val="Normal (Web)"/>
    <w:aliases w:val="Char Char Char, Char Char Char,Normal (Web) Char,Char Char Char Char Char Char Char Char Char Char,Char Char Char Char Char Char Char Char Char Char Char,Char Char25,Обычный (веб)1,Обычный (веб) Знак,Обычный (веб) Знак1,Char Char Cha,표준 (웹)"/>
    <w:basedOn w:val="Normal"/>
    <w:link w:val="NormalWebChar1"/>
    <w:uiPriority w:val="99"/>
    <w:unhideWhenUsed/>
    <w:rsid w:val="00DC1C66"/>
    <w:pPr>
      <w:spacing w:before="100" w:beforeAutospacing="1" w:after="100" w:afterAutospacing="1" w:line="240" w:lineRule="auto"/>
    </w:pPr>
    <w:rPr>
      <w:rFonts w:cs="Times New Roman"/>
      <w:sz w:val="24"/>
      <w:szCs w:val="24"/>
    </w:rPr>
  </w:style>
  <w:style w:type="character" w:customStyle="1" w:styleId="NormalWebChar1">
    <w:name w:val="Normal (Web) Char1"/>
    <w:aliases w:val="Char Char Char Char, Char Char Char Char,Normal (Web) Char Char,Char Char Char Char Char Char Char Char Char Char Char1,Char Char Char Char Char Char Char Char Char Char Char Char,Char Char25 Char,Обычный (веб)1 Char,표준 (웹) Char"/>
    <w:link w:val="NormalWeb"/>
    <w:uiPriority w:val="99"/>
    <w:locked/>
    <w:rsid w:val="00DC1C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999AD-FC85-4B5A-8E7C-54D24A28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CANH</cp:lastModifiedBy>
  <cp:revision>26</cp:revision>
  <dcterms:created xsi:type="dcterms:W3CDTF">2026-07-20T02:19:00Z</dcterms:created>
  <dcterms:modified xsi:type="dcterms:W3CDTF">2026-07-29T03:05:00Z</dcterms:modified>
</cp:coreProperties>
</file>