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5"/>
        <w:gridCol w:w="6337"/>
      </w:tblGrid>
      <w:tr w:rsidR="002B7350" w:rsidTr="002B7350">
        <w:tc>
          <w:tcPr>
            <w:tcW w:w="2985" w:type="dxa"/>
          </w:tcPr>
          <w:p w:rsidR="002B7350" w:rsidRPr="002B7350" w:rsidRDefault="002B7350" w:rsidP="002B7350">
            <w:pPr>
              <w:jc w:val="center"/>
              <w:rPr>
                <w:sz w:val="26"/>
                <w:szCs w:val="26"/>
              </w:rPr>
            </w:pPr>
            <w:r w:rsidRPr="002B7350">
              <w:rPr>
                <w:bCs/>
                <w:sz w:val="26"/>
                <w:szCs w:val="26"/>
              </w:rPr>
              <w:t>UBND TỈNH ĐẮK LẮK</w:t>
            </w:r>
          </w:p>
          <w:p w:rsidR="002B7350" w:rsidRPr="002B7350" w:rsidRDefault="002B7350" w:rsidP="002B7350">
            <w:pPr>
              <w:pStyle w:val="Heading9"/>
              <w:spacing w:after="0" w:line="240" w:lineRule="auto"/>
              <w:rPr>
                <w:bCs w:val="0"/>
              </w:rPr>
            </w:pPr>
            <w:r w:rsidRPr="002B7350">
              <w:rPr>
                <w:bCs w:val="0"/>
              </w:rPr>
              <w:t>SỞ XÂY DỰNG</w:t>
            </w:r>
          </w:p>
        </w:tc>
        <w:tc>
          <w:tcPr>
            <w:tcW w:w="6337" w:type="dxa"/>
          </w:tcPr>
          <w:p w:rsidR="002B7350" w:rsidRPr="002B7350" w:rsidRDefault="002B7350" w:rsidP="002B7350">
            <w:pPr>
              <w:pStyle w:val="Heading7"/>
              <w:framePr w:hSpace="0" w:wrap="auto" w:hAnchor="text" w:xAlign="left" w:yAlign="inline"/>
              <w:spacing w:after="0" w:line="240" w:lineRule="auto"/>
            </w:pPr>
            <w:r w:rsidRPr="002B7350">
              <w:t>CỘNG HÒA XÃ HỘI CHỦ NGHĨA VIỆT NAM</w:t>
            </w:r>
          </w:p>
          <w:p w:rsidR="002B7350" w:rsidRPr="002B7350" w:rsidRDefault="002B7350" w:rsidP="002B7350">
            <w:pPr>
              <w:jc w:val="center"/>
              <w:rPr>
                <w:b/>
                <w:bCs/>
                <w:sz w:val="26"/>
                <w:szCs w:val="26"/>
              </w:rPr>
            </w:pPr>
            <w:r w:rsidRPr="002B7350">
              <w:rPr>
                <w:b/>
                <w:sz w:val="28"/>
                <w:szCs w:val="26"/>
              </w:rPr>
              <w:t>Độc lập - Tự do - Hạnh phúc</w:t>
            </w:r>
          </w:p>
        </w:tc>
      </w:tr>
      <w:tr w:rsidR="002B7350" w:rsidTr="002B7350">
        <w:tc>
          <w:tcPr>
            <w:tcW w:w="2985" w:type="dxa"/>
          </w:tcPr>
          <w:p w:rsidR="002B7350" w:rsidRPr="002B7350" w:rsidRDefault="002B7350" w:rsidP="00AB0900">
            <w:pPr>
              <w:jc w:val="center"/>
              <w:rPr>
                <w:b/>
                <w:bCs/>
                <w:sz w:val="26"/>
                <w:szCs w:val="26"/>
              </w:rPr>
            </w:pPr>
            <w:r w:rsidRPr="002B7350">
              <w:rPr>
                <w:b/>
                <w:noProof/>
              </w:rPr>
              <mc:AlternateContent>
                <mc:Choice Requires="wps">
                  <w:drawing>
                    <wp:anchor distT="0" distB="0" distL="114300" distR="114300" simplePos="0" relativeHeight="251662336" behindDoc="0" locked="0" layoutInCell="1" allowOverlap="1" wp14:anchorId="6C7BD747" wp14:editId="65FEA837">
                      <wp:simplePos x="0" y="0"/>
                      <wp:positionH relativeFrom="column">
                        <wp:posOffset>555786</wp:posOffset>
                      </wp:positionH>
                      <wp:positionV relativeFrom="paragraph">
                        <wp:posOffset>17780</wp:posOffset>
                      </wp:positionV>
                      <wp:extent cx="620395"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6203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3.75pt,1.4pt" to="92.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" strokecolor="black [3040]"/>
                  </w:pict>
                </mc:Fallback>
              </mc:AlternateContent>
            </w:r>
          </w:p>
        </w:tc>
        <w:tc>
          <w:tcPr>
            <w:tcW w:w="6337" w:type="dxa"/>
          </w:tcPr>
          <w:p w:rsidR="002B7350" w:rsidRPr="002B7350" w:rsidRDefault="002B7350" w:rsidP="002B7350">
            <w:pPr>
              <w:spacing w:before="240"/>
              <w:jc w:val="center"/>
              <w:rPr>
                <w:b/>
                <w:bCs/>
                <w:i/>
                <w:sz w:val="26"/>
                <w:szCs w:val="26"/>
              </w:rPr>
            </w:pPr>
            <w:r w:rsidRPr="002B7350">
              <w:rPr>
                <w:b/>
                <w:noProof/>
                <w:sz w:val="28"/>
                <w:szCs w:val="26"/>
              </w:rPr>
              <mc:AlternateContent>
                <mc:Choice Requires="wps">
                  <w:drawing>
                    <wp:anchor distT="0" distB="0" distL="114300" distR="114300" simplePos="0" relativeHeight="251664384" behindDoc="0" locked="0" layoutInCell="1" allowOverlap="1" wp14:anchorId="758835B2" wp14:editId="0580E734">
                      <wp:simplePos x="0" y="0"/>
                      <wp:positionH relativeFrom="column">
                        <wp:posOffset>862330</wp:posOffset>
                      </wp:positionH>
                      <wp:positionV relativeFrom="paragraph">
                        <wp:posOffset>18889</wp:posOffset>
                      </wp:positionV>
                      <wp:extent cx="2149475" cy="0"/>
                      <wp:effectExtent l="0" t="0" r="22225" b="19050"/>
                      <wp:wrapNone/>
                      <wp:docPr id="2" name="Straight Connector 2"/>
                      <wp:cNvGraphicFramePr/>
                      <a:graphic xmlns:a="http://schemas.openxmlformats.org/drawingml/2006/main">
                        <a:graphicData uri="http://schemas.microsoft.com/office/word/2010/wordprocessingShape">
                          <wps:wsp>
                            <wps:cNvCnPr/>
                            <wps:spPr>
                              <a:xfrm>
                                <a:off x="0" y="0"/>
                                <a:ext cx="2149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7.9pt,1.5pt" to="237.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" strokecolor="black [3040]"/>
                  </w:pict>
                </mc:Fallback>
              </mc:AlternateContent>
            </w:r>
            <w:r w:rsidRPr="002B7350">
              <w:rPr>
                <w:i/>
                <w:sz w:val="28"/>
                <w:szCs w:val="26"/>
              </w:rPr>
              <w:t>Đắk Lắk, ngày     tháng    năm 2026</w:t>
            </w:r>
          </w:p>
        </w:tc>
      </w:tr>
    </w:tbl>
    <w:p w:rsidR="00CE1533" w:rsidRPr="0074449C" w:rsidRDefault="00336DA4" w:rsidP="002B7350">
      <w:pPr>
        <w:pStyle w:val="Caption"/>
      </w:pPr>
      <w:r w:rsidRPr="0074449C">
        <w:t>BẢN SO SÁNH, THUYẾT MINH DỰ THẢO</w:t>
      </w:r>
    </w:p>
    <w:p w:rsidR="00CE1533" w:rsidRPr="0074449C" w:rsidRDefault="00336DA4" w:rsidP="00AB0900">
      <w:pPr>
        <w:pStyle w:val="BodyText2"/>
        <w:spacing w:after="360" w:line="240" w:lineRule="auto"/>
        <w:rPr>
          <w:sz w:val="20"/>
        </w:rPr>
      </w:pPr>
      <w:r w:rsidRPr="0074449C">
        <w:rPr>
          <w:sz w:val="26"/>
        </w:rPr>
        <w:t>QUYẾT ĐỊNH BAN HÀNH QUY ĐỊNH QUY TRÌNH BẢO TRÌ MẪU CHO CÔNG TRÌNH ĐƯỢC ĐẦU TƯ XÂY DỰNG THEO CƠ CHẾ TỔ CHỨC THỰC HIỆN DỰ ÁN QUY MÔ NHỎ, TÍNH CHẤT KỸ THUẬT ĐƠN GIẢN, CÓ SỰ THAM GIA CỦA NGƯỜI DÂN THUỘC CÁC CHƯƠNG TRÌNH MỤC TIÊU QUỐC GIA TRÊN ĐỊA BÀN TỈNH ĐẮK LẮK</w:t>
      </w:r>
      <w:bookmarkStart w:id="0" w:name="_GoBack"/>
      <w:bookmarkEnd w:id="0"/>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77"/>
        <w:gridCol w:w="3077"/>
        <w:gridCol w:w="3260"/>
      </w:tblGrid>
      <w:tr w:rsidR="0074449C" w:rsidRPr="0074449C" w:rsidTr="005E3631">
        <w:trPr>
          <w:tblHeader/>
        </w:trPr>
        <w:tc>
          <w:tcPr>
            <w:tcW w:w="2977" w:type="dxa"/>
            <w:tcBorders>
              <w:bottom w:val="single" w:sz="4" w:space="0" w:color="auto"/>
            </w:tcBorders>
            <w:shd w:val="clear" w:color="auto" w:fill="FFFFFF" w:themeFill="background1"/>
            <w:tcMar>
              <w:top w:w="80" w:type="dxa"/>
              <w:left w:w="100" w:type="dxa"/>
              <w:bottom w:w="80" w:type="dxa"/>
              <w:right w:w="100" w:type="dxa"/>
            </w:tcMar>
            <w:vAlign w:val="center"/>
          </w:tcPr>
          <w:p w:rsidR="00CE1533" w:rsidRPr="0074449C" w:rsidRDefault="00956545" w:rsidP="00AB0900">
            <w:pPr>
              <w:jc w:val="center"/>
              <w:rPr>
                <w:sz w:val="26"/>
                <w:szCs w:val="26"/>
              </w:rPr>
            </w:pPr>
            <w:r w:rsidRPr="0074449C">
              <w:rPr>
                <w:b/>
                <w:bCs/>
                <w:sz w:val="26"/>
                <w:szCs w:val="26"/>
              </w:rPr>
              <w:t>QUY PHẠM PHÁP LUẬT HIỆN HÀNH</w:t>
            </w:r>
          </w:p>
        </w:tc>
        <w:tc>
          <w:tcPr>
            <w:tcW w:w="3077" w:type="dxa"/>
            <w:tcBorders>
              <w:bottom w:val="single" w:sz="4" w:space="0" w:color="auto"/>
            </w:tcBorders>
            <w:shd w:val="clear" w:color="auto" w:fill="FFFFFF" w:themeFill="background1"/>
            <w:tcMar>
              <w:top w:w="80" w:type="dxa"/>
              <w:left w:w="100" w:type="dxa"/>
              <w:bottom w:w="80" w:type="dxa"/>
              <w:right w:w="100" w:type="dxa"/>
            </w:tcMar>
            <w:vAlign w:val="center"/>
          </w:tcPr>
          <w:p w:rsidR="00CE1533" w:rsidRPr="0074449C" w:rsidRDefault="00336DA4" w:rsidP="00956545">
            <w:pPr>
              <w:jc w:val="center"/>
              <w:rPr>
                <w:sz w:val="26"/>
                <w:szCs w:val="26"/>
              </w:rPr>
            </w:pPr>
            <w:r w:rsidRPr="0074449C">
              <w:rPr>
                <w:b/>
                <w:bCs/>
                <w:sz w:val="26"/>
                <w:szCs w:val="26"/>
              </w:rPr>
              <w:t>DỰ THẢO</w:t>
            </w:r>
            <w:r w:rsidR="00956545" w:rsidRPr="0074449C">
              <w:rPr>
                <w:b/>
                <w:bCs/>
                <w:sz w:val="26"/>
                <w:szCs w:val="26"/>
              </w:rPr>
              <w:t xml:space="preserve"> </w:t>
            </w:r>
            <w:r w:rsidRPr="0074449C">
              <w:rPr>
                <w:b/>
                <w:bCs/>
                <w:sz w:val="26"/>
                <w:szCs w:val="26"/>
              </w:rPr>
              <w:t>VĂN BẢN</w:t>
            </w:r>
          </w:p>
        </w:tc>
        <w:tc>
          <w:tcPr>
            <w:tcW w:w="3260" w:type="dxa"/>
            <w:tcBorders>
              <w:bottom w:val="single" w:sz="4" w:space="0" w:color="auto"/>
            </w:tcBorders>
            <w:shd w:val="clear" w:color="auto" w:fill="FFFFFF" w:themeFill="background1"/>
            <w:tcMar>
              <w:top w:w="80" w:type="dxa"/>
              <w:left w:w="100" w:type="dxa"/>
              <w:bottom w:w="80" w:type="dxa"/>
              <w:right w:w="100" w:type="dxa"/>
            </w:tcMar>
            <w:vAlign w:val="center"/>
          </w:tcPr>
          <w:p w:rsidR="00CE1533" w:rsidRPr="0074449C" w:rsidRDefault="00336DA4" w:rsidP="00AB0900">
            <w:pPr>
              <w:jc w:val="center"/>
              <w:rPr>
                <w:sz w:val="26"/>
                <w:szCs w:val="26"/>
              </w:rPr>
            </w:pPr>
            <w:r w:rsidRPr="0074449C">
              <w:rPr>
                <w:b/>
                <w:bCs/>
                <w:sz w:val="26"/>
                <w:szCs w:val="26"/>
              </w:rPr>
              <w:t>THUYẾT MINH</w:t>
            </w:r>
          </w:p>
        </w:tc>
      </w:tr>
      <w:tr w:rsidR="0074449C" w:rsidRPr="0074449C" w:rsidTr="005E3631">
        <w:tc>
          <w:tcPr>
            <w:tcW w:w="9314" w:type="dxa"/>
            <w:gridSpan w:val="3"/>
            <w:shd w:val="clear" w:color="auto" w:fill="FFFFFF" w:themeFill="background1"/>
            <w:tcMar>
              <w:top w:w="80" w:type="dxa"/>
              <w:left w:w="100" w:type="dxa"/>
              <w:bottom w:w="80" w:type="dxa"/>
              <w:right w:w="100" w:type="dxa"/>
            </w:tcMar>
          </w:tcPr>
          <w:p w:rsidR="00CE1533" w:rsidRPr="0074449C" w:rsidRDefault="00336DA4" w:rsidP="005E3631">
            <w:pPr>
              <w:pStyle w:val="Heading9"/>
              <w:jc w:val="left"/>
            </w:pPr>
            <w:r w:rsidRPr="0074449C">
              <w:t>PHẦN I. QUYẾT ĐỊNH CỦA ỦY BAN NHÂN DÂN TỈNH</w:t>
            </w:r>
          </w:p>
        </w:tc>
      </w:tr>
      <w:tr w:rsidR="0074449C" w:rsidRPr="0074449C" w:rsidTr="00B14A0C">
        <w:tc>
          <w:tcPr>
            <w:tcW w:w="2977" w:type="dxa"/>
            <w:tcMar>
              <w:top w:w="80" w:type="dxa"/>
              <w:left w:w="100" w:type="dxa"/>
              <w:bottom w:w="80" w:type="dxa"/>
              <w:right w:w="100" w:type="dxa"/>
            </w:tcMar>
          </w:tcPr>
          <w:p w:rsidR="00CE1533" w:rsidRPr="0074449C" w:rsidRDefault="00336DA4" w:rsidP="00B14A0C">
            <w:pPr>
              <w:spacing w:after="100" w:line="276" w:lineRule="auto"/>
              <w:jc w:val="both"/>
              <w:rPr>
                <w:sz w:val="26"/>
                <w:szCs w:val="26"/>
              </w:rPr>
            </w:pPr>
            <w:r w:rsidRPr="0074449C">
              <w:rPr>
                <w:sz w:val="26"/>
                <w:szCs w:val="26"/>
              </w:rPr>
              <w:t>- Khoản 1 Điều 22 Nghị định số 358/2025/NĐ-CP của Chính phủ quy định cơ chế quản lý, tổ chức thực hiện các chương trình mục tiêu quốc gia (giao Ủy ban nhân dân cấp tỉnh ban hành quy trình bảo trì mẫu);</w:t>
            </w:r>
          </w:p>
          <w:p w:rsidR="00CE1533" w:rsidRPr="0074449C" w:rsidRDefault="00CE1533" w:rsidP="00B14A0C">
            <w:pPr>
              <w:spacing w:after="100" w:line="276" w:lineRule="auto"/>
              <w:jc w:val="both"/>
              <w:rPr>
                <w:sz w:val="26"/>
                <w:szCs w:val="26"/>
              </w:rPr>
            </w:pPr>
          </w:p>
        </w:tc>
        <w:tc>
          <w:tcPr>
            <w:tcW w:w="3077" w:type="dxa"/>
            <w:tcMar>
              <w:top w:w="80" w:type="dxa"/>
              <w:left w:w="100" w:type="dxa"/>
              <w:bottom w:w="80" w:type="dxa"/>
              <w:right w:w="100" w:type="dxa"/>
            </w:tcMar>
          </w:tcPr>
          <w:p w:rsidR="00CE1533" w:rsidRPr="0074449C" w:rsidRDefault="00336DA4" w:rsidP="00B14A0C">
            <w:pPr>
              <w:spacing w:after="100" w:line="276" w:lineRule="auto"/>
              <w:jc w:val="both"/>
              <w:rPr>
                <w:sz w:val="26"/>
                <w:szCs w:val="26"/>
              </w:rPr>
            </w:pPr>
            <w:r w:rsidRPr="0074449C">
              <w:rPr>
                <w:sz w:val="26"/>
                <w:szCs w:val="26"/>
              </w:rPr>
              <w:t>Điều 1. Ban hành kèm theo Quyết định này Quy định quy trình bảo trì mẫu cho công trình được đầu tư xây dựng theo cơ chế tổ chức thực hiện dự án quy mô nhỏ, tính chất kỹ thuật đơn giản, có sự tham gia của người dân thuộc các Chương trình mục tiêu quốc gia trên địa bàn tỉnh Đắk Lắk.</w:t>
            </w:r>
          </w:p>
        </w:tc>
        <w:tc>
          <w:tcPr>
            <w:tcW w:w="3260" w:type="dxa"/>
            <w:tcMar>
              <w:top w:w="80" w:type="dxa"/>
              <w:left w:w="100" w:type="dxa"/>
              <w:bottom w:w="80" w:type="dxa"/>
              <w:right w:w="100" w:type="dxa"/>
            </w:tcMar>
          </w:tcPr>
          <w:p w:rsidR="00CE1533" w:rsidRPr="0074449C" w:rsidRDefault="00336DA4" w:rsidP="00B14A0C">
            <w:pPr>
              <w:pStyle w:val="BodyText"/>
              <w:jc w:val="both"/>
            </w:pPr>
            <w:r w:rsidRPr="0074449C">
              <w:t>Cụ thể hóa nhiệm vụ được Chính phủ giao tại khoản 1 Điều 22 Nghị định số 358/2025/NĐ-CP, làm cơ sở pháp lý để cấp xã và cộng đồng dân cư áp dụng thống nhất quy trình bảo trì đối với công trình đầu tư theo cơ chế đặc thù.</w:t>
            </w:r>
          </w:p>
          <w:p w:rsidR="00CE1533" w:rsidRPr="0074449C" w:rsidRDefault="00CE1533">
            <w:pPr>
              <w:spacing w:after="100" w:line="276" w:lineRule="auto"/>
              <w:rPr>
                <w:sz w:val="26"/>
                <w:szCs w:val="26"/>
              </w:rPr>
            </w:pPr>
          </w:p>
        </w:tc>
      </w:tr>
      <w:tr w:rsidR="0074449C" w:rsidRPr="0074449C" w:rsidTr="00B14A0C">
        <w:tc>
          <w:tcPr>
            <w:tcW w:w="2977" w:type="dxa"/>
            <w:tcMar>
              <w:top w:w="80" w:type="dxa"/>
              <w:left w:w="100" w:type="dxa"/>
              <w:bottom w:w="80" w:type="dxa"/>
              <w:right w:w="100" w:type="dxa"/>
            </w:tcMar>
          </w:tcPr>
          <w:p w:rsidR="00CE1533" w:rsidRPr="0074449C" w:rsidRDefault="00336DA4" w:rsidP="00B14A0C">
            <w:pPr>
              <w:spacing w:after="100" w:line="276" w:lineRule="auto"/>
              <w:jc w:val="both"/>
              <w:rPr>
                <w:sz w:val="26"/>
                <w:szCs w:val="26"/>
              </w:rPr>
            </w:pPr>
            <w:r w:rsidRPr="0074449C">
              <w:rPr>
                <w:sz w:val="26"/>
                <w:szCs w:val="26"/>
              </w:rPr>
              <w:t>- Luật Tổ chức chính quyền địa phương số 72/2025/QH15 (mô hình chính quyền địa phương 2 cấp, không tổ chức cấp huyện);</w:t>
            </w:r>
          </w:p>
          <w:p w:rsidR="00CE1533" w:rsidRPr="0074449C" w:rsidRDefault="00336DA4" w:rsidP="00B14A0C">
            <w:pPr>
              <w:spacing w:after="100" w:line="276" w:lineRule="auto"/>
              <w:jc w:val="both"/>
              <w:rPr>
                <w:sz w:val="26"/>
                <w:szCs w:val="26"/>
              </w:rPr>
            </w:pPr>
            <w:r w:rsidRPr="0074449C">
              <w:rPr>
                <w:sz w:val="26"/>
                <w:szCs w:val="26"/>
              </w:rPr>
              <w:t>- Điều 22 Nghị định số 358/2025/NĐ-CP (phân công quản lý nhà nước theo lĩnh vực chuyên ngành).</w:t>
            </w:r>
          </w:p>
        </w:tc>
        <w:tc>
          <w:tcPr>
            <w:tcW w:w="3077" w:type="dxa"/>
            <w:tcMar>
              <w:top w:w="80" w:type="dxa"/>
              <w:left w:w="100" w:type="dxa"/>
              <w:bottom w:w="80" w:type="dxa"/>
              <w:right w:w="100" w:type="dxa"/>
            </w:tcMar>
          </w:tcPr>
          <w:p w:rsidR="00CE1533" w:rsidRPr="0074449C" w:rsidRDefault="00336DA4">
            <w:pPr>
              <w:spacing w:after="100" w:line="276" w:lineRule="auto"/>
              <w:rPr>
                <w:sz w:val="26"/>
                <w:szCs w:val="26"/>
              </w:rPr>
            </w:pPr>
            <w:r w:rsidRPr="0074449C">
              <w:rPr>
                <w:sz w:val="26"/>
                <w:szCs w:val="26"/>
              </w:rPr>
              <w:t>Điều 2. Tổ chức thực hiện</w:t>
            </w:r>
          </w:p>
          <w:p w:rsidR="00CE1533" w:rsidRPr="0074449C" w:rsidRDefault="00336DA4" w:rsidP="00B14A0C">
            <w:pPr>
              <w:spacing w:after="100" w:line="276" w:lineRule="auto"/>
              <w:jc w:val="both"/>
              <w:rPr>
                <w:sz w:val="26"/>
                <w:szCs w:val="26"/>
              </w:rPr>
            </w:pPr>
            <w:r w:rsidRPr="0074449C">
              <w:rPr>
                <w:sz w:val="26"/>
                <w:szCs w:val="26"/>
              </w:rPr>
              <w:t>1. Sở Xây dựng chủ trì hướng dẫn, theo dõi, kiểm tra, đôn đốc; hướng dẫn thực hiện đối với công trình dân dụng, giao thông.</w:t>
            </w:r>
          </w:p>
          <w:p w:rsidR="00CE1533" w:rsidRPr="0074449C" w:rsidRDefault="00336DA4" w:rsidP="00B14A0C">
            <w:pPr>
              <w:spacing w:after="100" w:line="276" w:lineRule="auto"/>
              <w:jc w:val="both"/>
              <w:rPr>
                <w:sz w:val="26"/>
                <w:szCs w:val="26"/>
              </w:rPr>
            </w:pPr>
            <w:r w:rsidRPr="0074449C">
              <w:rPr>
                <w:sz w:val="26"/>
                <w:szCs w:val="26"/>
              </w:rPr>
              <w:t>2. Sở Nông nghiệp và Môi trường hướng dẫn đối với công trình cấp nước sạch tập trung nông thôn và công trình nông nghiệp, phát triển nông thôn.</w:t>
            </w:r>
          </w:p>
          <w:p w:rsidR="00CE1533" w:rsidRPr="0074449C" w:rsidRDefault="00336DA4" w:rsidP="00B14A0C">
            <w:pPr>
              <w:spacing w:after="100" w:line="276" w:lineRule="auto"/>
              <w:jc w:val="both"/>
              <w:rPr>
                <w:sz w:val="26"/>
                <w:szCs w:val="26"/>
              </w:rPr>
            </w:pPr>
            <w:r w:rsidRPr="0074449C">
              <w:rPr>
                <w:sz w:val="26"/>
                <w:szCs w:val="26"/>
              </w:rPr>
              <w:t xml:space="preserve">3. Ủy ban nhân dân cấp xã </w:t>
            </w:r>
            <w:r w:rsidRPr="0074449C">
              <w:rPr>
                <w:sz w:val="26"/>
                <w:szCs w:val="26"/>
              </w:rPr>
              <w:lastRenderedPageBreak/>
              <w:t xml:space="preserve">tổ chức quản lý, vận hành, bảo trì công trình theo </w:t>
            </w:r>
            <w:r w:rsidR="00B14A0C" w:rsidRPr="0074449C">
              <w:rPr>
                <w:sz w:val="26"/>
                <w:szCs w:val="26"/>
              </w:rPr>
              <w:t xml:space="preserve">khoản 2 </w:t>
            </w:r>
            <w:r w:rsidRPr="0074449C">
              <w:rPr>
                <w:sz w:val="26"/>
                <w:szCs w:val="26"/>
              </w:rPr>
              <w:t>Điều 22 Nghị định số 358/2025/NĐ-CP và Quy định kèm theo.</w:t>
            </w:r>
          </w:p>
        </w:tc>
        <w:tc>
          <w:tcPr>
            <w:tcW w:w="3260" w:type="dxa"/>
            <w:tcMar>
              <w:top w:w="80" w:type="dxa"/>
              <w:left w:w="100" w:type="dxa"/>
              <w:bottom w:w="80" w:type="dxa"/>
              <w:right w:w="100" w:type="dxa"/>
            </w:tcMar>
          </w:tcPr>
          <w:p w:rsidR="00CE1533" w:rsidRPr="0074449C" w:rsidRDefault="00336DA4" w:rsidP="00B14A0C">
            <w:pPr>
              <w:spacing w:after="100" w:line="276" w:lineRule="auto"/>
              <w:jc w:val="both"/>
              <w:rPr>
                <w:sz w:val="26"/>
                <w:szCs w:val="26"/>
              </w:rPr>
            </w:pPr>
            <w:r w:rsidRPr="0074449C">
              <w:rPr>
                <w:sz w:val="26"/>
                <w:szCs w:val="26"/>
              </w:rPr>
              <w:lastRenderedPageBreak/>
              <w:t xml:space="preserve">Phân định trách nhiệm quản lý nhà nước theo lĩnh vực chuyên ngành (Sở Xây dựng phụ trách dân dụng, giao thông; Sở Nông nghiệp và Môi trường phụ trách cấp nước, nông nghiệp) và giao trách nhiệm tổ chức thực hiện trực tiếp cho Ủy ban nhân dân cấp xã, phù hợp mô hình chính </w:t>
            </w:r>
            <w:r w:rsidR="00B14A0C" w:rsidRPr="0074449C">
              <w:rPr>
                <w:sz w:val="26"/>
                <w:szCs w:val="26"/>
              </w:rPr>
              <w:t>quyền địa phương 2 cấp hiện nay.</w:t>
            </w:r>
          </w:p>
        </w:tc>
      </w:tr>
      <w:tr w:rsidR="0074449C" w:rsidRPr="0074449C" w:rsidTr="00B14A0C">
        <w:tc>
          <w:tcPr>
            <w:tcW w:w="2977" w:type="dxa"/>
            <w:tcMar>
              <w:top w:w="80" w:type="dxa"/>
              <w:left w:w="100" w:type="dxa"/>
              <w:bottom w:w="80" w:type="dxa"/>
              <w:right w:w="100" w:type="dxa"/>
            </w:tcMar>
          </w:tcPr>
          <w:p w:rsidR="00CE1533" w:rsidRPr="0074449C" w:rsidRDefault="00336DA4" w:rsidP="00B14A0C">
            <w:pPr>
              <w:pStyle w:val="BodyText3"/>
            </w:pPr>
            <w:r w:rsidRPr="0074449C">
              <w:lastRenderedPageBreak/>
              <w:t>Các văn bản bãi bỏ:</w:t>
            </w:r>
          </w:p>
          <w:p w:rsidR="00CE1533" w:rsidRPr="0074449C" w:rsidRDefault="00336DA4" w:rsidP="00B14A0C">
            <w:pPr>
              <w:spacing w:after="100" w:line="276" w:lineRule="auto"/>
              <w:jc w:val="both"/>
              <w:rPr>
                <w:sz w:val="26"/>
                <w:szCs w:val="26"/>
              </w:rPr>
            </w:pPr>
            <w:r w:rsidRPr="0074449C">
              <w:rPr>
                <w:sz w:val="26"/>
                <w:szCs w:val="26"/>
              </w:rPr>
              <w:t>- Quyết định số 02/2024/QĐ-UBND ngày 09/01/2024 của UBND tỉnh Đắk Lắk (cũ);</w:t>
            </w:r>
          </w:p>
          <w:p w:rsidR="00CE1533" w:rsidRPr="0074449C" w:rsidRDefault="00336DA4" w:rsidP="00B14A0C">
            <w:pPr>
              <w:spacing w:after="100" w:line="276" w:lineRule="auto"/>
              <w:jc w:val="both"/>
              <w:rPr>
                <w:sz w:val="26"/>
                <w:szCs w:val="26"/>
              </w:rPr>
            </w:pPr>
            <w:r w:rsidRPr="0074449C">
              <w:rPr>
                <w:sz w:val="26"/>
                <w:szCs w:val="26"/>
              </w:rPr>
              <w:t>- Quyết định số 51/2023/QĐ-UBND ngày 04/10/2023 của UBND tỉnh Phú Yên (cũ);</w:t>
            </w:r>
          </w:p>
          <w:p w:rsidR="00CE1533" w:rsidRPr="0074449C" w:rsidRDefault="00336DA4" w:rsidP="00B14A0C">
            <w:pPr>
              <w:spacing w:after="100" w:line="276" w:lineRule="auto"/>
              <w:jc w:val="both"/>
              <w:rPr>
                <w:sz w:val="26"/>
                <w:szCs w:val="26"/>
              </w:rPr>
            </w:pPr>
            <w:r w:rsidRPr="0074449C">
              <w:rPr>
                <w:sz w:val="26"/>
                <w:szCs w:val="26"/>
              </w:rPr>
              <w:t>- Quyết định số 33/2025/QĐ-UBND ngày 03/4/2025 của UBND tỉnh Phú Yên (cũ).</w:t>
            </w:r>
          </w:p>
        </w:tc>
        <w:tc>
          <w:tcPr>
            <w:tcW w:w="3077" w:type="dxa"/>
            <w:tcMar>
              <w:top w:w="80" w:type="dxa"/>
              <w:left w:w="100" w:type="dxa"/>
              <w:bottom w:w="80" w:type="dxa"/>
              <w:right w:w="100" w:type="dxa"/>
            </w:tcMar>
          </w:tcPr>
          <w:p w:rsidR="00CE1533" w:rsidRPr="0074449C" w:rsidRDefault="00336DA4">
            <w:pPr>
              <w:spacing w:after="100" w:line="276" w:lineRule="auto"/>
              <w:rPr>
                <w:sz w:val="26"/>
                <w:szCs w:val="26"/>
              </w:rPr>
            </w:pPr>
            <w:r w:rsidRPr="0074449C">
              <w:rPr>
                <w:sz w:val="26"/>
                <w:szCs w:val="26"/>
              </w:rPr>
              <w:t>Điều 3. Hiệu lực thi hành</w:t>
            </w:r>
          </w:p>
          <w:p w:rsidR="00CE1533" w:rsidRPr="0074449C" w:rsidRDefault="00336DA4" w:rsidP="002F21C0">
            <w:pPr>
              <w:spacing w:after="100" w:line="276" w:lineRule="auto"/>
              <w:jc w:val="both"/>
              <w:rPr>
                <w:sz w:val="26"/>
                <w:szCs w:val="26"/>
              </w:rPr>
            </w:pPr>
            <w:r w:rsidRPr="0074449C">
              <w:rPr>
                <w:sz w:val="26"/>
                <w:szCs w:val="26"/>
              </w:rPr>
              <w:t>1. Quyết định này có hiệu lực kể từ ngày ... tháng ... năm 2026.</w:t>
            </w:r>
          </w:p>
          <w:p w:rsidR="00CE1533" w:rsidRPr="0074449C" w:rsidRDefault="00336DA4" w:rsidP="002F21C0">
            <w:pPr>
              <w:spacing w:after="100" w:line="276" w:lineRule="auto"/>
              <w:jc w:val="both"/>
              <w:rPr>
                <w:sz w:val="26"/>
                <w:szCs w:val="26"/>
              </w:rPr>
            </w:pPr>
            <w:r w:rsidRPr="0074449C">
              <w:rPr>
                <w:sz w:val="26"/>
                <w:szCs w:val="26"/>
              </w:rPr>
              <w:t>2. Bãi bỏ toàn bộ 03 Quyết định.</w:t>
            </w:r>
          </w:p>
        </w:tc>
        <w:tc>
          <w:tcPr>
            <w:tcW w:w="3260" w:type="dxa"/>
            <w:tcMar>
              <w:top w:w="80" w:type="dxa"/>
              <w:left w:w="100" w:type="dxa"/>
              <w:bottom w:w="80" w:type="dxa"/>
              <w:right w:w="100" w:type="dxa"/>
            </w:tcMar>
          </w:tcPr>
          <w:p w:rsidR="00CE1533" w:rsidRPr="0074449C" w:rsidRDefault="00336DA4" w:rsidP="001406E0">
            <w:pPr>
              <w:spacing w:after="100" w:line="276" w:lineRule="auto"/>
              <w:jc w:val="both"/>
              <w:rPr>
                <w:sz w:val="26"/>
                <w:szCs w:val="26"/>
              </w:rPr>
            </w:pPr>
            <w:r w:rsidRPr="0074449C">
              <w:rPr>
                <w:sz w:val="26"/>
                <w:szCs w:val="26"/>
              </w:rPr>
              <w:t>Do tỉnh Đắk Lắk mới được hợp nhất từ 02 tỉnh</w:t>
            </w:r>
            <w:r w:rsidR="001406E0">
              <w:rPr>
                <w:sz w:val="26"/>
                <w:szCs w:val="26"/>
              </w:rPr>
              <w:t xml:space="preserve"> (Đắk Lắk và Phú Yên)</w:t>
            </w:r>
            <w:r w:rsidRPr="0074449C">
              <w:rPr>
                <w:sz w:val="26"/>
                <w:szCs w:val="26"/>
              </w:rPr>
              <w:t xml:space="preserve">, cần ban hành một văn bản thống nhất, </w:t>
            </w:r>
            <w:r w:rsidR="001406E0">
              <w:rPr>
                <w:sz w:val="26"/>
                <w:szCs w:val="26"/>
              </w:rPr>
              <w:t>bãi bỏ</w:t>
            </w:r>
            <w:r w:rsidRPr="0074449C">
              <w:rPr>
                <w:sz w:val="26"/>
                <w:szCs w:val="26"/>
              </w:rPr>
              <w:t xml:space="preserve"> các quyết định riêng lẻ trước đây của từng địa phương để tránh chồng chéo, bảo đảm áp dụng thống nhất trên toàn địa bàn tỉnh sau hợp nhất.</w:t>
            </w:r>
          </w:p>
        </w:tc>
      </w:tr>
      <w:tr w:rsidR="0074449C" w:rsidRPr="0074449C" w:rsidTr="002F21C0">
        <w:tc>
          <w:tcPr>
            <w:tcW w:w="2977" w:type="dxa"/>
            <w:tcBorders>
              <w:bottom w:val="single" w:sz="4" w:space="0" w:color="auto"/>
            </w:tcBorders>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Thể thức văn bản quy phạm pháp luật hiện hành (quy định về ban hành văn bản QPPL cấp tỉnh).</w:t>
            </w:r>
          </w:p>
        </w:tc>
        <w:tc>
          <w:tcPr>
            <w:tcW w:w="3077" w:type="dxa"/>
            <w:tcBorders>
              <w:bottom w:val="single" w:sz="4" w:space="0" w:color="auto"/>
            </w:tcBorders>
            <w:tcMar>
              <w:top w:w="80" w:type="dxa"/>
              <w:left w:w="100" w:type="dxa"/>
              <w:bottom w:w="80" w:type="dxa"/>
              <w:right w:w="100" w:type="dxa"/>
            </w:tcMar>
          </w:tcPr>
          <w:p w:rsidR="00CE1533" w:rsidRPr="0074449C" w:rsidRDefault="00336DA4" w:rsidP="001406E0">
            <w:pPr>
              <w:spacing w:after="100" w:line="276" w:lineRule="auto"/>
              <w:jc w:val="both"/>
              <w:rPr>
                <w:sz w:val="26"/>
                <w:szCs w:val="26"/>
              </w:rPr>
            </w:pPr>
            <w:r w:rsidRPr="0074449C">
              <w:rPr>
                <w:sz w:val="26"/>
                <w:szCs w:val="26"/>
              </w:rPr>
              <w:t>Điều 4. Chánh Văn phòng Ủy ban nhân dân tỉnh; Thủ trưởng các Sở, ban, ngành của tỉnh; Chủ tịch Ủy ban nhân dân các xã, phường và các cơ quan, tổ chức, cá nhân có liên quan chịu trách nhiệm thi hành Quyết định này.</w:t>
            </w:r>
          </w:p>
        </w:tc>
        <w:tc>
          <w:tcPr>
            <w:tcW w:w="3260" w:type="dxa"/>
            <w:tcBorders>
              <w:bottom w:val="single" w:sz="4" w:space="0" w:color="auto"/>
            </w:tcBorders>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Điều khoản trách nhiệm thi hành theo thể thức chuẩn của quyết định quy phạm pháp luật cấp tỉnh.</w:t>
            </w:r>
          </w:p>
        </w:tc>
      </w:tr>
      <w:tr w:rsidR="0074449C" w:rsidRPr="0074449C" w:rsidTr="002F21C0">
        <w:tc>
          <w:tcPr>
            <w:tcW w:w="9314" w:type="dxa"/>
            <w:gridSpan w:val="3"/>
            <w:shd w:val="clear" w:color="auto" w:fill="FFFFFF" w:themeFill="background1"/>
            <w:tcMar>
              <w:top w:w="80" w:type="dxa"/>
              <w:left w:w="100" w:type="dxa"/>
              <w:bottom w:w="80" w:type="dxa"/>
              <w:right w:w="100" w:type="dxa"/>
            </w:tcMar>
          </w:tcPr>
          <w:p w:rsidR="00CE1533" w:rsidRPr="0074449C" w:rsidRDefault="00336DA4" w:rsidP="005E3631">
            <w:pPr>
              <w:spacing w:after="100" w:line="276" w:lineRule="auto"/>
              <w:rPr>
                <w:sz w:val="26"/>
                <w:szCs w:val="26"/>
              </w:rPr>
            </w:pPr>
            <w:r w:rsidRPr="0074449C">
              <w:rPr>
                <w:b/>
                <w:bCs/>
                <w:sz w:val="26"/>
                <w:szCs w:val="26"/>
              </w:rPr>
              <w:t>PHẦN II. QUY ĐỊNH KÈM THEO (Quy trình bảo trì mẫu)</w:t>
            </w:r>
          </w:p>
        </w:tc>
      </w:tr>
      <w:tr w:rsidR="0074449C" w:rsidRPr="0074449C" w:rsidTr="00B14A0C">
        <w:tc>
          <w:tcPr>
            <w:tcW w:w="2977" w:type="dxa"/>
            <w:tcMar>
              <w:top w:w="80" w:type="dxa"/>
              <w:left w:w="100" w:type="dxa"/>
              <w:bottom w:w="80" w:type="dxa"/>
              <w:right w:w="100" w:type="dxa"/>
            </w:tcMar>
          </w:tcPr>
          <w:p w:rsidR="00CE1533" w:rsidRPr="0074449C" w:rsidRDefault="00336DA4">
            <w:pPr>
              <w:spacing w:after="100" w:line="276" w:lineRule="auto"/>
              <w:rPr>
                <w:sz w:val="26"/>
                <w:szCs w:val="26"/>
              </w:rPr>
            </w:pPr>
            <w:r w:rsidRPr="0074449C">
              <w:rPr>
                <w:sz w:val="26"/>
                <w:szCs w:val="26"/>
              </w:rPr>
              <w:t>- Khoản 1 Điều 22 Nghị định số 358/2025/NĐ-CP;</w:t>
            </w:r>
          </w:p>
          <w:p w:rsidR="00CE1533" w:rsidRPr="0074449C" w:rsidRDefault="00336DA4" w:rsidP="002F21C0">
            <w:pPr>
              <w:spacing w:after="100" w:line="276" w:lineRule="auto"/>
              <w:jc w:val="both"/>
              <w:rPr>
                <w:sz w:val="26"/>
                <w:szCs w:val="26"/>
              </w:rPr>
            </w:pPr>
            <w:r w:rsidRPr="0074449C">
              <w:rPr>
                <w:sz w:val="26"/>
                <w:szCs w:val="26"/>
              </w:rPr>
              <w:t xml:space="preserve">- Không có quy định hiện hành cùng cấp quy định phạm vi tương ứng (văn bản mới, </w:t>
            </w:r>
            <w:r w:rsidR="002F21C0" w:rsidRPr="0074449C">
              <w:rPr>
                <w:sz w:val="26"/>
                <w:szCs w:val="26"/>
              </w:rPr>
              <w:t>bãi bỏ</w:t>
            </w:r>
            <w:r w:rsidRPr="0074449C">
              <w:rPr>
                <w:sz w:val="26"/>
                <w:szCs w:val="26"/>
              </w:rPr>
              <w:t xml:space="preserve"> 03 Quyết định cũ nêu tại Phần I).</w:t>
            </w:r>
          </w:p>
        </w:tc>
        <w:tc>
          <w:tcPr>
            <w:tcW w:w="30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 xml:space="preserve">Điều 1. Phạm vi điều chỉnh: Quy định quy trình bảo trì mẫu để quản lý vận hành và bảo trì công trình được đầu tư xây dựng theo cơ chế tổ chức thực hiện dự án quy mô nhỏ, tính </w:t>
            </w:r>
            <w:r w:rsidRPr="0074449C">
              <w:rPr>
                <w:sz w:val="26"/>
                <w:szCs w:val="26"/>
              </w:rPr>
              <w:lastRenderedPageBreak/>
              <w:t>chất kỹ thuật đơn giản, có sự tham gia của người dân theo khoản 1 Điều 22 Nghị định số 358/2025/NĐ-CP.</w:t>
            </w:r>
          </w:p>
        </w:tc>
        <w:tc>
          <w:tcPr>
            <w:tcW w:w="3260"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lastRenderedPageBreak/>
              <w:t xml:space="preserve">Xác định phạm vi điều chỉnh bám sát đúng nhiệm vụ được giao tại khoản 1 Điều 22 Nghị định số 358/2025/NĐ-CP, không mở rộng sang các loại công trình đầu tư xây dựng khác ngoài cơ chế đặc </w:t>
            </w:r>
            <w:r w:rsidRPr="0074449C">
              <w:rPr>
                <w:sz w:val="26"/>
                <w:szCs w:val="26"/>
              </w:rPr>
              <w:lastRenderedPageBreak/>
              <w:t>thù của chương trình mục tiêu quốc gia.</w:t>
            </w:r>
          </w:p>
        </w:tc>
      </w:tr>
      <w:tr w:rsidR="0074449C" w:rsidRPr="0074449C" w:rsidTr="00B14A0C">
        <w:tc>
          <w:tcPr>
            <w:tcW w:w="29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lastRenderedPageBreak/>
              <w:t>Điều 22 Nghị định số 358/2025/NĐ-CP;</w:t>
            </w:r>
          </w:p>
          <w:p w:rsidR="00CE1533" w:rsidRPr="0074449C" w:rsidRDefault="00CE1533" w:rsidP="002F21C0">
            <w:pPr>
              <w:spacing w:after="100" w:line="276" w:lineRule="auto"/>
              <w:jc w:val="both"/>
              <w:rPr>
                <w:sz w:val="26"/>
                <w:szCs w:val="26"/>
              </w:rPr>
            </w:pPr>
          </w:p>
        </w:tc>
        <w:tc>
          <w:tcPr>
            <w:tcW w:w="30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Điều 2. Đối tượng áp dụng: Ủy ban nhân dân cấp xã; chủ sở hữu hoặc người quản lý, sử dụng công trình; phòng chuyên môn thực hiện chương trình mục tiêu quốc gia, Ban quản lý dự án đầu tư xây dựng cấp xã, Ban phát triển thôn; cộng đồng dân cư, tổ chức đoàn thể, tổ, nhóm thợ, hợp tác xã và cơ quan, tổ chức, cá nhân liên quan.</w:t>
            </w:r>
          </w:p>
        </w:tc>
        <w:tc>
          <w:tcPr>
            <w:tcW w:w="3260"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Liệt kê đầy đủ các chủ thể thực tế tham gia quản lý, vận hành, bảo trì công trình theo cơ chế đặc thù (có sự tham gia của người dân), bảo đảm quy định có thể áp dụng được ở cấp cơ sở, kể cả với các tổ, nhóm thợ, cộng đồng dân cư không phải là tổ chức chuyên môn.</w:t>
            </w:r>
          </w:p>
        </w:tc>
      </w:tr>
      <w:tr w:rsidR="0074449C" w:rsidRPr="0074449C" w:rsidTr="00B14A0C">
        <w:tc>
          <w:tcPr>
            <w:tcW w:w="29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Nghị định số 207/2026/NĐ-CP của Chính phủ quy định chi tiết một số điều của Luật Xây dựng về quản lý chất lượng, thi công xây dựng và bảo trì công trình xây dựng (các khái niệm chuyên ngành về kiểm tra, bảo dưỡng, sửa chữa công trình).</w:t>
            </w:r>
          </w:p>
        </w:tc>
        <w:tc>
          <w:tcPr>
            <w:tcW w:w="30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Điều 3. Giải thích từ ngữ: giải thích 05 khái niệm - kiểm tra thường xuyên; kiểm tra định kỳ; kiểm tra đột xuất; bảo dưỡng công trình; sửa chữa công trình (gồm sửa chữa định kỳ và sửa chữa đột xuất).</w:t>
            </w:r>
          </w:p>
        </w:tc>
        <w:tc>
          <w:tcPr>
            <w:tcW w:w="3260"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Kế thừa, thống nhất cách hiểu thuật ngữ chuyên ngành xây dựng với Nghị định số 207/2026/NĐ-CP, bảo đảm tính đồng bộ giữa quy trình bảo trì mẫu cấp tỉnh với quy định của Chính phủ về bảo trì công trình xây dựng.</w:t>
            </w:r>
          </w:p>
        </w:tc>
      </w:tr>
      <w:tr w:rsidR="0074449C" w:rsidRPr="0074449C" w:rsidTr="00B14A0C">
        <w:tc>
          <w:tcPr>
            <w:tcW w:w="2977" w:type="dxa"/>
            <w:tcMar>
              <w:top w:w="80" w:type="dxa"/>
              <w:left w:w="100" w:type="dxa"/>
              <w:bottom w:w="80" w:type="dxa"/>
              <w:right w:w="100" w:type="dxa"/>
            </w:tcMar>
          </w:tcPr>
          <w:p w:rsidR="00CE1533" w:rsidRPr="0074449C" w:rsidRDefault="002F21C0" w:rsidP="002F21C0">
            <w:pPr>
              <w:spacing w:after="100" w:line="276" w:lineRule="auto"/>
              <w:jc w:val="both"/>
              <w:rPr>
                <w:sz w:val="26"/>
                <w:szCs w:val="26"/>
              </w:rPr>
            </w:pPr>
            <w:r w:rsidRPr="0074449C">
              <w:rPr>
                <w:sz w:val="26"/>
                <w:szCs w:val="26"/>
              </w:rPr>
              <w:t>N</w:t>
            </w:r>
            <w:r w:rsidR="00336DA4" w:rsidRPr="0074449C">
              <w:rPr>
                <w:sz w:val="26"/>
                <w:szCs w:val="26"/>
              </w:rPr>
              <w:t>ội dung được xây dựng trên cơ sở:</w:t>
            </w:r>
          </w:p>
          <w:p w:rsidR="00CE1533" w:rsidRPr="0074449C" w:rsidRDefault="00336DA4" w:rsidP="002F21C0">
            <w:pPr>
              <w:spacing w:after="100" w:line="276" w:lineRule="auto"/>
              <w:jc w:val="both"/>
              <w:rPr>
                <w:sz w:val="26"/>
                <w:szCs w:val="26"/>
              </w:rPr>
            </w:pPr>
            <w:r w:rsidRPr="0074449C">
              <w:rPr>
                <w:sz w:val="26"/>
                <w:szCs w:val="26"/>
              </w:rPr>
              <w:t>- Điều 17 Nghị định số 358/2025/NĐ-CP (tiêu chí thiết kế mẫu, thiết kế điển hình);</w:t>
            </w:r>
          </w:p>
          <w:p w:rsidR="00CE1533" w:rsidRPr="0074449C" w:rsidRDefault="00336DA4" w:rsidP="002F21C0">
            <w:pPr>
              <w:spacing w:after="100" w:line="276" w:lineRule="auto"/>
              <w:jc w:val="both"/>
              <w:rPr>
                <w:sz w:val="26"/>
                <w:szCs w:val="26"/>
              </w:rPr>
            </w:pPr>
            <w:r w:rsidRPr="0074449C">
              <w:rPr>
                <w:sz w:val="26"/>
                <w:szCs w:val="26"/>
              </w:rPr>
              <w:t xml:space="preserve">- Thực tiễn các loại công trình đầu tư theo cơ chế </w:t>
            </w:r>
            <w:r w:rsidRPr="0074449C">
              <w:rPr>
                <w:sz w:val="26"/>
                <w:szCs w:val="26"/>
              </w:rPr>
              <w:lastRenderedPageBreak/>
              <w:t>đặc thù tại địa phương (kế thừa nội dung 03 Quyết định cũ nêu tại Phần I).</w:t>
            </w:r>
          </w:p>
        </w:tc>
        <w:tc>
          <w:tcPr>
            <w:tcW w:w="3077" w:type="dxa"/>
            <w:tcMar>
              <w:top w:w="80" w:type="dxa"/>
              <w:left w:w="100" w:type="dxa"/>
              <w:bottom w:w="80" w:type="dxa"/>
              <w:right w:w="100" w:type="dxa"/>
            </w:tcMar>
          </w:tcPr>
          <w:p w:rsidR="002F21C0" w:rsidRPr="0074449C" w:rsidRDefault="00336DA4" w:rsidP="002F21C0">
            <w:pPr>
              <w:spacing w:after="100" w:line="276" w:lineRule="auto"/>
              <w:jc w:val="both"/>
              <w:rPr>
                <w:sz w:val="26"/>
                <w:szCs w:val="26"/>
              </w:rPr>
            </w:pPr>
            <w:r w:rsidRPr="0074449C">
              <w:rPr>
                <w:sz w:val="26"/>
                <w:szCs w:val="26"/>
              </w:rPr>
              <w:lastRenderedPageBreak/>
              <w:t xml:space="preserve">Điều 4. Xác định 04 nhóm loại công trình, cấu kiện cần kiểm tra bảo dưỡng, sửa chữa: </w:t>
            </w:r>
          </w:p>
          <w:p w:rsidR="002F21C0" w:rsidRPr="0074449C" w:rsidRDefault="00336DA4" w:rsidP="002F21C0">
            <w:pPr>
              <w:spacing w:after="100" w:line="276" w:lineRule="auto"/>
              <w:jc w:val="both"/>
              <w:rPr>
                <w:sz w:val="26"/>
                <w:szCs w:val="26"/>
              </w:rPr>
            </w:pPr>
            <w:r w:rsidRPr="0074449C">
              <w:rPr>
                <w:sz w:val="26"/>
                <w:szCs w:val="26"/>
              </w:rPr>
              <w:t xml:space="preserve">(1) công trình giao thông (mặt đường, nền/lề đường, thoát nước, biển báo, chiếu sáng); </w:t>
            </w:r>
          </w:p>
          <w:p w:rsidR="002F21C0" w:rsidRPr="0074449C" w:rsidRDefault="00336DA4" w:rsidP="002F21C0">
            <w:pPr>
              <w:spacing w:after="100" w:line="276" w:lineRule="auto"/>
              <w:jc w:val="both"/>
              <w:rPr>
                <w:sz w:val="26"/>
                <w:szCs w:val="26"/>
              </w:rPr>
            </w:pPr>
            <w:r w:rsidRPr="0074449C">
              <w:rPr>
                <w:sz w:val="26"/>
                <w:szCs w:val="26"/>
              </w:rPr>
              <w:lastRenderedPageBreak/>
              <w:t xml:space="preserve">(2) công trình dân dụng (chợ, văn hóa, y tế, giáo dục - kết cấu BTCT, tường xây, cửa, mái, điện, cấp thoát nước, chống sét, PCCC...); </w:t>
            </w:r>
          </w:p>
          <w:p w:rsidR="002F21C0" w:rsidRPr="0074449C" w:rsidRDefault="00336DA4" w:rsidP="002F21C0">
            <w:pPr>
              <w:spacing w:after="100" w:line="276" w:lineRule="auto"/>
              <w:jc w:val="both"/>
              <w:rPr>
                <w:sz w:val="26"/>
                <w:szCs w:val="26"/>
              </w:rPr>
            </w:pPr>
            <w:r w:rsidRPr="0074449C">
              <w:rPr>
                <w:sz w:val="26"/>
                <w:szCs w:val="26"/>
              </w:rPr>
              <w:t>(3) công trình cấp nước sạch tập trung nông thôn;</w:t>
            </w:r>
          </w:p>
          <w:p w:rsidR="00CE1533" w:rsidRPr="0074449C" w:rsidRDefault="00336DA4" w:rsidP="002F21C0">
            <w:pPr>
              <w:spacing w:after="100" w:line="276" w:lineRule="auto"/>
              <w:jc w:val="both"/>
              <w:rPr>
                <w:sz w:val="26"/>
                <w:szCs w:val="26"/>
              </w:rPr>
            </w:pPr>
            <w:r w:rsidRPr="0074449C">
              <w:rPr>
                <w:sz w:val="26"/>
                <w:szCs w:val="26"/>
              </w:rPr>
              <w:t xml:space="preserve"> (4) công trình nông nghiệp, phát triển nông thôn (hồ, đập, kênh, mương nội đồng).</w:t>
            </w:r>
          </w:p>
        </w:tc>
        <w:tc>
          <w:tcPr>
            <w:tcW w:w="3260"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lastRenderedPageBreak/>
              <w:t xml:space="preserve">Khoanh vùng đối tượng cấu kiện cần kiểm tra, bảo dưỡng theo 04 nhóm loại công trình phổ biến nhất trong các dự án đầu tư xây dựng thuộc chương trình mục tiêu quốc gia trên địa bàn tỉnh, làm cơ sở để xây dựng bảng chỉ dẫn </w:t>
            </w:r>
            <w:r w:rsidRPr="0074449C">
              <w:rPr>
                <w:sz w:val="26"/>
                <w:szCs w:val="26"/>
              </w:rPr>
              <w:lastRenderedPageBreak/>
              <w:t>chi tiết tại Điều 8.</w:t>
            </w:r>
          </w:p>
        </w:tc>
      </w:tr>
      <w:tr w:rsidR="0074449C" w:rsidRPr="0074449C" w:rsidTr="00B14A0C">
        <w:tc>
          <w:tcPr>
            <w:tcW w:w="29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lastRenderedPageBreak/>
              <w:t>Điều 36, Điều 37, Điều 40 và Điều 41 Nghị định số 207/2026/NĐ-CP (quy định về kiểm tra, quan trắc, kiểm định, đánh giá an toàn công trình xây dựng).</w:t>
            </w:r>
          </w:p>
        </w:tc>
        <w:tc>
          <w:tcPr>
            <w:tcW w:w="3077" w:type="dxa"/>
            <w:tcMar>
              <w:top w:w="80" w:type="dxa"/>
              <w:left w:w="100" w:type="dxa"/>
              <w:bottom w:w="80" w:type="dxa"/>
              <w:right w:w="100" w:type="dxa"/>
            </w:tcMar>
          </w:tcPr>
          <w:p w:rsidR="00CE1533" w:rsidRPr="0074449C" w:rsidRDefault="00336DA4">
            <w:pPr>
              <w:spacing w:after="100" w:line="276" w:lineRule="auto"/>
              <w:rPr>
                <w:sz w:val="26"/>
                <w:szCs w:val="26"/>
              </w:rPr>
            </w:pPr>
            <w:r w:rsidRPr="0074449C">
              <w:rPr>
                <w:sz w:val="26"/>
                <w:szCs w:val="26"/>
              </w:rPr>
              <w:t>Điều 5. Phương pháp kiểm tra:</w:t>
            </w:r>
          </w:p>
          <w:p w:rsidR="00CE1533" w:rsidRPr="0074449C" w:rsidRDefault="00336DA4" w:rsidP="002F21C0">
            <w:pPr>
              <w:spacing w:after="100" w:line="276" w:lineRule="auto"/>
              <w:jc w:val="both"/>
              <w:rPr>
                <w:sz w:val="26"/>
                <w:szCs w:val="26"/>
              </w:rPr>
            </w:pPr>
            <w:r w:rsidRPr="0074449C">
              <w:rPr>
                <w:sz w:val="26"/>
                <w:szCs w:val="26"/>
              </w:rPr>
              <w:t>1. Kiểm tra trực quan, vận hành thử, dùng dụng cụ thông thường (thước đo, dây dọi, búa cao su, đèn pin, máy ảnh...); ghi nhận vị trí, mức độ hư hỏng.</w:t>
            </w:r>
          </w:p>
          <w:p w:rsidR="00CE1533" w:rsidRPr="0074449C" w:rsidRDefault="00336DA4" w:rsidP="002F21C0">
            <w:pPr>
              <w:spacing w:after="100" w:line="276" w:lineRule="auto"/>
              <w:jc w:val="both"/>
              <w:rPr>
                <w:sz w:val="26"/>
                <w:szCs w:val="26"/>
              </w:rPr>
            </w:pPr>
            <w:r w:rsidRPr="0074449C">
              <w:rPr>
                <w:sz w:val="26"/>
                <w:szCs w:val="26"/>
              </w:rPr>
              <w:t>2. Đo đạc, quan trắc, thử nghiệm, kiểm định, đánh giá an toàn bằng thiết bị chuyên dụng phải do tổ chức, cá nhân có chuyên môn thực hiện theo Điều 36, 37, 40, 41 Nghị định số 207/2026/NĐ-CP; không tự ý khoan, đục, tháo dỡ cấu kiện chịu lực khi chưa có giải pháp kỹ thuật, an toàn.</w:t>
            </w:r>
          </w:p>
        </w:tc>
        <w:tc>
          <w:tcPr>
            <w:tcW w:w="3260"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Phân định rõ 02 mức độ kiểm tra phù hợp năng lực thực tế của cộng đồng dân cư, tổ/nhóm thợ (kiểm tra thông thường tự thực hiện được) và các trường hợp phức tạp, liên quan an toàn chịu lực bắt buộc phải dẫn chiếu, tuân thủ Nghị định số 207/2026/NĐ-CP, do tổ chức/cá nhân có chuyên môn thực hiện.</w:t>
            </w:r>
          </w:p>
        </w:tc>
      </w:tr>
      <w:tr w:rsidR="0074449C" w:rsidRPr="0074449C" w:rsidTr="00B14A0C">
        <w:tc>
          <w:tcPr>
            <w:tcW w:w="29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 TCVN 9385:2012 (chống sét cho công trình xây dựng);</w:t>
            </w:r>
          </w:p>
          <w:p w:rsidR="00CE1533" w:rsidRPr="0074449C" w:rsidRDefault="00336DA4" w:rsidP="002F21C0">
            <w:pPr>
              <w:spacing w:after="100" w:line="276" w:lineRule="auto"/>
              <w:jc w:val="both"/>
              <w:rPr>
                <w:sz w:val="26"/>
                <w:szCs w:val="26"/>
              </w:rPr>
            </w:pPr>
            <w:r w:rsidRPr="0074449C">
              <w:rPr>
                <w:sz w:val="26"/>
                <w:szCs w:val="26"/>
              </w:rPr>
              <w:t xml:space="preserve">- Pháp luật về phòng cháy, </w:t>
            </w:r>
            <w:r w:rsidRPr="0074449C">
              <w:rPr>
                <w:sz w:val="26"/>
                <w:szCs w:val="26"/>
              </w:rPr>
              <w:lastRenderedPageBreak/>
              <w:t>chữa cháy; pháp luật về thủy lợi, an toàn đập, hồ chứa nước, phòng chống thiên tai;</w:t>
            </w:r>
          </w:p>
          <w:p w:rsidR="00CE1533" w:rsidRPr="0074449C" w:rsidRDefault="00336DA4" w:rsidP="002F21C0">
            <w:pPr>
              <w:spacing w:after="100" w:line="276" w:lineRule="auto"/>
              <w:jc w:val="both"/>
              <w:rPr>
                <w:sz w:val="26"/>
                <w:szCs w:val="26"/>
              </w:rPr>
            </w:pPr>
            <w:r w:rsidRPr="0074449C">
              <w:rPr>
                <w:sz w:val="26"/>
                <w:szCs w:val="26"/>
              </w:rPr>
              <w:t>- Đặc điểm khí hậu của địa phương (thực tiễn quản lý, kế thừa từ 03 Quyết định cũ).</w:t>
            </w:r>
          </w:p>
        </w:tc>
        <w:tc>
          <w:tcPr>
            <w:tcW w:w="30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lastRenderedPageBreak/>
              <w:t>Điều 6. Tần suất kiểm tra: quy định tần s</w:t>
            </w:r>
            <w:r w:rsidR="002F21C0" w:rsidRPr="0074449C">
              <w:rPr>
                <w:sz w:val="26"/>
                <w:szCs w:val="26"/>
              </w:rPr>
              <w:t>uất tối thiểu theo 03 hình thức</w:t>
            </w:r>
          </w:p>
          <w:p w:rsidR="00CE1533" w:rsidRPr="0074449C" w:rsidRDefault="00336DA4" w:rsidP="002F21C0">
            <w:pPr>
              <w:spacing w:after="100" w:line="276" w:lineRule="auto"/>
              <w:jc w:val="both"/>
              <w:rPr>
                <w:sz w:val="26"/>
                <w:szCs w:val="26"/>
              </w:rPr>
            </w:pPr>
            <w:r w:rsidRPr="0074449C">
              <w:rPr>
                <w:sz w:val="26"/>
                <w:szCs w:val="26"/>
              </w:rPr>
              <w:t xml:space="preserve">- Thường xuyên: trong quá </w:t>
            </w:r>
            <w:r w:rsidRPr="0074449C">
              <w:rPr>
                <w:sz w:val="26"/>
                <w:szCs w:val="26"/>
              </w:rPr>
              <w:lastRenderedPageBreak/>
              <w:t>trình khai thác, sử dụng.</w:t>
            </w:r>
          </w:p>
          <w:p w:rsidR="00CE1533" w:rsidRPr="0074449C" w:rsidRDefault="00336DA4" w:rsidP="002F21C0">
            <w:pPr>
              <w:pStyle w:val="BodyText3"/>
            </w:pPr>
            <w:r w:rsidRPr="0074449C">
              <w:t>- Định kỳ: hằng tháng (mặt đường, mái, điện, nước...); 6 tháng và trước/sau mùa mưa (kiểm tra tổng thể, hồ đập, kênh mương); hằng năm (kiểm tra chi tiết, lập báo cáo, kiểm tra chống sét theo TCVN 9385:2012, PCCC).</w:t>
            </w:r>
          </w:p>
          <w:p w:rsidR="00CE1533" w:rsidRPr="0074449C" w:rsidRDefault="00336DA4" w:rsidP="002F21C0">
            <w:pPr>
              <w:spacing w:after="100" w:line="276" w:lineRule="auto"/>
              <w:jc w:val="both"/>
              <w:rPr>
                <w:sz w:val="26"/>
                <w:szCs w:val="26"/>
              </w:rPr>
            </w:pPr>
            <w:r w:rsidRPr="0074449C">
              <w:rPr>
                <w:sz w:val="26"/>
                <w:szCs w:val="26"/>
              </w:rPr>
              <w:t>- Đột xuất: sau thiên tai, hỏa hoạn, sự cố hoặc khi có dấu hiệu mất an toàn.</w:t>
            </w:r>
          </w:p>
        </w:tc>
        <w:tc>
          <w:tcPr>
            <w:tcW w:w="3260"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lastRenderedPageBreak/>
              <w:t xml:space="preserve">Quy định tần suất kiểm tra tối thiểu phù hợp đặc điểm khí hậu của tỉnh (nhất là các công trình thủy lợi, hồ đập </w:t>
            </w:r>
            <w:r w:rsidRPr="0074449C">
              <w:rPr>
                <w:sz w:val="26"/>
                <w:szCs w:val="26"/>
              </w:rPr>
              <w:lastRenderedPageBreak/>
              <w:t>cần kiểm tra trọng điểm trước/sau mùa mưa lũ); đồng thời cho phép địa phương chủ động tăng tần suất trong kế hoạch bảo trì hằng năm căn cứ hiện trạng thực tế công trình.</w:t>
            </w:r>
          </w:p>
        </w:tc>
      </w:tr>
      <w:tr w:rsidR="0074449C" w:rsidRPr="0074449C" w:rsidTr="00B14A0C">
        <w:tc>
          <w:tcPr>
            <w:tcW w:w="29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lastRenderedPageBreak/>
              <w:t>Điều 38 Nghị định số 207/2026/NĐ-CP (nghiệm thu, hồ sơ bảo trì công trình xây dựng).</w:t>
            </w:r>
          </w:p>
        </w:tc>
        <w:tc>
          <w:tcPr>
            <w:tcW w:w="3077" w:type="dxa"/>
            <w:tcMar>
              <w:top w:w="80" w:type="dxa"/>
              <w:left w:w="100" w:type="dxa"/>
              <w:bottom w:w="80" w:type="dxa"/>
              <w:right w:w="100" w:type="dxa"/>
            </w:tcMar>
          </w:tcPr>
          <w:p w:rsidR="002F21C0" w:rsidRPr="0074449C" w:rsidRDefault="00336DA4" w:rsidP="002F21C0">
            <w:pPr>
              <w:pStyle w:val="BodyText3"/>
            </w:pPr>
            <w:r w:rsidRPr="0074449C">
              <w:t xml:space="preserve">Điều 7. Trình tự thực hiện bảo dưỡng, sửa chữa: </w:t>
            </w:r>
          </w:p>
          <w:p w:rsidR="002F21C0" w:rsidRPr="0074449C" w:rsidRDefault="00336DA4" w:rsidP="002F21C0">
            <w:pPr>
              <w:spacing w:after="100" w:line="276" w:lineRule="auto"/>
              <w:jc w:val="both"/>
              <w:rPr>
                <w:sz w:val="26"/>
                <w:szCs w:val="26"/>
              </w:rPr>
            </w:pPr>
            <w:r w:rsidRPr="0074449C">
              <w:rPr>
                <w:sz w:val="26"/>
                <w:szCs w:val="26"/>
              </w:rPr>
              <w:t xml:space="preserve">(1) </w:t>
            </w:r>
            <w:r w:rsidR="00AA2DE3">
              <w:rPr>
                <w:sz w:val="26"/>
                <w:szCs w:val="26"/>
              </w:rPr>
              <w:t>T</w:t>
            </w:r>
            <w:r w:rsidRPr="0074449C">
              <w:rPr>
                <w:sz w:val="26"/>
                <w:szCs w:val="26"/>
              </w:rPr>
              <w:t xml:space="preserve">hu thập hồ sơ, kiểm tra, ghi nhận hiện trạng; </w:t>
            </w:r>
          </w:p>
          <w:p w:rsidR="002F21C0" w:rsidRPr="0074449C" w:rsidRDefault="00336DA4" w:rsidP="002F21C0">
            <w:pPr>
              <w:spacing w:after="100" w:line="276" w:lineRule="auto"/>
              <w:jc w:val="both"/>
              <w:rPr>
                <w:sz w:val="26"/>
                <w:szCs w:val="26"/>
              </w:rPr>
            </w:pPr>
            <w:r w:rsidRPr="0074449C">
              <w:rPr>
                <w:sz w:val="26"/>
                <w:szCs w:val="26"/>
              </w:rPr>
              <w:t xml:space="preserve">(2) </w:t>
            </w:r>
            <w:r w:rsidR="00AA2DE3">
              <w:rPr>
                <w:sz w:val="26"/>
                <w:szCs w:val="26"/>
              </w:rPr>
              <w:t>X</w:t>
            </w:r>
            <w:r w:rsidRPr="0074449C">
              <w:rPr>
                <w:sz w:val="26"/>
                <w:szCs w:val="26"/>
              </w:rPr>
              <w:t>ác định nguyên nhân, phạm vi, mức độ hư hỏng;</w:t>
            </w:r>
          </w:p>
          <w:p w:rsidR="002F21C0" w:rsidRPr="0074449C" w:rsidRDefault="00336DA4" w:rsidP="002F21C0">
            <w:pPr>
              <w:spacing w:after="100" w:line="276" w:lineRule="auto"/>
              <w:jc w:val="both"/>
              <w:rPr>
                <w:sz w:val="26"/>
                <w:szCs w:val="26"/>
              </w:rPr>
            </w:pPr>
            <w:r w:rsidRPr="0074449C">
              <w:rPr>
                <w:sz w:val="26"/>
                <w:szCs w:val="26"/>
              </w:rPr>
              <w:t xml:space="preserve">(3) </w:t>
            </w:r>
            <w:r w:rsidR="00AA2DE3">
              <w:rPr>
                <w:sz w:val="26"/>
                <w:szCs w:val="26"/>
              </w:rPr>
              <w:t>L</w:t>
            </w:r>
            <w:r w:rsidRPr="0074449C">
              <w:rPr>
                <w:sz w:val="26"/>
                <w:szCs w:val="26"/>
              </w:rPr>
              <w:t xml:space="preserve">ập kế hoạch, dự toán, lựa chọn giải pháp (thuê đơn vị có năng lực nếu vượt khả năng cộng đồng hoặc liên quan an toàn chịu lực, đập, chất lượng nước, điện, thiết bị áp lực); </w:t>
            </w:r>
          </w:p>
          <w:p w:rsidR="002F21C0" w:rsidRPr="0074449C" w:rsidRDefault="00336DA4" w:rsidP="002F21C0">
            <w:pPr>
              <w:spacing w:after="100" w:line="276" w:lineRule="auto"/>
              <w:jc w:val="both"/>
              <w:rPr>
                <w:sz w:val="26"/>
                <w:szCs w:val="26"/>
              </w:rPr>
            </w:pPr>
            <w:r w:rsidRPr="0074449C">
              <w:rPr>
                <w:sz w:val="26"/>
                <w:szCs w:val="26"/>
              </w:rPr>
              <w:t xml:space="preserve">(4) </w:t>
            </w:r>
            <w:r w:rsidR="00AA2DE3">
              <w:rPr>
                <w:sz w:val="26"/>
                <w:szCs w:val="26"/>
              </w:rPr>
              <w:t>T</w:t>
            </w:r>
            <w:r w:rsidRPr="0074449C">
              <w:rPr>
                <w:sz w:val="26"/>
                <w:szCs w:val="26"/>
              </w:rPr>
              <w:t>hực hiện, nghiệm thu;</w:t>
            </w:r>
          </w:p>
          <w:p w:rsidR="00CE1533" w:rsidRPr="0074449C" w:rsidRDefault="00AA2DE3" w:rsidP="002F21C0">
            <w:pPr>
              <w:spacing w:after="100" w:line="276" w:lineRule="auto"/>
              <w:jc w:val="both"/>
              <w:rPr>
                <w:sz w:val="26"/>
                <w:szCs w:val="26"/>
              </w:rPr>
            </w:pPr>
            <w:r>
              <w:rPr>
                <w:sz w:val="26"/>
                <w:szCs w:val="26"/>
              </w:rPr>
              <w:t>(5) C</w:t>
            </w:r>
            <w:r w:rsidR="00336DA4" w:rsidRPr="0074449C">
              <w:rPr>
                <w:sz w:val="26"/>
                <w:szCs w:val="26"/>
              </w:rPr>
              <w:t>ập nhật hồ sơ, lưu trữ.</w:t>
            </w:r>
          </w:p>
        </w:tc>
        <w:tc>
          <w:tcPr>
            <w:tcW w:w="3260"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Chuẩn hóa quy trình 05 bước ngắn gọn, dễ áp dụng cho cộng đồng dân cư, tổ/nhóm thợ; đồng thời quy định rõ ràng ranh giới khi nào phải thuê tổ chức, cá nhân có chuyên môn để bảo đảm an toàn công trình, tính mạng, tài sản.</w:t>
            </w:r>
          </w:p>
        </w:tc>
      </w:tr>
      <w:tr w:rsidR="0074449C" w:rsidRPr="0074449C" w:rsidTr="00B14A0C">
        <w:tc>
          <w:tcPr>
            <w:tcW w:w="29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 xml:space="preserve">TCVN 8816, TCVN 8857, TCVN 9974, TCVN 7887, TCVN 13567 (vật liệu, phương pháp sửa chữa mặt đường bê tông xi măng); hồ sơ thiết kế mẫu, thiết kế điển hình theo Điều 17 Nghị </w:t>
            </w:r>
            <w:r w:rsidRPr="0074449C">
              <w:rPr>
                <w:sz w:val="26"/>
                <w:szCs w:val="26"/>
              </w:rPr>
              <w:lastRenderedPageBreak/>
              <w:t>định số 358/2025/NĐ-CP.</w:t>
            </w:r>
          </w:p>
        </w:tc>
        <w:tc>
          <w:tcPr>
            <w:tcW w:w="30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lastRenderedPageBreak/>
              <w:t xml:space="preserve">Điều 8, mục 1.I - Mặt đường bê tông xi măng: chỉ dẫn kiểm tra và xử lý 09 dạng hư hỏng (nứt, sứt mẻ, hư hỏng khe nối, cập kênh, rỗng hở/lún tấm, trồi đầu thép, ổ gà, hư hỏng mặt đường, vệ sinh mặt </w:t>
            </w:r>
            <w:r w:rsidRPr="0074449C">
              <w:rPr>
                <w:sz w:val="26"/>
                <w:szCs w:val="26"/>
              </w:rPr>
              <w:lastRenderedPageBreak/>
              <w:t>đường), theo 03 mức độ nhẹ - vừa - nặng.</w:t>
            </w:r>
          </w:p>
        </w:tc>
        <w:tc>
          <w:tcPr>
            <w:tcW w:w="3260"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lastRenderedPageBreak/>
              <w:t xml:space="preserve">Cụ thể hóa bằng bảng kỹ thuật để cộng đồng, tổ/nhóm thợ có thể tự nhận biết mức độ hư hỏng và áp dụng vật liệu, biện pháp sửa chữa phù hợp tiêu chuẩn kỹ thuật (TCVN) hiện hành, hạn chế can thiệp sai kỹ thuật gây hư </w:t>
            </w:r>
            <w:r w:rsidRPr="0074449C">
              <w:rPr>
                <w:sz w:val="26"/>
                <w:szCs w:val="26"/>
              </w:rPr>
              <w:lastRenderedPageBreak/>
              <w:t>hỏng thêm.</w:t>
            </w:r>
          </w:p>
        </w:tc>
      </w:tr>
      <w:tr w:rsidR="0074449C" w:rsidRPr="0074449C" w:rsidTr="00B14A0C">
        <w:tc>
          <w:tcPr>
            <w:tcW w:w="29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lastRenderedPageBreak/>
              <w:t>Quy chuẩn, tiêu chuẩn kỹ thuật đường giao thông nông thôn hiện hành; hồ sơ thiết kế, kinh nghiệm quản lý thực tế tại địa phương.</w:t>
            </w:r>
          </w:p>
        </w:tc>
        <w:tc>
          <w:tcPr>
            <w:tcW w:w="30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Điều 8, mục 1.II - Nền đường, lề đường, hệ thống thoát nước: chỉ dẫn kiểm tra, bảo dưỡng 05 nội dung (nền đường/mái ta luy, phát cây/cắt cỏ, lề đường, rãnh thoát nước, hố thu và cống thoát nước).</w:t>
            </w:r>
          </w:p>
        </w:tc>
        <w:tc>
          <w:tcPr>
            <w:tcW w:w="3260"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Bảo đảm khả năng thoát nước, ổn định nền đường - yếu tố quan trọng nhất ảnh hưởng tuổi thọ đường giao thông nông thôn, đặc biệt trong mùa mưa; nội dung phù hợp năng lực bảo dưỡng thường xuyên của cộng đồng.</w:t>
            </w:r>
          </w:p>
        </w:tc>
      </w:tr>
      <w:tr w:rsidR="0074449C" w:rsidRPr="0074449C" w:rsidTr="00B14A0C">
        <w:tc>
          <w:tcPr>
            <w:tcW w:w="29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Quy định, tiêu chuẩn về báo hiệu đường bộ, chiếu sáng công cộng hiện hành.</w:t>
            </w:r>
          </w:p>
        </w:tc>
        <w:tc>
          <w:tcPr>
            <w:tcW w:w="30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Điều 8, mục 1 (Hệ thống an toàn giao thông, hệ thống chiếu sáng): chỉ dẫn kiểm tra, bảo dưỡng biển báo, cọc tiêu và hệ thống chiếu sáng.</w:t>
            </w:r>
          </w:p>
        </w:tc>
        <w:tc>
          <w:tcPr>
            <w:tcW w:w="3260"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Bảo đảm an toàn giao thông và chiếu sáng công cộng cho công trình đường giao thông nông thôn được đầu tư theo cơ chế đặc thù.</w:t>
            </w:r>
          </w:p>
        </w:tc>
      </w:tr>
      <w:tr w:rsidR="0074449C" w:rsidRPr="0074449C" w:rsidTr="00B14A0C">
        <w:tc>
          <w:tcPr>
            <w:tcW w:w="29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Tiêu chuẩn, quy chuẩn kỹ thuật xây dựng dân dụng hiện hành; hồ sơ thiết kế mẫu, thiết kế điển hình các công trình chợ, văn hóa, y tế, giáo dục.</w:t>
            </w:r>
          </w:p>
        </w:tc>
        <w:tc>
          <w:tcPr>
            <w:tcW w:w="30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Điều 8, mục 2 - Công trình dân dụng: chỉ dẫn kiểm tra, bảo dưỡng 14 cấu kiện (kết cấu bê tông cốt thép; tường xây; cửa, lan can, vách kính; gạch lát, gạch ốp; mái, sê nô; xà gồ; tôn lợp; trần thạch cao/nhựa; hệ thống điện; cấp thoát nước, thiết bị vệ sinh; hệ thống chống sét; thiết bị điện; phương tiện phòng cháy chữa cháy).</w:t>
            </w:r>
          </w:p>
        </w:tc>
        <w:tc>
          <w:tcPr>
            <w:tcW w:w="3260"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Bao quát đầy đủ các bộ phận công trình dân dụng phổ biến trong chương trình mục tiêu quốc gia (chợ nông thôn, nhà văn hóa, trạm y tế, điểm trường), giúp Ủy ban nhân dân cấp xã và người quản lý sử dụng chủ động bảo dưỡng, kéo dài tuổi thọ công trình.</w:t>
            </w:r>
          </w:p>
        </w:tc>
      </w:tr>
      <w:tr w:rsidR="0074449C" w:rsidRPr="0074449C" w:rsidTr="00B14A0C">
        <w:tc>
          <w:tcPr>
            <w:tcW w:w="29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Tiêu chuẩn, quy chuẩn kỹ thuật về cấp nước sạch nông thôn hiện hành; hồ sơ thiết kế công trình cấp nước tập trung.</w:t>
            </w:r>
          </w:p>
        </w:tc>
        <w:tc>
          <w:tcPr>
            <w:tcW w:w="30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 xml:space="preserve">Điều 8, mục 3 - Công trình hạ tầng kỹ thuật (cấp nước sạch tập trung nông thôn): chỉ dẫn kiểm tra, bảo dưỡng 05 cấu kiện (hệ thống thu nước và vùng </w:t>
            </w:r>
            <w:r w:rsidRPr="0074449C">
              <w:rPr>
                <w:sz w:val="26"/>
                <w:szCs w:val="26"/>
              </w:rPr>
              <w:lastRenderedPageBreak/>
              <w:t>bảo vệ; bể lắng/bể lọc; cụm xử lý, khử trùng; trạm bơm, máy bơm; đường ống, van, đồng hồ).</w:t>
            </w:r>
          </w:p>
        </w:tc>
        <w:tc>
          <w:tcPr>
            <w:tcW w:w="3260"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lastRenderedPageBreak/>
              <w:t xml:space="preserve">Bảo đảm chất lượng nước sinh hoạt và vận hành ổn định công trình cấp nước sạch tập trung nông thôn - hạng mục ảnh hưởng trực tiếp sức khỏe cộng đồng dân </w:t>
            </w:r>
            <w:r w:rsidRPr="0074449C">
              <w:rPr>
                <w:sz w:val="26"/>
                <w:szCs w:val="26"/>
              </w:rPr>
              <w:lastRenderedPageBreak/>
              <w:t>cư.</w:t>
            </w:r>
          </w:p>
        </w:tc>
      </w:tr>
      <w:tr w:rsidR="0074449C" w:rsidRPr="0074449C" w:rsidTr="00B14A0C">
        <w:tc>
          <w:tcPr>
            <w:tcW w:w="29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lastRenderedPageBreak/>
              <w:t>Pháp luật về thủy lợi, an toàn đập, hồ chứa nước, phòng chống thiên tai; quy trình vận hành hồ, đập hiện hành.</w:t>
            </w:r>
          </w:p>
        </w:tc>
        <w:tc>
          <w:tcPr>
            <w:tcW w:w="30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Điều 8, mục 4.1 - Hồ, đập ngăn nước: chỉ dẫn kiểm tra, bảo dưỡng 06 cấu kiện (mặt hồ, vùng thượng/hạ lưu; thân, đỉnh đập; thiết bị thoát nước, lọc, quan trắc; tràn xả lũ, sân tiêu năng; cống lấy nước, van phai; đường quản lý, điện, thiết bị an toàn).</w:t>
            </w:r>
          </w:p>
        </w:tc>
        <w:tc>
          <w:tcPr>
            <w:tcW w:w="3260"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Do liên quan trực tiếp an toàn tính mạng, tài sản người dân vùng hạ lưu, nội dung được thiết kế bám sát pháp luật chuyên ngành về an toàn đập, hồ chứa nước, phòng chống thiên tai, yêu cầu kiểm tra chặt chẽ hơn so với các hạng mục khác.</w:t>
            </w:r>
          </w:p>
        </w:tc>
      </w:tr>
      <w:tr w:rsidR="0074449C" w:rsidRPr="0074449C" w:rsidTr="00B14A0C">
        <w:tc>
          <w:tcPr>
            <w:tcW w:w="29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Tiêu chuẩn, quy chuẩn kỹ thuật thủy lợi nội đồng hiện hành; hồ sơ thiết kế kênh, mương.</w:t>
            </w:r>
          </w:p>
        </w:tc>
        <w:tc>
          <w:tcPr>
            <w:tcW w:w="30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Điều 8, mục 4.2 - Kênh, mương nội đồng: chỉ dẫn kiểm tra, bảo dưỡng 05 cấu kiện (lòng kênh, mái kênh; kênh bê tông; cống, cầu công tác; cửa van, thiết bị điều tiết; đường quản lý, bờ vùng và công trình bảo vệ).</w:t>
            </w:r>
          </w:p>
        </w:tc>
        <w:tc>
          <w:tcPr>
            <w:tcW w:w="3260"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Bảo đảm khả năng dẫn nước phục vụ sản xuất nông nghiệp, phù hợp với hình thức tổ chức thực hiện có sự tham gia của cộng đồng dân cư, tổ chức đoàn thể tại địa phương.</w:t>
            </w:r>
          </w:p>
        </w:tc>
      </w:tr>
      <w:tr w:rsidR="0074449C" w:rsidRPr="0074449C" w:rsidTr="00B14A0C">
        <w:tc>
          <w:tcPr>
            <w:tcW w:w="2977" w:type="dxa"/>
            <w:tcMar>
              <w:top w:w="80" w:type="dxa"/>
              <w:left w:w="100" w:type="dxa"/>
              <w:bottom w:w="80" w:type="dxa"/>
              <w:right w:w="100" w:type="dxa"/>
            </w:tcMar>
          </w:tcPr>
          <w:p w:rsidR="00CE1533" w:rsidRPr="0074449C" w:rsidRDefault="00336DA4" w:rsidP="00AA2DE3">
            <w:pPr>
              <w:spacing w:after="100" w:line="276" w:lineRule="auto"/>
              <w:jc w:val="both"/>
              <w:rPr>
                <w:sz w:val="26"/>
                <w:szCs w:val="26"/>
              </w:rPr>
            </w:pPr>
            <w:r w:rsidRPr="0074449C">
              <w:rPr>
                <w:sz w:val="26"/>
                <w:szCs w:val="26"/>
              </w:rPr>
              <w:t>Hồ sơ thiết kế, hồ sơ hoàn thành công trình, tiêu chuẩn/quy chuẩn áp dụng; tài liệu hướng dẫn của nhà sản xuất, nhà cung cấp thiết bị.</w:t>
            </w:r>
          </w:p>
        </w:tc>
        <w:tc>
          <w:tcPr>
            <w:tcW w:w="3077" w:type="dxa"/>
            <w:tcMar>
              <w:top w:w="80" w:type="dxa"/>
              <w:left w:w="100" w:type="dxa"/>
              <w:bottom w:w="80" w:type="dxa"/>
              <w:right w:w="100" w:type="dxa"/>
            </w:tcMar>
          </w:tcPr>
          <w:p w:rsidR="00CE1533" w:rsidRPr="0074449C" w:rsidRDefault="00336DA4" w:rsidP="00AA2DE3">
            <w:pPr>
              <w:spacing w:after="100" w:line="276" w:lineRule="auto"/>
              <w:jc w:val="both"/>
              <w:rPr>
                <w:sz w:val="26"/>
                <w:szCs w:val="26"/>
              </w:rPr>
            </w:pPr>
            <w:r w:rsidRPr="0074449C">
              <w:rPr>
                <w:sz w:val="26"/>
                <w:szCs w:val="26"/>
              </w:rPr>
              <w:t>Điều 9. Thời gian sử dụng công trình, thiết bị; thời điểm, chỉ dẫn thay thế định kỳ thiết bị: xác định theo hồ sơ thiết kế, tiêu chuẩn áp dụng; ngừng sử dụng, thay thế thiết bị hết niên hạn, không an toàn hoặc có dấu hiệu bất thường (rò điện, quá nhiệt, rò rỉ hóa chất...).</w:t>
            </w:r>
          </w:p>
        </w:tc>
        <w:tc>
          <w:tcPr>
            <w:tcW w:w="3260" w:type="dxa"/>
            <w:tcMar>
              <w:top w:w="80" w:type="dxa"/>
              <w:left w:w="100" w:type="dxa"/>
              <w:bottom w:w="80" w:type="dxa"/>
              <w:right w:w="100" w:type="dxa"/>
            </w:tcMar>
          </w:tcPr>
          <w:p w:rsidR="00CE1533" w:rsidRPr="0074449C" w:rsidRDefault="00336DA4" w:rsidP="00AA2DE3">
            <w:pPr>
              <w:spacing w:after="100" w:line="276" w:lineRule="auto"/>
              <w:jc w:val="both"/>
              <w:rPr>
                <w:sz w:val="26"/>
                <w:szCs w:val="26"/>
              </w:rPr>
            </w:pPr>
            <w:r w:rsidRPr="0074449C">
              <w:rPr>
                <w:sz w:val="26"/>
                <w:szCs w:val="26"/>
              </w:rPr>
              <w:t>Bảo đảm thiết bị lắp đặt vào công trình (máy bơm, thiết bị điện, thiết bị vệ sinh, PCCC...) được thay thế kịp thời, không để tiếp tục vận hành khi có nguy cơ mất an toàn, phù hợp hướng dẫn của nhà sản xuất.</w:t>
            </w:r>
          </w:p>
        </w:tc>
      </w:tr>
      <w:tr w:rsidR="0074449C" w:rsidRPr="0074449C" w:rsidTr="00B14A0C">
        <w:tc>
          <w:tcPr>
            <w:tcW w:w="2977" w:type="dxa"/>
            <w:tcMar>
              <w:top w:w="80" w:type="dxa"/>
              <w:left w:w="100" w:type="dxa"/>
              <w:bottom w:w="80" w:type="dxa"/>
              <w:right w:w="100" w:type="dxa"/>
            </w:tcMar>
          </w:tcPr>
          <w:p w:rsidR="00CE1533" w:rsidRPr="0074449C" w:rsidRDefault="00336DA4" w:rsidP="00AA2DE3">
            <w:pPr>
              <w:spacing w:after="100" w:line="276" w:lineRule="auto"/>
              <w:jc w:val="both"/>
              <w:rPr>
                <w:sz w:val="26"/>
                <w:szCs w:val="26"/>
              </w:rPr>
            </w:pPr>
            <w:r w:rsidRPr="0074449C">
              <w:rPr>
                <w:sz w:val="26"/>
                <w:szCs w:val="26"/>
              </w:rPr>
              <w:t>Điều 38 Nghị định số 207/2026/NĐ-CP</w:t>
            </w:r>
            <w:r w:rsidR="00AA2DE3">
              <w:rPr>
                <w:sz w:val="26"/>
                <w:szCs w:val="26"/>
              </w:rPr>
              <w:t xml:space="preserve"> </w:t>
            </w:r>
            <w:r w:rsidRPr="0074449C">
              <w:rPr>
                <w:sz w:val="26"/>
                <w:szCs w:val="26"/>
              </w:rPr>
              <w:t xml:space="preserve">(nội </w:t>
            </w:r>
            <w:r w:rsidRPr="0074449C">
              <w:rPr>
                <w:sz w:val="26"/>
                <w:szCs w:val="26"/>
              </w:rPr>
              <w:lastRenderedPageBreak/>
              <w:t>dung hồ sơ bảo trì công trình xây dựng).</w:t>
            </w:r>
          </w:p>
        </w:tc>
        <w:tc>
          <w:tcPr>
            <w:tcW w:w="30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lastRenderedPageBreak/>
              <w:t xml:space="preserve">Điều 10. Hồ sơ lưu trữ bảo dưỡng, sửa chữa: gồm hồ </w:t>
            </w:r>
            <w:r w:rsidRPr="0074449C">
              <w:rPr>
                <w:sz w:val="26"/>
                <w:szCs w:val="26"/>
              </w:rPr>
              <w:lastRenderedPageBreak/>
              <w:t>sơ thiết kế, hoàn thành công trình; quy trình vận hành; kế hoạch bảo trì; sổ/nhật ký kiểm tra; ảnh hiện trạng; kết quả quan trắc, kiểm định; hồ sơ sửa chữa, nghiệm thu... Người quản lý, sử dụng công trình cập nhật, lưu trữ, bàn giao đầy đủ khi thay đổi đơn vị quản lý.</w:t>
            </w:r>
          </w:p>
        </w:tc>
        <w:tc>
          <w:tcPr>
            <w:tcW w:w="3260" w:type="dxa"/>
            <w:tcMar>
              <w:top w:w="80" w:type="dxa"/>
              <w:left w:w="100" w:type="dxa"/>
              <w:bottom w:w="80" w:type="dxa"/>
              <w:right w:w="100" w:type="dxa"/>
            </w:tcMar>
          </w:tcPr>
          <w:p w:rsidR="00CE1533" w:rsidRPr="0074449C" w:rsidRDefault="00336DA4" w:rsidP="00C0423F">
            <w:pPr>
              <w:spacing w:after="100" w:line="276" w:lineRule="auto"/>
              <w:jc w:val="both"/>
              <w:rPr>
                <w:sz w:val="26"/>
                <w:szCs w:val="26"/>
              </w:rPr>
            </w:pPr>
            <w:r w:rsidRPr="0074449C">
              <w:rPr>
                <w:sz w:val="26"/>
                <w:szCs w:val="26"/>
              </w:rPr>
              <w:lastRenderedPageBreak/>
              <w:t xml:space="preserve">Cụ thể hóa nội dung hồ sơ bảo trì theo Điều 38 Nghị </w:t>
            </w:r>
            <w:r w:rsidRPr="0074449C">
              <w:rPr>
                <w:sz w:val="26"/>
                <w:szCs w:val="26"/>
              </w:rPr>
              <w:lastRenderedPageBreak/>
              <w:t>định số 207/2026/NĐ-CP, đồng thời bổ sung yêu cầu bàn giao hồ sơ khi thay đổi chủ thể quản lý</w:t>
            </w:r>
            <w:r w:rsidR="00C0423F">
              <w:rPr>
                <w:sz w:val="26"/>
                <w:szCs w:val="26"/>
              </w:rPr>
              <w:t>,</w:t>
            </w:r>
            <w:r w:rsidRPr="0074449C">
              <w:rPr>
                <w:sz w:val="26"/>
                <w:szCs w:val="26"/>
              </w:rPr>
              <w:t xml:space="preserve"> phù hợp thực tiễn thay đổi đơn vị quản lý do sắp xếp tổ chức bộ máy, đơn vị hành chính.</w:t>
            </w:r>
          </w:p>
        </w:tc>
      </w:tr>
      <w:tr w:rsidR="0074449C" w:rsidRPr="0074449C" w:rsidTr="00B14A0C">
        <w:tc>
          <w:tcPr>
            <w:tcW w:w="29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lastRenderedPageBreak/>
              <w:t>Pháp luật về an toàn, vệ sinh lao động; pháp luật về bảo vệ môi trường; quy định, tiêu chuẩn hiện hành về bảo đảm an toàn giao thông khi thi công trên đường đang khai thác.</w:t>
            </w:r>
          </w:p>
        </w:tc>
        <w:tc>
          <w:tcPr>
            <w:tcW w:w="30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Điều 11. Điều kiện bảo đảm an toàn lao động, vệ sinh môi trường: đơn vị thực hiện bảo dưỡng, sửa chữa phải có biện pháp phòng ngừa cháy nổ, an toàn điện, trang bị bảo hộ lao động, lan can/dây an toàn khi làm việc trên cao, biển báo khi thi công trên đường đang khai thác; thu gom, xử lý chất thải theo quy định về bảo vệ môi trường. Đơn vị quản lý sử dụng có trách nhiệm kiểm tra việc thực hiện.</w:t>
            </w:r>
          </w:p>
        </w:tc>
        <w:tc>
          <w:tcPr>
            <w:tcW w:w="3260"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Bảo đảm an toàn cho người trực tiếp thực hiện bảo trì (thường là cộng đồng dân cư, tổ/nhóm thợ không chuyên) và người tham gia giao thông, đồng thời tuân thủ quy định bảo vệ môi trường trong quá trình thi công.</w:t>
            </w:r>
          </w:p>
        </w:tc>
      </w:tr>
      <w:tr w:rsidR="0074449C" w:rsidRPr="0074449C" w:rsidTr="00B14A0C">
        <w:tc>
          <w:tcPr>
            <w:tcW w:w="2977" w:type="dxa"/>
            <w:tcMar>
              <w:top w:w="80" w:type="dxa"/>
              <w:left w:w="100" w:type="dxa"/>
              <w:bottom w:w="80" w:type="dxa"/>
              <w:right w:w="100" w:type="dxa"/>
            </w:tcMar>
          </w:tcPr>
          <w:p w:rsidR="00C0423F" w:rsidRDefault="00336DA4" w:rsidP="00C0423F">
            <w:pPr>
              <w:pStyle w:val="BodyText3"/>
            </w:pPr>
            <w:r w:rsidRPr="0074449C">
              <w:t xml:space="preserve">Luật Tổ chức chính quyền địa phương số 72/2025/QH15; </w:t>
            </w:r>
          </w:p>
          <w:p w:rsidR="00CE1533" w:rsidRPr="0074449C" w:rsidRDefault="00336DA4" w:rsidP="00C0423F">
            <w:pPr>
              <w:spacing w:after="100" w:line="276" w:lineRule="auto"/>
              <w:jc w:val="both"/>
              <w:rPr>
                <w:sz w:val="26"/>
                <w:szCs w:val="26"/>
              </w:rPr>
            </w:pPr>
            <w:r w:rsidRPr="0074449C">
              <w:rPr>
                <w:sz w:val="26"/>
                <w:szCs w:val="26"/>
              </w:rPr>
              <w:t>Điều 22 Nghị định số 358/2025/NĐ-CP.</w:t>
            </w:r>
          </w:p>
        </w:tc>
        <w:tc>
          <w:tcPr>
            <w:tcW w:w="30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 xml:space="preserve">Điều 12. Tổ chức thực hiện: phân công cụ thể trách nhiệm của Sở Xây dựng; Sở Nông nghiệp và Môi trường; Sở Dân tộc và Tôn giáo (tuyên truyền cho đồng bào dân tộc thiểu số); Ủy ban nhân dân cấp xã; Phòng chuyên môn/Ban quản lý dự án đầu tư xây dựng cấp xã/Ban phát triển </w:t>
            </w:r>
            <w:r w:rsidRPr="0074449C">
              <w:rPr>
                <w:sz w:val="26"/>
                <w:szCs w:val="26"/>
              </w:rPr>
              <w:lastRenderedPageBreak/>
              <w:t>thôn được giao quản lý vận hành.</w:t>
            </w:r>
          </w:p>
        </w:tc>
        <w:tc>
          <w:tcPr>
            <w:tcW w:w="3260" w:type="dxa"/>
            <w:tcMar>
              <w:top w:w="80" w:type="dxa"/>
              <w:left w:w="100" w:type="dxa"/>
              <w:bottom w:w="80" w:type="dxa"/>
              <w:right w:w="100" w:type="dxa"/>
            </w:tcMar>
          </w:tcPr>
          <w:p w:rsidR="00CE1533" w:rsidRPr="0074449C" w:rsidRDefault="00336DA4" w:rsidP="00C0423F">
            <w:pPr>
              <w:spacing w:after="100" w:line="276" w:lineRule="auto"/>
              <w:jc w:val="both"/>
              <w:rPr>
                <w:sz w:val="26"/>
                <w:szCs w:val="26"/>
              </w:rPr>
            </w:pPr>
            <w:r w:rsidRPr="0074449C">
              <w:rPr>
                <w:sz w:val="26"/>
                <w:szCs w:val="26"/>
              </w:rPr>
              <w:lastRenderedPageBreak/>
              <w:t>Chi tiết hóa trách nhiệm của từng cấp, từng cơ quan tương ứng Điều 2 của Quyết định (Phần I), bổ sung vai trò của Sở Dân tộc và Tôn giáo trong tuyên truyền, phổ biến</w:t>
            </w:r>
            <w:r w:rsidR="00C0423F">
              <w:rPr>
                <w:sz w:val="26"/>
                <w:szCs w:val="26"/>
              </w:rPr>
              <w:t>,</w:t>
            </w:r>
            <w:r w:rsidRPr="0074449C">
              <w:rPr>
                <w:sz w:val="26"/>
                <w:szCs w:val="26"/>
              </w:rPr>
              <w:t xml:space="preserve"> phù hợp đặc điểm địa bàn có đông đồng bào dân tộc thiểu số tham gia thực hiện chương trình mục tiêu quốc </w:t>
            </w:r>
            <w:r w:rsidRPr="0074449C">
              <w:rPr>
                <w:sz w:val="26"/>
                <w:szCs w:val="26"/>
              </w:rPr>
              <w:lastRenderedPageBreak/>
              <w:t>gia.</w:t>
            </w:r>
          </w:p>
        </w:tc>
      </w:tr>
      <w:tr w:rsidR="0074449C" w:rsidRPr="0074449C" w:rsidTr="00B14A0C">
        <w:tc>
          <w:tcPr>
            <w:tcW w:w="2977" w:type="dxa"/>
            <w:tcMar>
              <w:top w:w="80" w:type="dxa"/>
              <w:left w:w="100" w:type="dxa"/>
              <w:bottom w:w="80" w:type="dxa"/>
              <w:right w:w="100" w:type="dxa"/>
            </w:tcMar>
          </w:tcPr>
          <w:p w:rsidR="00CE1533" w:rsidRPr="0074449C" w:rsidRDefault="00336DA4">
            <w:pPr>
              <w:spacing w:after="100" w:line="276" w:lineRule="auto"/>
              <w:rPr>
                <w:sz w:val="26"/>
                <w:szCs w:val="26"/>
              </w:rPr>
            </w:pPr>
            <w:r w:rsidRPr="0074449C">
              <w:rPr>
                <w:sz w:val="26"/>
                <w:szCs w:val="26"/>
              </w:rPr>
              <w:lastRenderedPageBreak/>
              <w:t>Nguyên tắc áp dụng văn bản quy phạm pháp luật theo thời gian (Luật Ban hành văn bản quy phạm pháp luật).</w:t>
            </w:r>
          </w:p>
        </w:tc>
        <w:tc>
          <w:tcPr>
            <w:tcW w:w="3077" w:type="dxa"/>
            <w:tcMar>
              <w:top w:w="80" w:type="dxa"/>
              <w:left w:w="100" w:type="dxa"/>
              <w:bottom w:w="80" w:type="dxa"/>
              <w:right w:w="100" w:type="dxa"/>
            </w:tcMar>
          </w:tcPr>
          <w:p w:rsidR="00CE1533" w:rsidRPr="0074449C" w:rsidRDefault="00336DA4" w:rsidP="002F21C0">
            <w:pPr>
              <w:spacing w:after="100" w:line="276" w:lineRule="auto"/>
              <w:jc w:val="both"/>
              <w:rPr>
                <w:sz w:val="26"/>
                <w:szCs w:val="26"/>
              </w:rPr>
            </w:pPr>
            <w:r w:rsidRPr="0074449C">
              <w:rPr>
                <w:sz w:val="26"/>
                <w:szCs w:val="26"/>
              </w:rPr>
              <w:t>Điều 13. Quy định chuyển tiếp: kế hoạch bảo trì, hợp đồng/quyết định giao cộng đồng thực hiện bảo trì đã ban hành/ký kết trước ngày Quy định này có hiệu lực được tiếp tục thực hiện; nội dung điều chỉnh, bổ sung, gia hạn sau ngày có hiệu lực phải phù hợp với Quy định này; hồ sơ quản lý, vận hành, bảo trì hình thành trước đó tiếp tục sử dụng, phải rà soát, cập nhật theo Điều 10.</w:t>
            </w:r>
          </w:p>
        </w:tc>
        <w:tc>
          <w:tcPr>
            <w:tcW w:w="3260" w:type="dxa"/>
            <w:tcMar>
              <w:top w:w="80" w:type="dxa"/>
              <w:left w:w="100" w:type="dxa"/>
              <w:bottom w:w="80" w:type="dxa"/>
              <w:right w:w="100" w:type="dxa"/>
            </w:tcMar>
          </w:tcPr>
          <w:p w:rsidR="00CE1533" w:rsidRPr="0074449C" w:rsidRDefault="00336DA4" w:rsidP="001D46FF">
            <w:pPr>
              <w:spacing w:after="100" w:line="276" w:lineRule="auto"/>
              <w:jc w:val="both"/>
              <w:rPr>
                <w:sz w:val="26"/>
                <w:szCs w:val="26"/>
              </w:rPr>
            </w:pPr>
            <w:r w:rsidRPr="0074449C">
              <w:rPr>
                <w:sz w:val="26"/>
                <w:szCs w:val="26"/>
              </w:rPr>
              <w:t>Bảo đảm không làm gián đoạn các kế hoạch, hợp đồng bảo trì đang thực hiện tại thời điểm Quy định mới có hiệu lực, đồng thời có l</w:t>
            </w:r>
            <w:r w:rsidR="001D46FF" w:rsidRPr="0074449C">
              <w:rPr>
                <w:sz w:val="26"/>
                <w:szCs w:val="26"/>
              </w:rPr>
              <w:t>ộ trình rà soát, cập nhật hồ sơ,</w:t>
            </w:r>
            <w:r w:rsidRPr="0074449C">
              <w:rPr>
                <w:sz w:val="26"/>
                <w:szCs w:val="26"/>
              </w:rPr>
              <w:t xml:space="preserve"> đặc biệt trong bối cảnh có thể thay đổi đơn vị quản lý do sắp xếp tổ chức bộ máy, đơn vị hành chính.</w:t>
            </w:r>
          </w:p>
        </w:tc>
      </w:tr>
      <w:tr w:rsidR="0074449C" w:rsidRPr="0074449C" w:rsidTr="00B14A0C">
        <w:tc>
          <w:tcPr>
            <w:tcW w:w="2977" w:type="dxa"/>
            <w:tcMar>
              <w:top w:w="80" w:type="dxa"/>
              <w:left w:w="100" w:type="dxa"/>
              <w:bottom w:w="80" w:type="dxa"/>
              <w:right w:w="100" w:type="dxa"/>
            </w:tcMar>
          </w:tcPr>
          <w:p w:rsidR="00CE1533" w:rsidRPr="0074449C" w:rsidRDefault="00336DA4" w:rsidP="001D46FF">
            <w:pPr>
              <w:spacing w:after="100" w:line="276" w:lineRule="auto"/>
              <w:jc w:val="both"/>
              <w:rPr>
                <w:sz w:val="26"/>
                <w:szCs w:val="26"/>
              </w:rPr>
            </w:pPr>
            <w:r w:rsidRPr="0074449C">
              <w:rPr>
                <w:sz w:val="26"/>
                <w:szCs w:val="26"/>
              </w:rPr>
              <w:t>Thẩm quyền, trách nhiệm của Sở Xây dựng và Ủy ban nhân dân tỉnh theo quy định phân cấp hiện hành.</w:t>
            </w:r>
          </w:p>
        </w:tc>
        <w:tc>
          <w:tcPr>
            <w:tcW w:w="3077" w:type="dxa"/>
            <w:tcMar>
              <w:top w:w="80" w:type="dxa"/>
              <w:left w:w="100" w:type="dxa"/>
              <w:bottom w:w="80" w:type="dxa"/>
              <w:right w:w="100" w:type="dxa"/>
            </w:tcMar>
          </w:tcPr>
          <w:p w:rsidR="00CE1533" w:rsidRPr="0074449C" w:rsidRDefault="00336DA4" w:rsidP="001D46FF">
            <w:pPr>
              <w:spacing w:after="100" w:line="276" w:lineRule="auto"/>
              <w:jc w:val="both"/>
              <w:rPr>
                <w:sz w:val="26"/>
                <w:szCs w:val="26"/>
              </w:rPr>
            </w:pPr>
            <w:r w:rsidRPr="0074449C">
              <w:rPr>
                <w:sz w:val="26"/>
                <w:szCs w:val="26"/>
              </w:rPr>
              <w:t>Điều 14. Tổ chức thi hành: nội dung khác thực hiện theo pháp luật hiện hành; áp dụng văn bản sửa đổi, bổ sung, thay thế khi có; khó khăn, vướng mắc phản ánh về Sở Xây dựng để hướng dẫn, tổng hợp báo cáo Ủy ban nhân dân tỉnh xem xét.</w:t>
            </w:r>
          </w:p>
        </w:tc>
        <w:tc>
          <w:tcPr>
            <w:tcW w:w="3260" w:type="dxa"/>
            <w:tcMar>
              <w:top w:w="80" w:type="dxa"/>
              <w:left w:w="100" w:type="dxa"/>
              <w:bottom w:w="80" w:type="dxa"/>
              <w:right w:w="100" w:type="dxa"/>
            </w:tcMar>
          </w:tcPr>
          <w:p w:rsidR="00CE1533" w:rsidRPr="0074449C" w:rsidRDefault="00336DA4" w:rsidP="001D46FF">
            <w:pPr>
              <w:spacing w:after="100" w:line="276" w:lineRule="auto"/>
              <w:jc w:val="both"/>
              <w:rPr>
                <w:sz w:val="26"/>
                <w:szCs w:val="26"/>
              </w:rPr>
            </w:pPr>
            <w:r w:rsidRPr="0074449C">
              <w:rPr>
                <w:sz w:val="26"/>
                <w:szCs w:val="26"/>
              </w:rPr>
              <w:t>Quy định cơ chế xử lý vướng mắc trong quá trình thực hi</w:t>
            </w:r>
            <w:r w:rsidR="001D46FF" w:rsidRPr="0074449C">
              <w:rPr>
                <w:sz w:val="26"/>
                <w:szCs w:val="26"/>
              </w:rPr>
              <w:t>ện, giao đầu mối là Sở Xây dựng,</w:t>
            </w:r>
            <w:r w:rsidRPr="0074449C">
              <w:rPr>
                <w:sz w:val="26"/>
                <w:szCs w:val="26"/>
              </w:rPr>
              <w:t xml:space="preserve"> cơ quan chủ trì soạn thảo và tham mưu Quyết định này.</w:t>
            </w:r>
          </w:p>
        </w:tc>
      </w:tr>
    </w:tbl>
    <w:p w:rsidR="00336DA4" w:rsidRPr="0074449C" w:rsidRDefault="00336DA4"/>
    <w:sectPr w:rsidR="00336DA4" w:rsidRPr="0074449C" w:rsidSect="00B14A0C">
      <w:pgSz w:w="11907" w:h="16840" w:code="9"/>
      <w:pgMar w:top="1134" w:right="1134" w:bottom="1134" w:left="1701" w:header="709" w:footer="70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3A5C55"/>
    <w:multiLevelType w:val="hybridMultilevel"/>
    <w:tmpl w:val="FFA4C886"/>
    <w:lvl w:ilvl="0" w:tplc="46220DF6">
      <w:start w:val="1"/>
      <w:numFmt w:val="bullet"/>
      <w:lvlText w:val="●"/>
      <w:lvlJc w:val="left"/>
      <w:pPr>
        <w:ind w:left="720" w:hanging="360"/>
      </w:pPr>
    </w:lvl>
    <w:lvl w:ilvl="1" w:tplc="D6D687E8">
      <w:start w:val="1"/>
      <w:numFmt w:val="bullet"/>
      <w:lvlText w:val="○"/>
      <w:lvlJc w:val="left"/>
      <w:pPr>
        <w:ind w:left="1440" w:hanging="360"/>
      </w:pPr>
    </w:lvl>
    <w:lvl w:ilvl="2" w:tplc="55423A0E">
      <w:start w:val="1"/>
      <w:numFmt w:val="bullet"/>
      <w:lvlText w:val="■"/>
      <w:lvlJc w:val="left"/>
      <w:pPr>
        <w:ind w:left="2160" w:hanging="360"/>
      </w:pPr>
    </w:lvl>
    <w:lvl w:ilvl="3" w:tplc="B71A0DFC">
      <w:start w:val="1"/>
      <w:numFmt w:val="bullet"/>
      <w:lvlText w:val="●"/>
      <w:lvlJc w:val="left"/>
      <w:pPr>
        <w:ind w:left="2880" w:hanging="360"/>
      </w:pPr>
    </w:lvl>
    <w:lvl w:ilvl="4" w:tplc="D1C070C4">
      <w:start w:val="1"/>
      <w:numFmt w:val="bullet"/>
      <w:lvlText w:val="○"/>
      <w:lvlJc w:val="left"/>
      <w:pPr>
        <w:ind w:left="3600" w:hanging="360"/>
      </w:pPr>
    </w:lvl>
    <w:lvl w:ilvl="5" w:tplc="AE403BDA">
      <w:start w:val="1"/>
      <w:numFmt w:val="bullet"/>
      <w:lvlText w:val="■"/>
      <w:lvlJc w:val="left"/>
      <w:pPr>
        <w:ind w:left="4320" w:hanging="360"/>
      </w:pPr>
    </w:lvl>
    <w:lvl w:ilvl="6" w:tplc="8D6AAECC">
      <w:start w:val="1"/>
      <w:numFmt w:val="bullet"/>
      <w:lvlText w:val="●"/>
      <w:lvlJc w:val="left"/>
      <w:pPr>
        <w:ind w:left="5040" w:hanging="360"/>
      </w:pPr>
    </w:lvl>
    <w:lvl w:ilvl="7" w:tplc="75829C58">
      <w:start w:val="1"/>
      <w:numFmt w:val="bullet"/>
      <w:lvlText w:val="●"/>
      <w:lvlJc w:val="left"/>
      <w:pPr>
        <w:ind w:left="5760" w:hanging="360"/>
      </w:pPr>
    </w:lvl>
    <w:lvl w:ilvl="8" w:tplc="8766DDE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defaultTabStop w:val="720"/>
  <w:characterSpacingControl w:val="doNotCompress"/>
  <w:compat>
    <w:compatSetting w:name="compatibilityMode" w:uri="http://schemas.microsoft.com/office/word" w:val="14"/>
  </w:compat>
  <w:rsids>
    <w:rsidRoot w:val="00CE1533"/>
    <w:rsid w:val="00005E41"/>
    <w:rsid w:val="000B326C"/>
    <w:rsid w:val="001406E0"/>
    <w:rsid w:val="001D46FF"/>
    <w:rsid w:val="002B7350"/>
    <w:rsid w:val="002F21C0"/>
    <w:rsid w:val="00336DA4"/>
    <w:rsid w:val="003D71F7"/>
    <w:rsid w:val="005E3631"/>
    <w:rsid w:val="0074449C"/>
    <w:rsid w:val="00821FA3"/>
    <w:rsid w:val="00956545"/>
    <w:rsid w:val="00993423"/>
    <w:rsid w:val="00AA2DE3"/>
    <w:rsid w:val="00AB0900"/>
    <w:rsid w:val="00B14A0C"/>
    <w:rsid w:val="00C0423F"/>
    <w:rsid w:val="00CE1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paragraph" w:styleId="Heading7">
    <w:name w:val="heading 7"/>
    <w:basedOn w:val="Normal"/>
    <w:next w:val="Normal"/>
    <w:link w:val="Heading7Char"/>
    <w:uiPriority w:val="9"/>
    <w:unhideWhenUsed/>
    <w:qFormat/>
    <w:rsid w:val="00B14A0C"/>
    <w:pPr>
      <w:keepNext/>
      <w:framePr w:hSpace="180" w:wrap="around" w:hAnchor="margin" w:xAlign="center" w:y="-276"/>
      <w:spacing w:after="20" w:line="276" w:lineRule="auto"/>
      <w:jc w:val="center"/>
      <w:outlineLvl w:val="6"/>
    </w:pPr>
    <w:rPr>
      <w:b/>
      <w:bCs/>
      <w:sz w:val="26"/>
      <w:szCs w:val="26"/>
    </w:rPr>
  </w:style>
  <w:style w:type="paragraph" w:styleId="Heading8">
    <w:name w:val="heading 8"/>
    <w:basedOn w:val="Normal"/>
    <w:next w:val="Normal"/>
    <w:link w:val="Heading8Char"/>
    <w:uiPriority w:val="9"/>
    <w:unhideWhenUsed/>
    <w:qFormat/>
    <w:rsid w:val="00B14A0C"/>
    <w:pPr>
      <w:keepNext/>
      <w:framePr w:hSpace="180" w:wrap="around" w:hAnchor="margin" w:xAlign="center" w:y="-276"/>
      <w:jc w:val="center"/>
      <w:outlineLvl w:val="7"/>
    </w:pPr>
    <w:rPr>
      <w:i/>
      <w:iCs/>
      <w:sz w:val="28"/>
      <w:szCs w:val="26"/>
    </w:rPr>
  </w:style>
  <w:style w:type="paragraph" w:styleId="Heading9">
    <w:name w:val="heading 9"/>
    <w:basedOn w:val="Normal"/>
    <w:next w:val="Normal"/>
    <w:link w:val="Heading9Char"/>
    <w:uiPriority w:val="9"/>
    <w:unhideWhenUsed/>
    <w:qFormat/>
    <w:rsid w:val="005E3631"/>
    <w:pPr>
      <w:keepNext/>
      <w:spacing w:after="100" w:line="276" w:lineRule="auto"/>
      <w:jc w:val="center"/>
      <w:outlineLvl w:val="8"/>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customStyle="1" w:styleId="Heading7Char">
    <w:name w:val="Heading 7 Char"/>
    <w:basedOn w:val="DefaultParagraphFont"/>
    <w:link w:val="Heading7"/>
    <w:uiPriority w:val="9"/>
    <w:rsid w:val="00B14A0C"/>
    <w:rPr>
      <w:b/>
      <w:bCs/>
      <w:sz w:val="26"/>
      <w:szCs w:val="26"/>
    </w:rPr>
  </w:style>
  <w:style w:type="character" w:customStyle="1" w:styleId="Heading8Char">
    <w:name w:val="Heading 8 Char"/>
    <w:basedOn w:val="DefaultParagraphFont"/>
    <w:link w:val="Heading8"/>
    <w:uiPriority w:val="9"/>
    <w:rsid w:val="00B14A0C"/>
    <w:rPr>
      <w:i/>
      <w:iCs/>
      <w:sz w:val="28"/>
      <w:szCs w:val="26"/>
    </w:rPr>
  </w:style>
  <w:style w:type="paragraph" w:styleId="BodyText">
    <w:name w:val="Body Text"/>
    <w:basedOn w:val="Normal"/>
    <w:link w:val="BodyTextChar"/>
    <w:uiPriority w:val="99"/>
    <w:unhideWhenUsed/>
    <w:rsid w:val="00B14A0C"/>
    <w:pPr>
      <w:spacing w:after="100" w:line="276" w:lineRule="auto"/>
    </w:pPr>
    <w:rPr>
      <w:sz w:val="26"/>
      <w:szCs w:val="26"/>
    </w:rPr>
  </w:style>
  <w:style w:type="character" w:customStyle="1" w:styleId="BodyTextChar">
    <w:name w:val="Body Text Char"/>
    <w:basedOn w:val="DefaultParagraphFont"/>
    <w:link w:val="BodyText"/>
    <w:uiPriority w:val="99"/>
    <w:rsid w:val="00B14A0C"/>
    <w:rPr>
      <w:sz w:val="26"/>
      <w:szCs w:val="26"/>
    </w:rPr>
  </w:style>
  <w:style w:type="paragraph" w:styleId="BodyText2">
    <w:name w:val="Body Text 2"/>
    <w:basedOn w:val="Normal"/>
    <w:link w:val="BodyText2Char"/>
    <w:uiPriority w:val="99"/>
    <w:unhideWhenUsed/>
    <w:rsid w:val="00B14A0C"/>
    <w:pPr>
      <w:spacing w:after="120" w:line="276" w:lineRule="auto"/>
      <w:jc w:val="center"/>
    </w:pPr>
    <w:rPr>
      <w:b/>
      <w:bCs/>
      <w:sz w:val="30"/>
      <w:szCs w:val="26"/>
    </w:rPr>
  </w:style>
  <w:style w:type="character" w:customStyle="1" w:styleId="BodyText2Char">
    <w:name w:val="Body Text 2 Char"/>
    <w:basedOn w:val="DefaultParagraphFont"/>
    <w:link w:val="BodyText2"/>
    <w:uiPriority w:val="99"/>
    <w:rsid w:val="00B14A0C"/>
    <w:rPr>
      <w:b/>
      <w:bCs/>
      <w:sz w:val="30"/>
      <w:szCs w:val="26"/>
    </w:rPr>
  </w:style>
  <w:style w:type="paragraph" w:styleId="BodyText3">
    <w:name w:val="Body Text 3"/>
    <w:basedOn w:val="Normal"/>
    <w:link w:val="BodyText3Char"/>
    <w:uiPriority w:val="99"/>
    <w:unhideWhenUsed/>
    <w:rsid w:val="00B14A0C"/>
    <w:pPr>
      <w:spacing w:after="100" w:line="276" w:lineRule="auto"/>
      <w:jc w:val="both"/>
    </w:pPr>
    <w:rPr>
      <w:sz w:val="26"/>
      <w:szCs w:val="26"/>
    </w:rPr>
  </w:style>
  <w:style w:type="character" w:customStyle="1" w:styleId="BodyText3Char">
    <w:name w:val="Body Text 3 Char"/>
    <w:basedOn w:val="DefaultParagraphFont"/>
    <w:link w:val="BodyText3"/>
    <w:uiPriority w:val="99"/>
    <w:rsid w:val="00B14A0C"/>
    <w:rPr>
      <w:sz w:val="26"/>
      <w:szCs w:val="26"/>
    </w:rPr>
  </w:style>
  <w:style w:type="character" w:customStyle="1" w:styleId="Heading9Char">
    <w:name w:val="Heading 9 Char"/>
    <w:basedOn w:val="DefaultParagraphFont"/>
    <w:link w:val="Heading9"/>
    <w:uiPriority w:val="9"/>
    <w:rsid w:val="005E3631"/>
    <w:rPr>
      <w:b/>
      <w:bCs/>
      <w:sz w:val="26"/>
      <w:szCs w:val="26"/>
    </w:rPr>
  </w:style>
  <w:style w:type="table" w:styleId="TableGrid">
    <w:name w:val="Table Grid"/>
    <w:basedOn w:val="TableNormal"/>
    <w:uiPriority w:val="59"/>
    <w:rsid w:val="002B73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2B7350"/>
    <w:pPr>
      <w:spacing w:before="360"/>
      <w:jc w:val="center"/>
    </w:pPr>
    <w:rPr>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paragraph" w:styleId="Heading7">
    <w:name w:val="heading 7"/>
    <w:basedOn w:val="Normal"/>
    <w:next w:val="Normal"/>
    <w:link w:val="Heading7Char"/>
    <w:uiPriority w:val="9"/>
    <w:unhideWhenUsed/>
    <w:qFormat/>
    <w:rsid w:val="00B14A0C"/>
    <w:pPr>
      <w:keepNext/>
      <w:framePr w:hSpace="180" w:wrap="around" w:hAnchor="margin" w:xAlign="center" w:y="-276"/>
      <w:spacing w:after="20" w:line="276" w:lineRule="auto"/>
      <w:jc w:val="center"/>
      <w:outlineLvl w:val="6"/>
    </w:pPr>
    <w:rPr>
      <w:b/>
      <w:bCs/>
      <w:sz w:val="26"/>
      <w:szCs w:val="26"/>
    </w:rPr>
  </w:style>
  <w:style w:type="paragraph" w:styleId="Heading8">
    <w:name w:val="heading 8"/>
    <w:basedOn w:val="Normal"/>
    <w:next w:val="Normal"/>
    <w:link w:val="Heading8Char"/>
    <w:uiPriority w:val="9"/>
    <w:unhideWhenUsed/>
    <w:qFormat/>
    <w:rsid w:val="00B14A0C"/>
    <w:pPr>
      <w:keepNext/>
      <w:framePr w:hSpace="180" w:wrap="around" w:hAnchor="margin" w:xAlign="center" w:y="-276"/>
      <w:jc w:val="center"/>
      <w:outlineLvl w:val="7"/>
    </w:pPr>
    <w:rPr>
      <w:i/>
      <w:iCs/>
      <w:sz w:val="28"/>
      <w:szCs w:val="26"/>
    </w:rPr>
  </w:style>
  <w:style w:type="paragraph" w:styleId="Heading9">
    <w:name w:val="heading 9"/>
    <w:basedOn w:val="Normal"/>
    <w:next w:val="Normal"/>
    <w:link w:val="Heading9Char"/>
    <w:uiPriority w:val="9"/>
    <w:unhideWhenUsed/>
    <w:qFormat/>
    <w:rsid w:val="005E3631"/>
    <w:pPr>
      <w:keepNext/>
      <w:spacing w:after="100" w:line="276" w:lineRule="auto"/>
      <w:jc w:val="center"/>
      <w:outlineLvl w:val="8"/>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customStyle="1" w:styleId="Heading7Char">
    <w:name w:val="Heading 7 Char"/>
    <w:basedOn w:val="DefaultParagraphFont"/>
    <w:link w:val="Heading7"/>
    <w:uiPriority w:val="9"/>
    <w:rsid w:val="00B14A0C"/>
    <w:rPr>
      <w:b/>
      <w:bCs/>
      <w:sz w:val="26"/>
      <w:szCs w:val="26"/>
    </w:rPr>
  </w:style>
  <w:style w:type="character" w:customStyle="1" w:styleId="Heading8Char">
    <w:name w:val="Heading 8 Char"/>
    <w:basedOn w:val="DefaultParagraphFont"/>
    <w:link w:val="Heading8"/>
    <w:uiPriority w:val="9"/>
    <w:rsid w:val="00B14A0C"/>
    <w:rPr>
      <w:i/>
      <w:iCs/>
      <w:sz w:val="28"/>
      <w:szCs w:val="26"/>
    </w:rPr>
  </w:style>
  <w:style w:type="paragraph" w:styleId="BodyText">
    <w:name w:val="Body Text"/>
    <w:basedOn w:val="Normal"/>
    <w:link w:val="BodyTextChar"/>
    <w:uiPriority w:val="99"/>
    <w:unhideWhenUsed/>
    <w:rsid w:val="00B14A0C"/>
    <w:pPr>
      <w:spacing w:after="100" w:line="276" w:lineRule="auto"/>
    </w:pPr>
    <w:rPr>
      <w:sz w:val="26"/>
      <w:szCs w:val="26"/>
    </w:rPr>
  </w:style>
  <w:style w:type="character" w:customStyle="1" w:styleId="BodyTextChar">
    <w:name w:val="Body Text Char"/>
    <w:basedOn w:val="DefaultParagraphFont"/>
    <w:link w:val="BodyText"/>
    <w:uiPriority w:val="99"/>
    <w:rsid w:val="00B14A0C"/>
    <w:rPr>
      <w:sz w:val="26"/>
      <w:szCs w:val="26"/>
    </w:rPr>
  </w:style>
  <w:style w:type="paragraph" w:styleId="BodyText2">
    <w:name w:val="Body Text 2"/>
    <w:basedOn w:val="Normal"/>
    <w:link w:val="BodyText2Char"/>
    <w:uiPriority w:val="99"/>
    <w:unhideWhenUsed/>
    <w:rsid w:val="00B14A0C"/>
    <w:pPr>
      <w:spacing w:after="120" w:line="276" w:lineRule="auto"/>
      <w:jc w:val="center"/>
    </w:pPr>
    <w:rPr>
      <w:b/>
      <w:bCs/>
      <w:sz w:val="30"/>
      <w:szCs w:val="26"/>
    </w:rPr>
  </w:style>
  <w:style w:type="character" w:customStyle="1" w:styleId="BodyText2Char">
    <w:name w:val="Body Text 2 Char"/>
    <w:basedOn w:val="DefaultParagraphFont"/>
    <w:link w:val="BodyText2"/>
    <w:uiPriority w:val="99"/>
    <w:rsid w:val="00B14A0C"/>
    <w:rPr>
      <w:b/>
      <w:bCs/>
      <w:sz w:val="30"/>
      <w:szCs w:val="26"/>
    </w:rPr>
  </w:style>
  <w:style w:type="paragraph" w:styleId="BodyText3">
    <w:name w:val="Body Text 3"/>
    <w:basedOn w:val="Normal"/>
    <w:link w:val="BodyText3Char"/>
    <w:uiPriority w:val="99"/>
    <w:unhideWhenUsed/>
    <w:rsid w:val="00B14A0C"/>
    <w:pPr>
      <w:spacing w:after="100" w:line="276" w:lineRule="auto"/>
      <w:jc w:val="both"/>
    </w:pPr>
    <w:rPr>
      <w:sz w:val="26"/>
      <w:szCs w:val="26"/>
    </w:rPr>
  </w:style>
  <w:style w:type="character" w:customStyle="1" w:styleId="BodyText3Char">
    <w:name w:val="Body Text 3 Char"/>
    <w:basedOn w:val="DefaultParagraphFont"/>
    <w:link w:val="BodyText3"/>
    <w:uiPriority w:val="99"/>
    <w:rsid w:val="00B14A0C"/>
    <w:rPr>
      <w:sz w:val="26"/>
      <w:szCs w:val="26"/>
    </w:rPr>
  </w:style>
  <w:style w:type="character" w:customStyle="1" w:styleId="Heading9Char">
    <w:name w:val="Heading 9 Char"/>
    <w:basedOn w:val="DefaultParagraphFont"/>
    <w:link w:val="Heading9"/>
    <w:uiPriority w:val="9"/>
    <w:rsid w:val="005E3631"/>
    <w:rPr>
      <w:b/>
      <w:bCs/>
      <w:sz w:val="26"/>
      <w:szCs w:val="26"/>
    </w:rPr>
  </w:style>
  <w:style w:type="table" w:styleId="TableGrid">
    <w:name w:val="Table Grid"/>
    <w:basedOn w:val="TableNormal"/>
    <w:uiPriority w:val="59"/>
    <w:rsid w:val="002B73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2B7350"/>
    <w:pPr>
      <w:spacing w:before="360"/>
      <w:jc w:val="center"/>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9</Pages>
  <Words>2456</Words>
  <Characters>14003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CANH</cp:lastModifiedBy>
  <cp:revision>6</cp:revision>
  <dcterms:created xsi:type="dcterms:W3CDTF">2026-07-28T10:29:00Z</dcterms:created>
  <dcterms:modified xsi:type="dcterms:W3CDTF">2026-07-29T03:11:00Z</dcterms:modified>
</cp:coreProperties>
</file>