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A8CED" w14:textId="60BC7D1F" w:rsidR="00B1114A" w:rsidRPr="007D7950" w:rsidRDefault="00437E82" w:rsidP="00B1114A">
      <w:pPr>
        <w:rPr>
          <w:color w:val="000000" w:themeColor="text1"/>
        </w:rPr>
      </w:pPr>
      <w:r w:rsidRPr="007D7950">
        <w:rPr>
          <w:noProof/>
          <w:color w:val="000000" w:themeColor="text1"/>
        </w:rPr>
        <mc:AlternateContent>
          <mc:Choice Requires="wps">
            <w:drawing>
              <wp:anchor distT="0" distB="0" distL="114300" distR="114300" simplePos="0" relativeHeight="251663360" behindDoc="0" locked="0" layoutInCell="1" allowOverlap="1" wp14:anchorId="3A18FC8F" wp14:editId="6D855634">
                <wp:simplePos x="0" y="0"/>
                <wp:positionH relativeFrom="column">
                  <wp:posOffset>548640</wp:posOffset>
                </wp:positionH>
                <wp:positionV relativeFrom="paragraph">
                  <wp:posOffset>1146810</wp:posOffset>
                </wp:positionV>
                <wp:extent cx="981075" cy="3238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981075" cy="3238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50AE1CD" w14:textId="14BCF152" w:rsidR="00437E82" w:rsidRPr="00437E82" w:rsidRDefault="00437E82" w:rsidP="00437E82">
                            <w:pPr>
                              <w:jc w:val="center"/>
                              <w:rPr>
                                <w:b/>
                                <w:bCs/>
                                <w:sz w:val="26"/>
                                <w:szCs w:val="26"/>
                              </w:rPr>
                            </w:pPr>
                            <w:r w:rsidRPr="00437E82">
                              <w:rPr>
                                <w:b/>
                                <w:bCs/>
                                <w:sz w:val="26"/>
                                <w:szCs w:val="26"/>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18FC8F" id="Rectangle 1" o:spid="_x0000_s1026" style="position:absolute;margin-left:43.2pt;margin-top:90.3pt;width:77.25pt;height:2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iTyVAIAAPYEAAAOAAAAZHJzL2Uyb0RvYy54bWysVE1v2zAMvQ/YfxB0Xx2n30GdImjRYUDQ&#10;Fk2HnhVZaozJokYpsbNfP0p2nKzLadhFFkU+Unx69M1tWxu2UegrsAXPT0acKSuhrOx7wb+/Pny5&#10;4swHYUthwKqCb5Xnt9PPn24aN1FjWIEpFTJKYv2kcQVfheAmWeblStXCn4BTlpwasBaBTHzPShQN&#10;Za9NNh6NLrIGsHQIUnlPp/edk09Tfq2VDE9aexWYKTjdLaQV07qMaza9EZN3FG5Vyf4a4h9uUYvK&#10;UtEh1b0Igq2x+itVXUkEDzqcSKgz0LqSKvVA3eSjD90sVsKp1AuR491Ak/9/aeXjZuGekWhonJ94&#10;2sYuWo11/NL9WJvI2g5kqTYwSYfXV/no8pwzSa7T8enVeSIz24Md+vBVQc3ipuBIb5EoEpu5D1SQ&#10;QnchZOzLp13YGhVvYOyL0qwqqeA4oZMy1J1BthH0pkJKZcNFfEfKl6IjTFfGDMD8GNCEvAf1sRGm&#10;kmIG4OgY8M+KAyJVBRsGcF1ZwGMJyh9D5S5+133Xc2w/tMu2f5IllNtnZAiddL2TDxXxORc+PAsk&#10;rZKqaf7CEy3aQFNw6HecrQB/HTuP8SQh8nLWkPYL7n+uBSrOzDdL4rrOz87isCTj7PxyTAYeepaH&#10;Hruu74CeIqdJdzJtY3wwu61GqN9oTGexKrmElVS74DLgzrgL3UzSoEs1m6UwGhAnwtwunIzJI8FR&#10;L6/tm0DXiyqQGh9hNydi8kFbXWxEWpitA+gqCS9S3PHaU0/DlfTT/wji9B7aKWr/u5r+BgAA//8D&#10;AFBLAwQUAAYACAAAACEApRnID94AAAAKAQAADwAAAGRycy9kb3ducmV2LnhtbEyPTU/DMAyG70j8&#10;h8hI3FjSbaq60nQaoMGVDdiuWWPaisapmnQr/x5zgps/Hr1+XKwn14kzDqH1pCGZKRBIlbct1Rre&#10;37Z3GYgQDVnTeUIN3xhgXV5fFSa3/kI7PO9jLTiEQm40NDH2uZShatCZMPM9Eu8+/eBM5HaopR3M&#10;hcNdJ+dKpdKZlvhCY3p8bLD62o9Ow1g9PxzrfvP6tF3Qi/TJyn0crNa3N9PmHkTEKf7B8KvP6lCy&#10;08mPZIPoNGTpkkmeZyoFwcB8qVYgTlwskhRkWcj/L5Q/AAAA//8DAFBLAQItABQABgAIAAAAIQC2&#10;gziS/gAAAOEBAAATAAAAAAAAAAAAAAAAAAAAAABbQ29udGVudF9UeXBlc10ueG1sUEsBAi0AFAAG&#10;AAgAAAAhADj9If/WAAAAlAEAAAsAAAAAAAAAAAAAAAAALwEAAF9yZWxzLy5yZWxzUEsBAi0AFAAG&#10;AAgAAAAhAGrSJPJUAgAA9gQAAA4AAAAAAAAAAAAAAAAALgIAAGRycy9lMm9Eb2MueG1sUEsBAi0A&#10;FAAGAAgAAAAhAKUZyA/eAAAACgEAAA8AAAAAAAAAAAAAAAAArgQAAGRycy9kb3ducmV2LnhtbFBL&#10;BQYAAAAABAAEAPMAAAC5BQAAAAA=&#10;" fillcolor="white [3201]" strokecolor="#70ad47 [3209]" strokeweight="1pt">
                <v:textbox>
                  <w:txbxContent>
                    <w:p w14:paraId="650AE1CD" w14:textId="14BCF152" w:rsidR="00437E82" w:rsidRPr="00437E82" w:rsidRDefault="00437E82" w:rsidP="00437E82">
                      <w:pPr>
                        <w:jc w:val="center"/>
                        <w:rPr>
                          <w:b/>
                          <w:bCs/>
                          <w:sz w:val="26"/>
                          <w:szCs w:val="26"/>
                        </w:rPr>
                      </w:pPr>
                      <w:r w:rsidRPr="00437E82">
                        <w:rPr>
                          <w:b/>
                          <w:bCs/>
                          <w:sz w:val="26"/>
                          <w:szCs w:val="26"/>
                        </w:rPr>
                        <w:t>DỰ THẢO</w:t>
                      </w:r>
                    </w:p>
                  </w:txbxContent>
                </v:textbox>
              </v:rect>
            </w:pict>
          </mc:Fallback>
        </mc:AlternateContent>
      </w:r>
    </w:p>
    <w:tbl>
      <w:tblPr>
        <w:tblpPr w:leftFromText="180" w:rightFromText="180" w:vertAnchor="text" w:horzAnchor="margin" w:tblpY="-67"/>
        <w:tblOverlap w:val="never"/>
        <w:tblW w:w="9322" w:type="dxa"/>
        <w:tblLook w:val="04A0" w:firstRow="1" w:lastRow="0" w:firstColumn="1" w:lastColumn="0" w:noHBand="0" w:noVBand="1"/>
      </w:tblPr>
      <w:tblGrid>
        <w:gridCol w:w="3510"/>
        <w:gridCol w:w="5812"/>
      </w:tblGrid>
      <w:tr w:rsidR="00E254D8" w:rsidRPr="007D7950" w14:paraId="3252A3FE" w14:textId="77777777" w:rsidTr="00E94864">
        <w:trPr>
          <w:trHeight w:val="851"/>
        </w:trPr>
        <w:tc>
          <w:tcPr>
            <w:tcW w:w="3510" w:type="dxa"/>
            <w:vAlign w:val="center"/>
          </w:tcPr>
          <w:p w14:paraId="071D354C" w14:textId="77777777" w:rsidR="00B1114A" w:rsidRPr="007D7950" w:rsidRDefault="00B1114A" w:rsidP="00E94864">
            <w:pPr>
              <w:widowControl w:val="0"/>
              <w:tabs>
                <w:tab w:val="center" w:pos="-3828"/>
              </w:tabs>
              <w:jc w:val="center"/>
              <w:rPr>
                <w:b/>
                <w:bCs/>
                <w:color w:val="000000" w:themeColor="text1"/>
                <w:sz w:val="24"/>
                <w:szCs w:val="24"/>
              </w:rPr>
            </w:pPr>
            <w:bookmarkStart w:id="0" w:name="_Hlk203720378"/>
            <w:r w:rsidRPr="007D7950">
              <w:rPr>
                <w:b/>
                <w:bCs/>
                <w:color w:val="000000" w:themeColor="text1"/>
                <w:sz w:val="24"/>
                <w:szCs w:val="24"/>
              </w:rPr>
              <w:t>HỘI ĐỒNG NHÂN DÂN</w:t>
            </w:r>
          </w:p>
          <w:p w14:paraId="069245E2" w14:textId="3C207802" w:rsidR="00B1114A" w:rsidRPr="007D7950" w:rsidRDefault="00F046FD" w:rsidP="00E94864">
            <w:pPr>
              <w:widowControl w:val="0"/>
              <w:tabs>
                <w:tab w:val="center" w:pos="-3828"/>
              </w:tabs>
              <w:jc w:val="center"/>
              <w:rPr>
                <w:b/>
                <w:bCs/>
                <w:color w:val="000000" w:themeColor="text1"/>
              </w:rPr>
            </w:pPr>
            <w:r w:rsidRPr="007D7950">
              <w:rPr>
                <w:b/>
                <w:bCs/>
                <w:noProof/>
                <w:color w:val="000000" w:themeColor="text1"/>
                <w:sz w:val="26"/>
                <w:szCs w:val="26"/>
              </w:rPr>
              <mc:AlternateContent>
                <mc:Choice Requires="wps">
                  <w:drawing>
                    <wp:anchor distT="0" distB="0" distL="114300" distR="114300" simplePos="0" relativeHeight="251664384" behindDoc="0" locked="0" layoutInCell="1" allowOverlap="1" wp14:anchorId="44A8C23D" wp14:editId="753353B5">
                      <wp:simplePos x="0" y="0"/>
                      <wp:positionH relativeFrom="column">
                        <wp:posOffset>594360</wp:posOffset>
                      </wp:positionH>
                      <wp:positionV relativeFrom="paragraph">
                        <wp:posOffset>180975</wp:posOffset>
                      </wp:positionV>
                      <wp:extent cx="8382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838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8B2405"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6.8pt,14.25pt" to="112.8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ULYtAEAALYDAAAOAAAAZHJzL2Uyb0RvYy54bWysU8GOEzEMvSPxD1HudKZbCVWjTvfQFVwQ&#10;VCx8QDbjdCKSOHJCO/17nLSdRSxCCHHxxMl7tp/t2dxP3okjULIYerlctFJA0DjYcOjl1y/v3qyl&#10;SFmFQTkM0MszJHm/ff1qc4od3OGIbgASHCSk7hR7OeYcu6ZJegSv0gIjBH40SF5ldunQDKROHN27&#10;5q5t3zYnpCESakiJbx8uj3Jb4xsDOn8yJkEWrpdcW66Wqn0qttluVHcgFUerr2Wof6jCKxs46Rzq&#10;QWUlvpN9EcpbTZjQ5IVG36AxVkPVwGqW7S9qHkcVoWrh5qQ4tyn9v7D643FPwg69XEkRlOcRPWZS&#10;9jBmscMQuIFIYlX6dIqpY/gu7OnqpbinInoy5MuX5Yip9vY89xamLDRfrldrnpcU+vbUPPMipfwe&#10;0Ity6KWzoahWnTp+SJlzMfQGYafUcclcT/nsoIBd+AyGlXCuZWXXHYKdI3FUPP3h27Ko4FgVWSjG&#10;OjeT2j+TrthCg7pXf0uc0TUjhjwTvQ1Iv8uap1up5oK/qb5oLbKfcDjXOdR28HJUZddFLtv3s1/p&#10;z7/b9gcAAAD//wMAUEsDBBQABgAIAAAAIQBkIuRa3AAAAAgBAAAPAAAAZHJzL2Rvd25yZXYueG1s&#10;TI/BTsMwEETvSPyDtUjcqINRozaNU1WVEOKCaAp3N946gdiObCcNf88iDnDcmdHsm3I7255NGGLn&#10;nYT7RQYMXeN154yEt+Pj3QpYTMpp1XuHEr4wwra6vipVof3FHXCqk2FU4mKhJLQpDQXnsWnRqrjw&#10;Azryzj5YlegMhuugLlRuey6yLOdWdY4+tGrAfYvNZz1aCf1zmN7N3uzi+HTI64/Xs3g5TlLe3sy7&#10;DbCEc/oLww8+oUNFTCc/Oh1ZL2H9kFNSglgtgZEvxJKE06/Aq5L/H1B9AwAA//8DAFBLAQItABQA&#10;BgAIAAAAIQC2gziS/gAAAOEBAAATAAAAAAAAAAAAAAAAAAAAAABbQ29udGVudF9UeXBlc10ueG1s&#10;UEsBAi0AFAAGAAgAAAAhADj9If/WAAAAlAEAAAsAAAAAAAAAAAAAAAAALwEAAF9yZWxzLy5yZWxz&#10;UEsBAi0AFAAGAAgAAAAhAIipQti0AQAAtgMAAA4AAAAAAAAAAAAAAAAALgIAAGRycy9lMm9Eb2Mu&#10;eG1sUEsBAi0AFAAGAAgAAAAhAGQi5FrcAAAACAEAAA8AAAAAAAAAAAAAAAAADgQAAGRycy9kb3du&#10;cmV2LnhtbFBLBQYAAAAABAAEAPMAAAAXBQAAAAA=&#10;" strokecolor="black [3200]" strokeweight=".5pt">
                      <v:stroke joinstyle="miter"/>
                    </v:line>
                  </w:pict>
                </mc:Fallback>
              </mc:AlternateContent>
            </w:r>
            <w:r w:rsidR="0010399F" w:rsidRPr="007D7950">
              <w:rPr>
                <w:b/>
                <w:bCs/>
                <w:color w:val="000000" w:themeColor="text1"/>
                <w:sz w:val="26"/>
                <w:szCs w:val="26"/>
              </w:rPr>
              <w:t>TỈNH</w:t>
            </w:r>
            <w:r w:rsidR="00B1114A" w:rsidRPr="007D7950">
              <w:rPr>
                <w:b/>
                <w:bCs/>
                <w:color w:val="000000" w:themeColor="text1"/>
                <w:sz w:val="26"/>
                <w:szCs w:val="26"/>
              </w:rPr>
              <w:t xml:space="preserve"> ĐẮK LẮK</w:t>
            </w:r>
          </w:p>
        </w:tc>
        <w:tc>
          <w:tcPr>
            <w:tcW w:w="5812" w:type="dxa"/>
            <w:vAlign w:val="center"/>
          </w:tcPr>
          <w:p w14:paraId="348F9517" w14:textId="77777777" w:rsidR="00B1114A" w:rsidRPr="007D7950" w:rsidRDefault="00B1114A" w:rsidP="00E94864">
            <w:pPr>
              <w:widowControl w:val="0"/>
              <w:tabs>
                <w:tab w:val="center" w:pos="1701"/>
                <w:tab w:val="center" w:pos="6521"/>
              </w:tabs>
              <w:jc w:val="center"/>
              <w:rPr>
                <w:rFonts w:ascii="Times New Roman Bold" w:hAnsi="Times New Roman Bold"/>
                <w:b/>
                <w:bCs/>
                <w:color w:val="000000" w:themeColor="text1"/>
                <w:spacing w:val="-6"/>
                <w:sz w:val="26"/>
                <w:szCs w:val="26"/>
              </w:rPr>
            </w:pPr>
            <w:r w:rsidRPr="007D7950">
              <w:rPr>
                <w:rFonts w:ascii="Times New Roman Bold" w:hAnsi="Times New Roman Bold"/>
                <w:b/>
                <w:bCs/>
                <w:color w:val="000000" w:themeColor="text1"/>
                <w:spacing w:val="-6"/>
                <w:sz w:val="26"/>
                <w:szCs w:val="26"/>
              </w:rPr>
              <w:t>CỘNG HÒA XÃ HỘI CHỦ NGHĨA VIỆT NAM</w:t>
            </w:r>
          </w:p>
          <w:p w14:paraId="4C8C02C2" w14:textId="67CA522D" w:rsidR="00B1114A" w:rsidRPr="007D7950" w:rsidRDefault="00A059F2" w:rsidP="00E94864">
            <w:pPr>
              <w:widowControl w:val="0"/>
              <w:tabs>
                <w:tab w:val="center" w:pos="1701"/>
                <w:tab w:val="center" w:pos="6521"/>
              </w:tabs>
              <w:jc w:val="center"/>
              <w:rPr>
                <w:b/>
                <w:bCs/>
                <w:color w:val="000000" w:themeColor="text1"/>
              </w:rPr>
            </w:pPr>
            <w:r w:rsidRPr="007D7950">
              <w:rPr>
                <w:b/>
                <w:bCs/>
                <w:noProof/>
                <w:color w:val="000000" w:themeColor="text1"/>
                <w:sz w:val="26"/>
                <w:szCs w:val="26"/>
              </w:rPr>
              <mc:AlternateContent>
                <mc:Choice Requires="wps">
                  <w:drawing>
                    <wp:anchor distT="0" distB="0" distL="114300" distR="114300" simplePos="0" relativeHeight="251661312" behindDoc="0" locked="0" layoutInCell="1" allowOverlap="1" wp14:anchorId="4D1A8DF2" wp14:editId="41AD08DB">
                      <wp:simplePos x="0" y="0"/>
                      <wp:positionH relativeFrom="column">
                        <wp:posOffset>721995</wp:posOffset>
                      </wp:positionH>
                      <wp:positionV relativeFrom="paragraph">
                        <wp:posOffset>220345</wp:posOffset>
                      </wp:positionV>
                      <wp:extent cx="2095500"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20955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CEF2E7"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85pt,17.35pt" to="221.8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TDrowEAAJIDAAAOAAAAZHJzL2Uyb0RvYy54bWysU01P3DAQvSP1P1i+d5NdiQqizXIAtRdU&#10;UAvcjTPeWPWXbLPJ/nvGk91QAe0BcbH88d6beTPj9cVoDdtBTNq7li8XNWfgpO+027b8/u771zPO&#10;UhauE8Y7aPkeEr/YfDlZD6GBle+96SAyFHGpGULL+5xDU1VJ9mBFWvgADh+Vj1ZkPMZt1UUxoLo1&#10;1aquv1WDj12IXkJKeHs1PfIN6SsFMt8olSAz03LMLdMaaX0sa7VZi2YbRei1PKQhPpCFFdph0Fnq&#10;SmTBnqJ+I2W1jD55lRfS28orpSWQB3SzrF+5+d2LAOQFi5PCXKb0ebLy5+7S3UYswxBSk8JtLC5G&#10;FS1TRocH7Cn5wkzZSGXbz2WDMTOJl6v6/PS0xurK41s1SRSpEFP+Ad6ysmm50a44Eo3YXaeMYRF6&#10;hODhJQna5b2BAjbuFyimuxKM2DQfcGki2wnsbPdnWTqJWoQsFKWNmUn1/0kHbKEBzcxMnMz/M9qM&#10;poje5ZlotfPxvah5PKaqJvzR9eS12H703Z5aQuXAxpOzw5CWyfr7TPSXr7R5BgAA//8DAFBLAwQU&#10;AAYACAAAACEAz54nstoAAAAJAQAADwAAAGRycy9kb3ducmV2LnhtbEyPwU7DMBBE70j9B2srcaNO&#10;SUSrEKeCSohLLy18gBtv44h4Hdlua/6erTjAaTWzo9m3zSa7UVwwxMGTguWiAIHUeTNQr+Dz4+1h&#10;DSImTUaPnlDBN0bYtLO7RtfGX2mPl0PqBZdQrLUCm9JUSxk7i07HhZ+QeHfywenEMvTSBH3lcjfK&#10;x6J4kk4PxBesnnBrsfs6nJ0Ct31f7fx+nfMuBhNfT2WyjpS6n+eXZxAJc/oLww2f0aFlpqM/k4li&#10;ZL0sVxxVUFY8OVBVN+P4a8i2kf8/aH8AAAD//wMAUEsBAi0AFAAGAAgAAAAhALaDOJL+AAAA4QEA&#10;ABMAAAAAAAAAAAAAAAAAAAAAAFtDb250ZW50X1R5cGVzXS54bWxQSwECLQAUAAYACAAAACEAOP0h&#10;/9YAAACUAQAACwAAAAAAAAAAAAAAAAAvAQAAX3JlbHMvLnJlbHNQSwECLQAUAAYACAAAACEAAW0w&#10;66MBAACSAwAADgAAAAAAAAAAAAAAAAAuAgAAZHJzL2Uyb0RvYy54bWxQSwECLQAUAAYACAAAACEA&#10;z54nstoAAAAJAQAADwAAAAAAAAAAAAAAAAD9AwAAZHJzL2Rvd25yZXYueG1sUEsFBgAAAAAEAAQA&#10;8wAAAAQFAAAAAA==&#10;" strokecolor="black [3200]" strokeweight="1pt">
                      <v:stroke joinstyle="miter"/>
                    </v:line>
                  </w:pict>
                </mc:Fallback>
              </mc:AlternateContent>
            </w:r>
            <w:r w:rsidR="00B1114A" w:rsidRPr="007D7950">
              <w:rPr>
                <w:b/>
                <w:bCs/>
                <w:color w:val="000000" w:themeColor="text1"/>
              </w:rPr>
              <w:t>Độc lập - Tự do - Hạnh phúc</w:t>
            </w:r>
          </w:p>
        </w:tc>
      </w:tr>
      <w:tr w:rsidR="00E254D8" w:rsidRPr="007D7950" w14:paraId="5E3F0CE5" w14:textId="77777777">
        <w:trPr>
          <w:trHeight w:val="85"/>
        </w:trPr>
        <w:tc>
          <w:tcPr>
            <w:tcW w:w="3510" w:type="dxa"/>
          </w:tcPr>
          <w:p w14:paraId="276A271C" w14:textId="05C697FF" w:rsidR="00B1114A" w:rsidRPr="007D7950" w:rsidRDefault="00B1114A">
            <w:pPr>
              <w:widowControl w:val="0"/>
              <w:tabs>
                <w:tab w:val="center" w:pos="-3828"/>
              </w:tabs>
              <w:jc w:val="center"/>
              <w:rPr>
                <w:b/>
                <w:bCs/>
                <w:color w:val="000000" w:themeColor="text1"/>
              </w:rPr>
            </w:pPr>
            <w:r w:rsidRPr="007D7950">
              <w:rPr>
                <w:bCs/>
                <w:color w:val="000000" w:themeColor="text1"/>
              </w:rPr>
              <w:t>Số:         /202</w:t>
            </w:r>
            <w:r w:rsidR="00437E82" w:rsidRPr="007D7950">
              <w:rPr>
                <w:bCs/>
                <w:color w:val="000000" w:themeColor="text1"/>
              </w:rPr>
              <w:t>6</w:t>
            </w:r>
            <w:r w:rsidRPr="007D7950">
              <w:rPr>
                <w:bCs/>
                <w:color w:val="000000" w:themeColor="text1"/>
              </w:rPr>
              <w:t>/NQ-HĐND</w:t>
            </w:r>
          </w:p>
        </w:tc>
        <w:tc>
          <w:tcPr>
            <w:tcW w:w="5812" w:type="dxa"/>
          </w:tcPr>
          <w:p w14:paraId="2E6B1CDD" w14:textId="5513DF42" w:rsidR="00B1114A" w:rsidRPr="007D7950" w:rsidRDefault="00B1114A">
            <w:pPr>
              <w:widowControl w:val="0"/>
              <w:jc w:val="center"/>
              <w:rPr>
                <w:iCs/>
                <w:color w:val="000000" w:themeColor="text1"/>
              </w:rPr>
            </w:pPr>
            <w:r w:rsidRPr="007D7950">
              <w:rPr>
                <w:i/>
                <w:color w:val="000000" w:themeColor="text1"/>
              </w:rPr>
              <w:t xml:space="preserve"> Đắk Lắk, ngày       tháng</w:t>
            </w:r>
            <w:r w:rsidR="004979AE" w:rsidRPr="007D7950">
              <w:rPr>
                <w:i/>
                <w:color w:val="000000" w:themeColor="text1"/>
              </w:rPr>
              <w:t xml:space="preserve">      </w:t>
            </w:r>
            <w:r w:rsidR="00B4492F" w:rsidRPr="007D7950">
              <w:rPr>
                <w:i/>
                <w:color w:val="000000" w:themeColor="text1"/>
              </w:rPr>
              <w:t xml:space="preserve"> </w:t>
            </w:r>
            <w:r w:rsidRPr="007D7950">
              <w:rPr>
                <w:i/>
                <w:color w:val="000000" w:themeColor="text1"/>
              </w:rPr>
              <w:t>năm 202</w:t>
            </w:r>
            <w:r w:rsidR="004979AE" w:rsidRPr="007D7950">
              <w:rPr>
                <w:i/>
                <w:color w:val="000000" w:themeColor="text1"/>
              </w:rPr>
              <w:t>6</w:t>
            </w:r>
          </w:p>
        </w:tc>
      </w:tr>
    </w:tbl>
    <w:p w14:paraId="4998D15E" w14:textId="13952545" w:rsidR="00B1114A" w:rsidRPr="007D7950" w:rsidRDefault="00B1114A" w:rsidP="00D40C0A">
      <w:pPr>
        <w:widowControl w:val="0"/>
        <w:spacing w:before="360"/>
        <w:jc w:val="center"/>
        <w:outlineLvl w:val="2"/>
        <w:rPr>
          <w:b/>
          <w:bCs/>
          <w:color w:val="000000" w:themeColor="text1"/>
        </w:rPr>
      </w:pPr>
      <w:r w:rsidRPr="007D7950">
        <w:rPr>
          <w:b/>
          <w:bCs/>
          <w:color w:val="000000" w:themeColor="text1"/>
        </w:rPr>
        <w:t>NGHỊ QUYẾT</w:t>
      </w:r>
    </w:p>
    <w:p w14:paraId="4363B345" w14:textId="2B398392" w:rsidR="00B1114A" w:rsidRPr="007D7950" w:rsidRDefault="00B1114A" w:rsidP="00E94864">
      <w:pPr>
        <w:jc w:val="center"/>
        <w:rPr>
          <w:b/>
          <w:bCs/>
          <w:color w:val="000000" w:themeColor="text1"/>
        </w:rPr>
      </w:pPr>
      <w:bookmarkStart w:id="1" w:name="_Hlk204333264"/>
      <w:bookmarkStart w:id="2" w:name="loai_1_name"/>
      <w:bookmarkStart w:id="3" w:name="_Hlk109397736"/>
      <w:r w:rsidRPr="007D7950">
        <w:rPr>
          <w:b/>
          <w:bCs/>
          <w:color w:val="000000" w:themeColor="text1"/>
        </w:rPr>
        <w:t>Quy định</w:t>
      </w:r>
      <w:r w:rsidR="00BA6BF4" w:rsidRPr="007D7950">
        <w:rPr>
          <w:b/>
          <w:bCs/>
          <w:color w:val="000000" w:themeColor="text1"/>
        </w:rPr>
        <w:t xml:space="preserve"> </w:t>
      </w:r>
      <w:bookmarkEnd w:id="1"/>
      <w:r w:rsidR="008F4EAE" w:rsidRPr="007D7950">
        <w:rPr>
          <w:b/>
          <w:bCs/>
          <w:color w:val="000000" w:themeColor="text1"/>
        </w:rPr>
        <w:t>mức chi tiền công cho các hoạt động của Hội đồng Thi đua - Khen thưởng trên địa bàn tỉnh Đắk Lắk</w:t>
      </w:r>
      <w:r w:rsidRPr="007D7950">
        <w:rPr>
          <w:b/>
          <w:bCs/>
          <w:color w:val="000000" w:themeColor="text1"/>
        </w:rPr>
        <w:t xml:space="preserve"> </w:t>
      </w:r>
      <w:bookmarkEnd w:id="2"/>
      <w:bookmarkEnd w:id="3"/>
    </w:p>
    <w:p w14:paraId="51029ADB" w14:textId="77777777" w:rsidR="008F4EAE" w:rsidRPr="007D7950" w:rsidRDefault="008F4EAE" w:rsidP="004979AE">
      <w:pPr>
        <w:jc w:val="center"/>
        <w:rPr>
          <w:b/>
          <w:bCs/>
          <w:color w:val="000000" w:themeColor="text1"/>
        </w:rPr>
      </w:pPr>
    </w:p>
    <w:p w14:paraId="149523B6" w14:textId="56CBD08B" w:rsidR="00E96650" w:rsidRPr="007D7950" w:rsidRDefault="00E96650" w:rsidP="00FE7FC8">
      <w:pPr>
        <w:widowControl w:val="0"/>
        <w:spacing w:after="120"/>
        <w:ind w:firstLine="567"/>
        <w:jc w:val="both"/>
        <w:outlineLvl w:val="0"/>
        <w:rPr>
          <w:bCs/>
          <w:i/>
          <w:color w:val="000000" w:themeColor="text1"/>
          <w:lang w:eastAsia="zh-CN"/>
        </w:rPr>
      </w:pPr>
      <w:bookmarkStart w:id="4" w:name="_Hlk204331965"/>
      <w:bookmarkStart w:id="5" w:name="_Hlk195188095"/>
      <w:r w:rsidRPr="007D7950">
        <w:rPr>
          <w:i/>
          <w:color w:val="000000" w:themeColor="text1"/>
        </w:rPr>
        <w:t xml:space="preserve">Căn cứ Luật Tổ chức chính quyền địa phương số </w:t>
      </w:r>
      <w:r w:rsidR="004B2E01" w:rsidRPr="007D7950">
        <w:rPr>
          <w:i/>
          <w:color w:val="000000" w:themeColor="text1"/>
        </w:rPr>
        <w:t>72/2025/QH15</w:t>
      </w:r>
      <w:r w:rsidRPr="007D7950">
        <w:rPr>
          <w:i/>
          <w:color w:val="000000" w:themeColor="text1"/>
        </w:rPr>
        <w:t xml:space="preserve">; </w:t>
      </w:r>
    </w:p>
    <w:p w14:paraId="1DDDB04B" w14:textId="5AE05DCB" w:rsidR="008B4F5A" w:rsidRPr="007D7950" w:rsidRDefault="00E96650" w:rsidP="00FE7FC8">
      <w:pPr>
        <w:widowControl w:val="0"/>
        <w:spacing w:after="120"/>
        <w:ind w:firstLine="567"/>
        <w:jc w:val="both"/>
        <w:outlineLvl w:val="0"/>
        <w:rPr>
          <w:i/>
          <w:color w:val="000000" w:themeColor="text1"/>
          <w:spacing w:val="-8"/>
          <w:lang w:val="nl-NL"/>
        </w:rPr>
      </w:pPr>
      <w:r w:rsidRPr="007D7950">
        <w:rPr>
          <w:i/>
          <w:color w:val="000000" w:themeColor="text1"/>
          <w:spacing w:val="-8"/>
          <w:lang w:val="nl-NL"/>
        </w:rPr>
        <w:t xml:space="preserve">Căn cứ Luật Ngân sách Nhà nước </w:t>
      </w:r>
      <w:r w:rsidR="004B2E01" w:rsidRPr="007D7950">
        <w:rPr>
          <w:i/>
          <w:color w:val="000000" w:themeColor="text1"/>
          <w:spacing w:val="-8"/>
          <w:lang w:val="nl-NL"/>
        </w:rPr>
        <w:t>số 83/2015/QH13</w:t>
      </w:r>
      <w:r w:rsidR="00D40C0A" w:rsidRPr="007D7950">
        <w:rPr>
          <w:i/>
          <w:color w:val="000000" w:themeColor="text1"/>
          <w:spacing w:val="-8"/>
          <w:lang w:val="nl-NL"/>
        </w:rPr>
        <w:t>;</w:t>
      </w:r>
    </w:p>
    <w:p w14:paraId="031A7BB5" w14:textId="77777777" w:rsidR="0077074E" w:rsidRPr="004979AE" w:rsidRDefault="0077074E" w:rsidP="00F0615C">
      <w:pPr>
        <w:spacing w:after="120"/>
        <w:ind w:firstLine="567"/>
        <w:jc w:val="both"/>
        <w:rPr>
          <w:i/>
        </w:rPr>
      </w:pPr>
      <w:r w:rsidRPr="004979AE">
        <w:rPr>
          <w:i/>
        </w:rPr>
        <w:t>C</w:t>
      </w:r>
      <w:r w:rsidRPr="004979AE">
        <w:rPr>
          <w:rFonts w:hint="eastAsia"/>
          <w:i/>
        </w:rPr>
        <w:t>ă</w:t>
      </w:r>
      <w:r w:rsidRPr="004979AE">
        <w:rPr>
          <w:i/>
        </w:rPr>
        <w:t xml:space="preserve">n cứ Luật sửa </w:t>
      </w:r>
      <w:r w:rsidRPr="004979AE">
        <w:rPr>
          <w:rFonts w:hint="eastAsia"/>
          <w:i/>
        </w:rPr>
        <w:t>đ</w:t>
      </w:r>
      <w:r w:rsidRPr="004979AE">
        <w:rPr>
          <w:i/>
        </w:rPr>
        <w:t xml:space="preserve">ổi, bổ sung một số </w:t>
      </w:r>
      <w:r w:rsidRPr="004979AE">
        <w:rPr>
          <w:rFonts w:hint="eastAsia"/>
          <w:i/>
        </w:rPr>
        <w:t>đ</w:t>
      </w:r>
      <w:r w:rsidRPr="004979AE">
        <w:rPr>
          <w:i/>
        </w:rPr>
        <w:t>iều của Luật Chứng kho</w:t>
      </w:r>
      <w:r w:rsidRPr="004979AE">
        <w:rPr>
          <w:rFonts w:hint="eastAsia"/>
          <w:i/>
        </w:rPr>
        <w:t>á</w:t>
      </w:r>
      <w:r w:rsidRPr="004979AE">
        <w:rPr>
          <w:i/>
        </w:rPr>
        <w:t>n, Luật Kế to</w:t>
      </w:r>
      <w:r w:rsidRPr="004979AE">
        <w:rPr>
          <w:rFonts w:hint="eastAsia"/>
          <w:i/>
        </w:rPr>
        <w:t>á</w:t>
      </w:r>
      <w:r w:rsidRPr="004979AE">
        <w:rPr>
          <w:i/>
        </w:rPr>
        <w:t>n, Luật Kiểm to</w:t>
      </w:r>
      <w:r w:rsidRPr="004979AE">
        <w:rPr>
          <w:rFonts w:hint="eastAsia"/>
          <w:i/>
        </w:rPr>
        <w:t>á</w:t>
      </w:r>
      <w:r w:rsidRPr="004979AE">
        <w:rPr>
          <w:i/>
        </w:rPr>
        <w:t xml:space="preserve">n </w:t>
      </w:r>
      <w:r w:rsidRPr="004979AE">
        <w:rPr>
          <w:rFonts w:hint="eastAsia"/>
          <w:i/>
        </w:rPr>
        <w:t>đ</w:t>
      </w:r>
      <w:r w:rsidRPr="004979AE">
        <w:rPr>
          <w:i/>
        </w:rPr>
        <w:t>ộc lập, Luật Ng</w:t>
      </w:r>
      <w:r w:rsidRPr="004979AE">
        <w:rPr>
          <w:rFonts w:hint="eastAsia"/>
          <w:i/>
        </w:rPr>
        <w:t>â</w:t>
      </w:r>
      <w:r w:rsidRPr="004979AE">
        <w:rPr>
          <w:i/>
        </w:rPr>
        <w:t>n s</w:t>
      </w:r>
      <w:r w:rsidRPr="004979AE">
        <w:rPr>
          <w:rFonts w:hint="eastAsia"/>
          <w:i/>
        </w:rPr>
        <w:t>á</w:t>
      </w:r>
      <w:r w:rsidRPr="004979AE">
        <w:rPr>
          <w:i/>
        </w:rPr>
        <w:t>ch nh</w:t>
      </w:r>
      <w:r w:rsidRPr="004979AE">
        <w:rPr>
          <w:rFonts w:hint="eastAsia"/>
          <w:i/>
        </w:rPr>
        <w:t>à</w:t>
      </w:r>
      <w:r w:rsidRPr="004979AE">
        <w:rPr>
          <w:i/>
        </w:rPr>
        <w:t xml:space="preserve"> n</w:t>
      </w:r>
      <w:r w:rsidRPr="004979AE">
        <w:rPr>
          <w:rFonts w:hint="eastAsia"/>
          <w:i/>
        </w:rPr>
        <w:t>ư</w:t>
      </w:r>
      <w:r w:rsidRPr="004979AE">
        <w:rPr>
          <w:i/>
        </w:rPr>
        <w:t>ớc, Luật Quản l</w:t>
      </w:r>
      <w:r w:rsidRPr="004979AE">
        <w:rPr>
          <w:rFonts w:hint="eastAsia"/>
          <w:i/>
        </w:rPr>
        <w:t>ý</w:t>
      </w:r>
      <w:r w:rsidRPr="004979AE">
        <w:rPr>
          <w:i/>
        </w:rPr>
        <w:t>, sử dụng t</w:t>
      </w:r>
      <w:r w:rsidRPr="004979AE">
        <w:rPr>
          <w:rFonts w:hint="eastAsia"/>
          <w:i/>
        </w:rPr>
        <w:t>à</w:t>
      </w:r>
      <w:r w:rsidRPr="004979AE">
        <w:rPr>
          <w:i/>
        </w:rPr>
        <w:t>i sản c</w:t>
      </w:r>
      <w:r w:rsidRPr="004979AE">
        <w:rPr>
          <w:rFonts w:hint="eastAsia"/>
          <w:i/>
        </w:rPr>
        <w:t>ô</w:t>
      </w:r>
      <w:r w:rsidRPr="004979AE">
        <w:rPr>
          <w:i/>
        </w:rPr>
        <w:t>ng, Luật Quản l</w:t>
      </w:r>
      <w:r w:rsidRPr="004979AE">
        <w:rPr>
          <w:rFonts w:hint="eastAsia"/>
          <w:i/>
        </w:rPr>
        <w:t>ý</w:t>
      </w:r>
      <w:r w:rsidRPr="004979AE">
        <w:rPr>
          <w:i/>
        </w:rPr>
        <w:t xml:space="preserve"> thuế, Luật Thuế thu nhập c</w:t>
      </w:r>
      <w:r w:rsidRPr="004979AE">
        <w:rPr>
          <w:rFonts w:hint="eastAsia"/>
          <w:i/>
        </w:rPr>
        <w:t>á</w:t>
      </w:r>
      <w:r w:rsidRPr="004979AE">
        <w:rPr>
          <w:i/>
        </w:rPr>
        <w:t xml:space="preserve"> nh</w:t>
      </w:r>
      <w:r w:rsidRPr="004979AE">
        <w:rPr>
          <w:rFonts w:hint="eastAsia"/>
          <w:i/>
        </w:rPr>
        <w:t>â</w:t>
      </w:r>
      <w:r w:rsidRPr="004979AE">
        <w:rPr>
          <w:i/>
        </w:rPr>
        <w:t>n, Luật Dự trữ quốc gia, Luật Xử l</w:t>
      </w:r>
      <w:r w:rsidRPr="004979AE">
        <w:rPr>
          <w:rFonts w:hint="eastAsia"/>
          <w:i/>
        </w:rPr>
        <w:t>ý</w:t>
      </w:r>
      <w:r w:rsidRPr="004979AE">
        <w:rPr>
          <w:i/>
        </w:rPr>
        <w:t xml:space="preserve"> vi phạm h</w:t>
      </w:r>
      <w:r w:rsidRPr="004979AE">
        <w:rPr>
          <w:rFonts w:hint="eastAsia"/>
          <w:i/>
        </w:rPr>
        <w:t>à</w:t>
      </w:r>
      <w:r w:rsidRPr="004979AE">
        <w:rPr>
          <w:i/>
        </w:rPr>
        <w:t>nh ch</w:t>
      </w:r>
      <w:r w:rsidRPr="004979AE">
        <w:rPr>
          <w:rFonts w:hint="eastAsia"/>
          <w:i/>
        </w:rPr>
        <w:t>í</w:t>
      </w:r>
      <w:r w:rsidRPr="004979AE">
        <w:rPr>
          <w:i/>
        </w:rPr>
        <w:t>nh số 56/2024/QH15;</w:t>
      </w:r>
    </w:p>
    <w:p w14:paraId="6FC8F4E7" w14:textId="32439678" w:rsidR="004979AE" w:rsidRPr="007D7950" w:rsidRDefault="004979AE" w:rsidP="00FE7FC8">
      <w:pPr>
        <w:spacing w:after="120"/>
        <w:ind w:firstLine="567"/>
        <w:jc w:val="both"/>
        <w:rPr>
          <w:i/>
          <w:color w:val="000000" w:themeColor="text1"/>
        </w:rPr>
      </w:pPr>
      <w:r w:rsidRPr="007D7950">
        <w:rPr>
          <w:i/>
          <w:color w:val="000000" w:themeColor="text1"/>
        </w:rPr>
        <w:t>Căn cứ Luật Thi đua, khen thưởng số 06/2022/QH15</w:t>
      </w:r>
      <w:r w:rsidR="00E0770C">
        <w:rPr>
          <w:i/>
          <w:color w:val="000000" w:themeColor="text1"/>
        </w:rPr>
        <w:t>;</w:t>
      </w:r>
    </w:p>
    <w:p w14:paraId="39C330C0" w14:textId="4E47EBCF" w:rsidR="004979AE" w:rsidRPr="007D7950" w:rsidRDefault="004979AE" w:rsidP="00FE7FC8">
      <w:pPr>
        <w:spacing w:after="120"/>
        <w:ind w:firstLine="567"/>
        <w:jc w:val="both"/>
        <w:rPr>
          <w:i/>
          <w:color w:val="000000" w:themeColor="text1"/>
        </w:rPr>
      </w:pPr>
      <w:r w:rsidRPr="007D7950">
        <w:rPr>
          <w:i/>
          <w:color w:val="000000" w:themeColor="text1"/>
        </w:rPr>
        <w:t>Căn cứ Nghị định số 152/2025/NĐ-CP ngày 14 tháng 6 năm 2025 của Chính phủ quy định về phân cấp, phân quyền trong lĩnh vực thi đua, khen thưởng; quy định chi tiết và hướng dẫn thi hành một số điều của Luật Thi đua, khen thưởng</w:t>
      </w:r>
      <w:r w:rsidR="00E0770C">
        <w:rPr>
          <w:i/>
          <w:color w:val="000000" w:themeColor="text1"/>
        </w:rPr>
        <w:t>;</w:t>
      </w:r>
    </w:p>
    <w:p w14:paraId="6B4AC880" w14:textId="60C9DA68" w:rsidR="004979AE" w:rsidRPr="007D7950" w:rsidRDefault="004979AE" w:rsidP="00357DA3">
      <w:pPr>
        <w:pStyle w:val="Heading4"/>
        <w:shd w:val="clear" w:color="auto" w:fill="FFFFFF"/>
        <w:spacing w:before="0" w:beforeAutospacing="0" w:after="120" w:afterAutospacing="0"/>
        <w:ind w:firstLine="567"/>
        <w:jc w:val="both"/>
        <w:rPr>
          <w:b w:val="0"/>
          <w:bCs w:val="0"/>
          <w:i/>
          <w:color w:val="000000" w:themeColor="text1"/>
          <w:sz w:val="28"/>
          <w:szCs w:val="28"/>
        </w:rPr>
      </w:pPr>
      <w:r w:rsidRPr="007D7950">
        <w:rPr>
          <w:b w:val="0"/>
          <w:bCs w:val="0"/>
          <w:i/>
          <w:color w:val="000000" w:themeColor="text1"/>
          <w:sz w:val="28"/>
          <w:szCs w:val="28"/>
        </w:rPr>
        <w:t>Căn cứ Thông tư số 143/2025/TT-BTC</w:t>
      </w:r>
      <w:r w:rsidR="00411D3C" w:rsidRPr="007D7950">
        <w:rPr>
          <w:b w:val="0"/>
          <w:bCs w:val="0"/>
          <w:i/>
          <w:color w:val="000000" w:themeColor="text1"/>
          <w:sz w:val="28"/>
          <w:szCs w:val="28"/>
        </w:rPr>
        <w:t xml:space="preserve"> ngày 31/12/2025</w:t>
      </w:r>
      <w:r w:rsidRPr="007D7950">
        <w:rPr>
          <w:b w:val="0"/>
          <w:bCs w:val="0"/>
          <w:i/>
          <w:color w:val="000000" w:themeColor="text1"/>
          <w:sz w:val="28"/>
          <w:szCs w:val="28"/>
        </w:rPr>
        <w:t xml:space="preserve"> của Bộ Tài chính Hướng dẫn mức chi tổ chức thực hiện công tác thi đua, khen thưởng tại khoản 1 Điều 48 Nghị định số 152/2025/NĐ-CP ngày 14 tháng 06 năm 2025 của Chính phủ quy định về phân cấp, phần quyền trong lĩnh vực thi đua, khen thưởng; quy định chi tiết và hướng dẫn thi hành một số điều của Luật Thi đua, khen thưởng</w:t>
      </w:r>
      <w:r w:rsidR="00E0770C">
        <w:rPr>
          <w:b w:val="0"/>
          <w:bCs w:val="0"/>
          <w:i/>
          <w:color w:val="000000" w:themeColor="text1"/>
          <w:sz w:val="28"/>
          <w:szCs w:val="28"/>
        </w:rPr>
        <w:t>;</w:t>
      </w:r>
    </w:p>
    <w:bookmarkEnd w:id="4"/>
    <w:p w14:paraId="1215BD31" w14:textId="070B47B9" w:rsidR="00E96650" w:rsidRPr="007D7950" w:rsidRDefault="00E96650" w:rsidP="00FE7FC8">
      <w:pPr>
        <w:spacing w:after="120"/>
        <w:ind w:firstLine="567"/>
        <w:jc w:val="both"/>
        <w:rPr>
          <w:b/>
          <w:color w:val="000000" w:themeColor="text1"/>
        </w:rPr>
      </w:pPr>
      <w:r w:rsidRPr="007D7950">
        <w:rPr>
          <w:i/>
          <w:color w:val="000000" w:themeColor="text1"/>
        </w:rPr>
        <w:t xml:space="preserve">Xét Tờ trình số </w:t>
      </w:r>
      <w:r w:rsidR="00941689" w:rsidRPr="007D7950">
        <w:rPr>
          <w:i/>
          <w:color w:val="000000" w:themeColor="text1"/>
        </w:rPr>
        <w:t xml:space="preserve"> </w:t>
      </w:r>
      <w:r w:rsidR="004979AE" w:rsidRPr="007D7950">
        <w:rPr>
          <w:i/>
          <w:color w:val="000000" w:themeColor="text1"/>
        </w:rPr>
        <w:t xml:space="preserve">    </w:t>
      </w:r>
      <w:r w:rsidR="003B0AA8" w:rsidRPr="007D7950">
        <w:rPr>
          <w:i/>
          <w:color w:val="000000" w:themeColor="text1"/>
        </w:rPr>
        <w:t>/TTr-UBND</w:t>
      </w:r>
      <w:r w:rsidRPr="007D7950">
        <w:rPr>
          <w:i/>
          <w:color w:val="000000" w:themeColor="text1"/>
        </w:rPr>
        <w:t xml:space="preserve"> ngày </w:t>
      </w:r>
      <w:r w:rsidR="004979AE" w:rsidRPr="007D7950">
        <w:rPr>
          <w:i/>
          <w:color w:val="000000" w:themeColor="text1"/>
        </w:rPr>
        <w:t xml:space="preserve">   </w:t>
      </w:r>
      <w:r w:rsidRPr="007D7950">
        <w:rPr>
          <w:i/>
          <w:color w:val="000000" w:themeColor="text1"/>
        </w:rPr>
        <w:t xml:space="preserve"> tháng </w:t>
      </w:r>
      <w:r w:rsidR="004979AE" w:rsidRPr="007D7950">
        <w:rPr>
          <w:i/>
          <w:color w:val="000000" w:themeColor="text1"/>
        </w:rPr>
        <w:t xml:space="preserve">   </w:t>
      </w:r>
      <w:r w:rsidRPr="007D7950">
        <w:rPr>
          <w:i/>
          <w:color w:val="000000" w:themeColor="text1"/>
        </w:rPr>
        <w:t xml:space="preserve"> năm 202</w:t>
      </w:r>
      <w:r w:rsidR="004979AE" w:rsidRPr="007D7950">
        <w:rPr>
          <w:i/>
          <w:color w:val="000000" w:themeColor="text1"/>
        </w:rPr>
        <w:t>6</w:t>
      </w:r>
      <w:r w:rsidRPr="007D7950">
        <w:rPr>
          <w:i/>
          <w:color w:val="000000" w:themeColor="text1"/>
        </w:rPr>
        <w:t xml:space="preserve"> của Ủy ban nhân dân </w:t>
      </w:r>
      <w:r w:rsidR="0010399F" w:rsidRPr="007D7950">
        <w:rPr>
          <w:i/>
          <w:color w:val="000000" w:themeColor="text1"/>
        </w:rPr>
        <w:t>tỉnh</w:t>
      </w:r>
      <w:r w:rsidRPr="007D7950">
        <w:rPr>
          <w:i/>
          <w:color w:val="000000" w:themeColor="text1"/>
        </w:rPr>
        <w:t xml:space="preserve"> dự thảo Nghị quyết </w:t>
      </w:r>
      <w:r w:rsidR="00C34B1A" w:rsidRPr="007D7950">
        <w:rPr>
          <w:i/>
          <w:color w:val="000000" w:themeColor="text1"/>
        </w:rPr>
        <w:t xml:space="preserve">của Hội đồng nhân dân tỉnh </w:t>
      </w:r>
      <w:r w:rsidR="00144779" w:rsidRPr="007D7950">
        <w:rPr>
          <w:i/>
          <w:color w:val="000000" w:themeColor="text1"/>
        </w:rPr>
        <w:t>quy định mức chi tiền công cho các hoạt động của Hội đồng Thi đua - Khen thưởng trên địa bàn tỉnh Đắk Lắk</w:t>
      </w:r>
      <w:r w:rsidRPr="007D7950">
        <w:rPr>
          <w:i/>
          <w:color w:val="000000" w:themeColor="text1"/>
        </w:rPr>
        <w:t>;</w:t>
      </w:r>
      <w:r w:rsidRPr="007D7950">
        <w:rPr>
          <w:i/>
          <w:iCs/>
          <w:color w:val="000000" w:themeColor="text1"/>
        </w:rPr>
        <w:t xml:space="preserve"> B</w:t>
      </w:r>
      <w:r w:rsidRPr="007D7950">
        <w:rPr>
          <w:i/>
          <w:color w:val="000000" w:themeColor="text1"/>
        </w:rPr>
        <w:t xml:space="preserve">áo cáo thẩm tra số </w:t>
      </w:r>
      <w:proofErr w:type="gramStart"/>
      <w:r w:rsidR="00BA6BF4" w:rsidRPr="007D7950">
        <w:rPr>
          <w:i/>
          <w:color w:val="000000" w:themeColor="text1"/>
        </w:rPr>
        <w:t>….</w:t>
      </w:r>
      <w:r w:rsidRPr="007D7950">
        <w:rPr>
          <w:i/>
          <w:color w:val="000000" w:themeColor="text1"/>
        </w:rPr>
        <w:t>/</w:t>
      </w:r>
      <w:proofErr w:type="gramEnd"/>
      <w:r w:rsidRPr="007D7950">
        <w:rPr>
          <w:i/>
          <w:color w:val="000000" w:themeColor="text1"/>
        </w:rPr>
        <w:t xml:space="preserve">BC-HĐND ngày </w:t>
      </w:r>
      <w:r w:rsidR="00BA6BF4" w:rsidRPr="007D7950">
        <w:rPr>
          <w:i/>
          <w:color w:val="000000" w:themeColor="text1"/>
        </w:rPr>
        <w:t xml:space="preserve">    </w:t>
      </w:r>
      <w:r w:rsidRPr="007D7950">
        <w:rPr>
          <w:i/>
          <w:color w:val="000000" w:themeColor="text1"/>
        </w:rPr>
        <w:t xml:space="preserve"> tháng </w:t>
      </w:r>
      <w:r w:rsidR="00BA6BF4" w:rsidRPr="007D7950">
        <w:rPr>
          <w:i/>
          <w:color w:val="000000" w:themeColor="text1"/>
        </w:rPr>
        <w:t xml:space="preserve">    </w:t>
      </w:r>
      <w:r w:rsidRPr="007D7950">
        <w:rPr>
          <w:i/>
          <w:color w:val="000000" w:themeColor="text1"/>
        </w:rPr>
        <w:t xml:space="preserve"> năm 202</w:t>
      </w:r>
      <w:r w:rsidR="00BA6BF4" w:rsidRPr="007D7950">
        <w:rPr>
          <w:i/>
          <w:color w:val="000000" w:themeColor="text1"/>
        </w:rPr>
        <w:t>6</w:t>
      </w:r>
      <w:r w:rsidRPr="007D7950">
        <w:rPr>
          <w:i/>
          <w:color w:val="000000" w:themeColor="text1"/>
        </w:rPr>
        <w:t xml:space="preserve"> của </w:t>
      </w:r>
      <w:r w:rsidRPr="007D7950">
        <w:rPr>
          <w:i/>
          <w:iCs/>
          <w:color w:val="000000" w:themeColor="text1"/>
        </w:rPr>
        <w:t xml:space="preserve">Ban </w:t>
      </w:r>
      <w:r w:rsidR="003B0AA8" w:rsidRPr="007D7950">
        <w:rPr>
          <w:i/>
          <w:iCs/>
          <w:color w:val="000000" w:themeColor="text1"/>
        </w:rPr>
        <w:t>Kinh tế - Ngân sách</w:t>
      </w:r>
      <w:r w:rsidRPr="007D7950">
        <w:rPr>
          <w:i/>
          <w:iCs/>
          <w:color w:val="000000" w:themeColor="text1"/>
        </w:rPr>
        <w:t xml:space="preserve"> </w:t>
      </w:r>
      <w:r w:rsidRPr="007D7950">
        <w:rPr>
          <w:i/>
          <w:color w:val="000000" w:themeColor="text1"/>
        </w:rPr>
        <w:t>Hội đồng nhân dân</w:t>
      </w:r>
      <w:r w:rsidR="009A0D23" w:rsidRPr="007D7950">
        <w:rPr>
          <w:i/>
          <w:color w:val="000000" w:themeColor="text1"/>
        </w:rPr>
        <w:t xml:space="preserve"> tỉnh</w:t>
      </w:r>
      <w:r w:rsidRPr="007D7950">
        <w:rPr>
          <w:i/>
          <w:color w:val="000000" w:themeColor="text1"/>
        </w:rPr>
        <w:t>; ý kiến thảo luận của đại biểu Hội đồng nhân dân tại kỳ họp;</w:t>
      </w:r>
    </w:p>
    <w:bookmarkEnd w:id="5"/>
    <w:p w14:paraId="171A9FCC" w14:textId="312662B2" w:rsidR="008B4F5A" w:rsidRPr="007D7950" w:rsidRDefault="00E96650" w:rsidP="00FE7FC8">
      <w:pPr>
        <w:widowControl w:val="0"/>
        <w:spacing w:after="120"/>
        <w:ind w:firstLine="567"/>
        <w:jc w:val="both"/>
        <w:outlineLvl w:val="0"/>
        <w:rPr>
          <w:i/>
          <w:color w:val="000000" w:themeColor="text1"/>
        </w:rPr>
      </w:pPr>
      <w:r w:rsidRPr="007D7950">
        <w:rPr>
          <w:i/>
          <w:color w:val="000000" w:themeColor="text1"/>
        </w:rPr>
        <w:t xml:space="preserve">Hội đồng nhân dân </w:t>
      </w:r>
      <w:r w:rsidR="00537A73" w:rsidRPr="007D7950">
        <w:rPr>
          <w:i/>
          <w:color w:val="000000" w:themeColor="text1"/>
        </w:rPr>
        <w:t xml:space="preserve">tỉnh </w:t>
      </w:r>
      <w:r w:rsidRPr="007D7950">
        <w:rPr>
          <w:i/>
          <w:color w:val="000000" w:themeColor="text1"/>
        </w:rPr>
        <w:t xml:space="preserve">ban hành Nghị quyết </w:t>
      </w:r>
      <w:r w:rsidR="00BA6BF4" w:rsidRPr="007D7950">
        <w:rPr>
          <w:i/>
          <w:color w:val="000000" w:themeColor="text1"/>
        </w:rPr>
        <w:t xml:space="preserve">quy định mức </w:t>
      </w:r>
      <w:r w:rsidR="008F4EAE" w:rsidRPr="007D7950">
        <w:rPr>
          <w:i/>
          <w:color w:val="000000" w:themeColor="text1"/>
        </w:rPr>
        <w:t>chi tiền công cho các hoạt động</w:t>
      </w:r>
      <w:r w:rsidR="008F4EAE" w:rsidRPr="007D7950">
        <w:rPr>
          <w:b/>
          <w:bCs/>
          <w:color w:val="000000" w:themeColor="text1"/>
        </w:rPr>
        <w:t xml:space="preserve"> </w:t>
      </w:r>
      <w:r w:rsidR="006F4884" w:rsidRPr="007D7950">
        <w:rPr>
          <w:i/>
          <w:iCs/>
          <w:color w:val="000000" w:themeColor="text1"/>
        </w:rPr>
        <w:t>của</w:t>
      </w:r>
      <w:r w:rsidR="006F4884" w:rsidRPr="007D7950">
        <w:rPr>
          <w:b/>
          <w:bCs/>
          <w:color w:val="000000" w:themeColor="text1"/>
        </w:rPr>
        <w:t xml:space="preserve"> </w:t>
      </w:r>
      <w:r w:rsidR="00BA6BF4" w:rsidRPr="007D7950">
        <w:rPr>
          <w:i/>
          <w:color w:val="000000" w:themeColor="text1"/>
        </w:rPr>
        <w:t>Hội đồng Thi đua - Khen thưởng trên địa bàn tỉnh Đắk Lắk</w:t>
      </w:r>
      <w:r w:rsidRPr="007D7950">
        <w:rPr>
          <w:i/>
          <w:color w:val="000000" w:themeColor="text1"/>
        </w:rPr>
        <w:t>.</w:t>
      </w:r>
    </w:p>
    <w:p w14:paraId="1B342A56" w14:textId="28A50CA6" w:rsidR="00D26520" w:rsidRPr="007D7950" w:rsidRDefault="00D3214C" w:rsidP="00FE7FC8">
      <w:pPr>
        <w:spacing w:before="120" w:after="120"/>
        <w:ind w:firstLine="567"/>
        <w:jc w:val="both"/>
        <w:rPr>
          <w:b/>
          <w:bCs/>
          <w:color w:val="000000" w:themeColor="text1"/>
          <w:lang w:val="nb-NO"/>
        </w:rPr>
      </w:pPr>
      <w:bookmarkStart w:id="6" w:name="_Hlk220394953"/>
      <w:r w:rsidRPr="007D7950">
        <w:rPr>
          <w:b/>
          <w:bCs/>
          <w:color w:val="000000" w:themeColor="text1"/>
          <w:lang w:val="nb-NO"/>
        </w:rPr>
        <w:t xml:space="preserve">Điều </w:t>
      </w:r>
      <w:r w:rsidR="00D26520" w:rsidRPr="007D7950">
        <w:rPr>
          <w:b/>
          <w:bCs/>
          <w:color w:val="000000" w:themeColor="text1"/>
          <w:lang w:val="nb-NO"/>
        </w:rPr>
        <w:t>1. Phạm vi điều chỉnh</w:t>
      </w:r>
    </w:p>
    <w:p w14:paraId="2D109BEC" w14:textId="223D120A" w:rsidR="00357DA3" w:rsidRPr="007D7950" w:rsidRDefault="00357DA3" w:rsidP="00FE7FC8">
      <w:pPr>
        <w:spacing w:before="120" w:after="120"/>
        <w:ind w:firstLine="567"/>
        <w:jc w:val="both"/>
      </w:pPr>
      <w:r w:rsidRPr="007D7950">
        <w:t xml:space="preserve">Nghị quyết này quy định mức chi tổ chức thực hiện công tác thi đua, khen thưởng trên địa bàn </w:t>
      </w:r>
      <w:r w:rsidR="0064209C" w:rsidRPr="007D7950">
        <w:t>tỉnh Đắk Lắk</w:t>
      </w:r>
      <w:r w:rsidRPr="007D7950">
        <w:t xml:space="preserve"> theo quy định tại điểm đ, điểm e và điểm g khoản 3 Điều 2 Thông tư số 143/2025/TT-BTC ngày 31 tháng 12 năm 2025 của Bộ Tài chính hướng dẫn mức chi tổ chức thực hiện công tác thi đua, khen thưởng tại khoản 1 Điều 48 Nghị định số 152/2025/NĐ-CP ngày 14 tháng 6 năm 2025 của Chính phủ quy định về phân cấp, phân quyền trong lĩnh vực thi đua, khen thưởng; quy định chi tiết và hướng dẫn thi hành một số điều của Luật Thi đua, khen thưởng. </w:t>
      </w:r>
    </w:p>
    <w:p w14:paraId="04E90659" w14:textId="7E6AC345" w:rsidR="00D26520" w:rsidRPr="007D7950" w:rsidRDefault="00D3214C" w:rsidP="00FE7FC8">
      <w:pPr>
        <w:spacing w:before="120" w:after="120"/>
        <w:ind w:firstLine="567"/>
        <w:jc w:val="both"/>
        <w:rPr>
          <w:b/>
          <w:bCs/>
          <w:color w:val="000000" w:themeColor="text1"/>
          <w:lang w:val="nb-NO"/>
        </w:rPr>
      </w:pPr>
      <w:r w:rsidRPr="007D7950">
        <w:rPr>
          <w:b/>
          <w:bCs/>
          <w:color w:val="000000" w:themeColor="text1"/>
          <w:lang w:val="nb-NO"/>
        </w:rPr>
        <w:lastRenderedPageBreak/>
        <w:t>Điều 2</w:t>
      </w:r>
      <w:r w:rsidR="00D26520" w:rsidRPr="007D7950">
        <w:rPr>
          <w:b/>
          <w:bCs/>
          <w:color w:val="000000" w:themeColor="text1"/>
          <w:lang w:val="nb-NO"/>
        </w:rPr>
        <w:t>. Đối tượng áp dụng</w:t>
      </w:r>
    </w:p>
    <w:p w14:paraId="60D23A55" w14:textId="0AC5F5F3" w:rsidR="00357DA3" w:rsidRPr="005731F1" w:rsidRDefault="00357DA3" w:rsidP="00357DA3">
      <w:pPr>
        <w:spacing w:before="120" w:after="120"/>
        <w:ind w:firstLine="567"/>
        <w:jc w:val="both"/>
        <w:rPr>
          <w:b/>
          <w:bCs/>
          <w:color w:val="000000" w:themeColor="text1"/>
          <w:spacing w:val="-2"/>
          <w:lang w:val="nb-NO"/>
        </w:rPr>
      </w:pPr>
      <w:r w:rsidRPr="005731F1">
        <w:rPr>
          <w:spacing w:val="-2"/>
        </w:rPr>
        <w:t xml:space="preserve">Các cơ quan, đơn vị, tổ chức, cá nhân có liên quan đến việc sử dụng quỹ thi đua, khen thưởng để tổ chức thực hiện công tác thi đua, khen thưởng trên địa bàn </w:t>
      </w:r>
      <w:r w:rsidR="007D7950" w:rsidRPr="005731F1">
        <w:rPr>
          <w:spacing w:val="-2"/>
        </w:rPr>
        <w:t>tỉnh</w:t>
      </w:r>
      <w:r w:rsidRPr="005731F1">
        <w:rPr>
          <w:spacing w:val="-2"/>
        </w:rPr>
        <w:t xml:space="preserve"> </w:t>
      </w:r>
      <w:r w:rsidR="005731F1" w:rsidRPr="005731F1">
        <w:rPr>
          <w:spacing w:val="-2"/>
        </w:rPr>
        <w:t>Đắk Lắk</w:t>
      </w:r>
      <w:r w:rsidRPr="005731F1">
        <w:rPr>
          <w:spacing w:val="-2"/>
        </w:rPr>
        <w:t xml:space="preserve"> tại điểm đ, điểm e và điểm g khoản 3 Điều 2 Thông tư số 143/2025/TT-BTC.</w:t>
      </w:r>
    </w:p>
    <w:p w14:paraId="5509333C" w14:textId="503875DD" w:rsidR="00BA6BF4" w:rsidRPr="007D7950" w:rsidRDefault="00BA6BF4" w:rsidP="00FE7FC8">
      <w:pPr>
        <w:spacing w:after="120"/>
        <w:ind w:firstLine="567"/>
        <w:jc w:val="both"/>
        <w:rPr>
          <w:b/>
          <w:bCs/>
          <w:color w:val="000000" w:themeColor="text1"/>
        </w:rPr>
      </w:pPr>
      <w:bookmarkStart w:id="7" w:name="_Hlk220394967"/>
      <w:bookmarkEnd w:id="6"/>
      <w:r w:rsidRPr="007D7950">
        <w:rPr>
          <w:b/>
          <w:bCs/>
          <w:color w:val="000000" w:themeColor="text1"/>
          <w:lang w:val="nb-NO"/>
        </w:rPr>
        <w:t xml:space="preserve">Điều </w:t>
      </w:r>
      <w:r w:rsidR="00357DA3" w:rsidRPr="007D7950">
        <w:rPr>
          <w:b/>
          <w:bCs/>
          <w:color w:val="000000" w:themeColor="text1"/>
          <w:lang w:val="nb-NO"/>
        </w:rPr>
        <w:t>3</w:t>
      </w:r>
      <w:r w:rsidRPr="007D7950">
        <w:rPr>
          <w:b/>
          <w:bCs/>
          <w:color w:val="000000" w:themeColor="text1"/>
          <w:lang w:val="nb-NO"/>
        </w:rPr>
        <w:t xml:space="preserve">. </w:t>
      </w:r>
      <w:r w:rsidR="00D00C0F" w:rsidRPr="007D7950">
        <w:rPr>
          <w:b/>
          <w:bCs/>
          <w:color w:val="000000" w:themeColor="text1"/>
          <w:lang w:val="nb-NO"/>
        </w:rPr>
        <w:t xml:space="preserve">Một số </w:t>
      </w:r>
      <w:r w:rsidR="00D00C0F" w:rsidRPr="007D7950">
        <w:rPr>
          <w:b/>
          <w:bCs/>
          <w:color w:val="000000" w:themeColor="text1"/>
        </w:rPr>
        <w:t>quy định mức chi tiền công cho các hoạt động của Hội đồng Thi đua - Khen thưởng</w:t>
      </w:r>
    </w:p>
    <w:bookmarkEnd w:id="7"/>
    <w:p w14:paraId="670A2C4B" w14:textId="77777777" w:rsidR="007D7950" w:rsidRPr="007D7950" w:rsidRDefault="007D7950" w:rsidP="00FE7FC8">
      <w:pPr>
        <w:pStyle w:val="NormalWeb"/>
        <w:shd w:val="clear" w:color="auto" w:fill="FFFFFF"/>
        <w:spacing w:before="0" w:beforeAutospacing="0" w:after="120" w:afterAutospacing="0"/>
        <w:ind w:firstLine="567"/>
        <w:jc w:val="both"/>
        <w:rPr>
          <w:sz w:val="28"/>
          <w:szCs w:val="28"/>
        </w:rPr>
      </w:pPr>
      <w:r w:rsidRPr="007D7950">
        <w:rPr>
          <w:sz w:val="28"/>
          <w:szCs w:val="28"/>
        </w:rPr>
        <w:t xml:space="preserve">1. Chi tiền công nhận xét hồ sơ, tóm tắt thành tích và phân loại hồ sơ đề nghị xét tặng các danh hiệu vinh dự nhà nước: </w:t>
      </w:r>
    </w:p>
    <w:p w14:paraId="57C33FF1" w14:textId="2B943D20" w:rsidR="007D7950" w:rsidRPr="007D7950" w:rsidRDefault="007D7950" w:rsidP="00FE7FC8">
      <w:pPr>
        <w:pStyle w:val="NormalWeb"/>
        <w:shd w:val="clear" w:color="auto" w:fill="FFFFFF"/>
        <w:spacing w:before="0" w:beforeAutospacing="0" w:after="120" w:afterAutospacing="0"/>
        <w:ind w:firstLine="567"/>
        <w:jc w:val="both"/>
        <w:rPr>
          <w:sz w:val="28"/>
          <w:szCs w:val="28"/>
        </w:rPr>
      </w:pPr>
      <w:r w:rsidRPr="007D7950">
        <w:rPr>
          <w:sz w:val="28"/>
          <w:szCs w:val="28"/>
        </w:rPr>
        <w:t xml:space="preserve">a) Các thành viên Hội đồng và thư ký Hội đồng của tỉnh: 250.000 đồng/thành viên/hồ sơ; </w:t>
      </w:r>
    </w:p>
    <w:p w14:paraId="4E6D69A8" w14:textId="3977F1D9" w:rsidR="007D7950" w:rsidRPr="007D7950" w:rsidRDefault="007D7950" w:rsidP="00FE7FC8">
      <w:pPr>
        <w:pStyle w:val="NormalWeb"/>
        <w:shd w:val="clear" w:color="auto" w:fill="FFFFFF"/>
        <w:spacing w:before="0" w:beforeAutospacing="0" w:after="120" w:afterAutospacing="0"/>
        <w:ind w:firstLine="567"/>
        <w:jc w:val="both"/>
      </w:pPr>
      <w:r w:rsidRPr="007D7950">
        <w:rPr>
          <w:sz w:val="28"/>
          <w:szCs w:val="28"/>
        </w:rPr>
        <w:t xml:space="preserve">b) Các thành viên Hội đồng, thư ký Hội đồng của Hội đồng cấp xã và Hội đồng của cơ quan, đơn vị, tổ chức có liên quan đến việc sử dụng quỹ thi đua, khen thưởng: </w:t>
      </w:r>
      <w:r w:rsidR="00154B29">
        <w:rPr>
          <w:sz w:val="28"/>
          <w:szCs w:val="28"/>
        </w:rPr>
        <w:t>20</w:t>
      </w:r>
      <w:r w:rsidRPr="007D7950">
        <w:rPr>
          <w:sz w:val="28"/>
          <w:szCs w:val="28"/>
        </w:rPr>
        <w:t>0.000 đồng/thành viên/hồ sơ</w:t>
      </w:r>
      <w:r w:rsidRPr="007D7950">
        <w:t>.</w:t>
      </w:r>
    </w:p>
    <w:p w14:paraId="50C18FE6" w14:textId="77777777" w:rsidR="007D7950" w:rsidRPr="007D7950" w:rsidRDefault="007D7950" w:rsidP="00FE7FC8">
      <w:pPr>
        <w:pStyle w:val="NormalWeb"/>
        <w:shd w:val="clear" w:color="auto" w:fill="FFFFFF"/>
        <w:spacing w:before="0" w:beforeAutospacing="0" w:after="120" w:afterAutospacing="0"/>
        <w:ind w:firstLine="567"/>
        <w:jc w:val="both"/>
        <w:rPr>
          <w:sz w:val="28"/>
          <w:szCs w:val="28"/>
        </w:rPr>
      </w:pPr>
      <w:r w:rsidRPr="007D7950">
        <w:rPr>
          <w:sz w:val="28"/>
          <w:szCs w:val="28"/>
        </w:rPr>
        <w:t xml:space="preserve">2. Chi tiền công nhận xét, tóm tắt trích ngang, phân loại, đánh giá hồ sơ và phản biện đề nghị xét tặng “Giải thưởng Hồ Chí Minh” và “Giải thưởng Nhà nước”: </w:t>
      </w:r>
    </w:p>
    <w:p w14:paraId="04AD1C87" w14:textId="63EA2CC4" w:rsidR="007D7950" w:rsidRPr="007D7950" w:rsidRDefault="007D7950" w:rsidP="00FE7FC8">
      <w:pPr>
        <w:pStyle w:val="NormalWeb"/>
        <w:shd w:val="clear" w:color="auto" w:fill="FFFFFF"/>
        <w:spacing w:before="0" w:beforeAutospacing="0" w:after="120" w:afterAutospacing="0"/>
        <w:ind w:firstLine="567"/>
        <w:jc w:val="both"/>
        <w:rPr>
          <w:sz w:val="28"/>
          <w:szCs w:val="28"/>
        </w:rPr>
      </w:pPr>
      <w:r w:rsidRPr="007D7950">
        <w:rPr>
          <w:sz w:val="28"/>
          <w:szCs w:val="28"/>
        </w:rPr>
        <w:t xml:space="preserve">a) Các thành viên Hội đồng thẩm định, thư ký Hội đồng và thành viên được phân công phản biện của tỉnh: 700.000 đồng/thành viên/công trình/tác phẩm. Riêng đối với chi tiền công thẩm định, nhận xét, phân loại, đánh giá, phản biện hồ sơ cụm công trình, cụm tác phẩm: 1.000.000 đồng/thành viên/cụm công trình/cụm tác phẩm; </w:t>
      </w:r>
    </w:p>
    <w:p w14:paraId="348CAE50" w14:textId="3B209196" w:rsidR="007D7950" w:rsidRPr="007D7950" w:rsidRDefault="007D7950" w:rsidP="00FE7FC8">
      <w:pPr>
        <w:pStyle w:val="NormalWeb"/>
        <w:shd w:val="clear" w:color="auto" w:fill="FFFFFF"/>
        <w:spacing w:before="0" w:beforeAutospacing="0" w:after="120" w:afterAutospacing="0"/>
        <w:ind w:firstLine="567"/>
        <w:jc w:val="both"/>
        <w:rPr>
          <w:sz w:val="28"/>
          <w:szCs w:val="28"/>
        </w:rPr>
      </w:pPr>
      <w:r w:rsidRPr="007D7950">
        <w:rPr>
          <w:sz w:val="28"/>
          <w:szCs w:val="28"/>
        </w:rPr>
        <w:t xml:space="preserve">b) Các thành viên Hội đồng thẩm định, thư ký Hội đồng, thành viên được phân công phản biện của Hội đồng cấp xã và Hội đồng của cơ quan, đơn vị, tổ chức có liên quan đến việc sử dụng quỹ thi đua, khen thưởng: 400.000 đồng/thành viên/công trình/tác phẩm. Riêng đối với chi tiền công thẩm định, nhận xét, phân loại, đánh giá, phản biện hồ sơ cụm công trình, cụm tác phẩm: 600.000 đồng/thành viên/cụm công trình/cụm tác phẩm. </w:t>
      </w:r>
    </w:p>
    <w:p w14:paraId="11181A2E" w14:textId="77777777" w:rsidR="007D7950" w:rsidRPr="007D7950" w:rsidRDefault="007D7950" w:rsidP="00FE7FC8">
      <w:pPr>
        <w:pStyle w:val="NormalWeb"/>
        <w:shd w:val="clear" w:color="auto" w:fill="FFFFFF"/>
        <w:spacing w:before="0" w:beforeAutospacing="0" w:after="120" w:afterAutospacing="0"/>
        <w:ind w:firstLine="567"/>
        <w:jc w:val="both"/>
        <w:rPr>
          <w:spacing w:val="-4"/>
          <w:sz w:val="28"/>
          <w:szCs w:val="28"/>
        </w:rPr>
      </w:pPr>
      <w:r w:rsidRPr="007D7950">
        <w:rPr>
          <w:spacing w:val="-4"/>
          <w:sz w:val="28"/>
          <w:szCs w:val="28"/>
        </w:rPr>
        <w:t xml:space="preserve">3. Chi tiền công họp xét danh hiệu thi đua, hình thức khen thưởng của các Hội đồng theo quy định của Luật Thi đua, khen thưởng và Nghị định số 152/2025/NĐ-CP: </w:t>
      </w:r>
    </w:p>
    <w:p w14:paraId="7A645CA1" w14:textId="5F020131" w:rsidR="007D7950" w:rsidRPr="007D7950" w:rsidRDefault="007D7950" w:rsidP="00FE7FC8">
      <w:pPr>
        <w:pStyle w:val="NormalWeb"/>
        <w:shd w:val="clear" w:color="auto" w:fill="FFFFFF"/>
        <w:spacing w:before="0" w:beforeAutospacing="0" w:after="120" w:afterAutospacing="0"/>
        <w:ind w:firstLine="567"/>
        <w:jc w:val="both"/>
        <w:rPr>
          <w:sz w:val="28"/>
          <w:szCs w:val="28"/>
        </w:rPr>
      </w:pPr>
      <w:r w:rsidRPr="007D7950">
        <w:rPr>
          <w:sz w:val="28"/>
          <w:szCs w:val="28"/>
        </w:rPr>
        <w:t>a) Hội đồng</w:t>
      </w:r>
      <w:r>
        <w:rPr>
          <w:sz w:val="28"/>
          <w:szCs w:val="28"/>
        </w:rPr>
        <w:t xml:space="preserve"> </w:t>
      </w:r>
      <w:r w:rsidRPr="007D7950">
        <w:rPr>
          <w:sz w:val="28"/>
          <w:szCs w:val="28"/>
        </w:rPr>
        <w:t xml:space="preserve">tỉnh: Chủ trì cuộc họp: 1.000.000 đồng/người/buổi (riêng đối với chi tiền công họp xét tặng các danh hiệu “Giải thưởng Hồ Chí Minh”, “Giải thưởng Nhà nước”: 1.500.000 đồng/người/buổi); thành viên Hội đồng: 500.000 đồng/người/buổi (riêng đối với chi tiền công họp xét tặng các danh hiệu “Giải thưởng Hồ Chí Minh”, “Giải thưởng Nhà nước”: 1.000.000 đồng/người/buổi); người tham gia phục vụ họp Hội đồng: 300.000 đồng/người/buổi; </w:t>
      </w:r>
    </w:p>
    <w:p w14:paraId="3DACC38A" w14:textId="69AF362C" w:rsidR="007D7950" w:rsidRPr="007D7950" w:rsidRDefault="007D7950" w:rsidP="00FE7FC8">
      <w:pPr>
        <w:pStyle w:val="NormalWeb"/>
        <w:shd w:val="clear" w:color="auto" w:fill="FFFFFF"/>
        <w:spacing w:before="0" w:beforeAutospacing="0" w:after="120" w:afterAutospacing="0"/>
        <w:ind w:firstLine="567"/>
        <w:jc w:val="both"/>
        <w:rPr>
          <w:color w:val="000000" w:themeColor="text1"/>
          <w:sz w:val="28"/>
          <w:szCs w:val="28"/>
        </w:rPr>
      </w:pPr>
      <w:r w:rsidRPr="007D7950">
        <w:rPr>
          <w:sz w:val="28"/>
          <w:szCs w:val="28"/>
        </w:rPr>
        <w:t>b) Hội đồng cấp xã và Hội đồng của cơ quan, đơn vị, tổ chức có liên quan đến việc sử dụng quỹ thi đua, khen thưởng: Chủ trì cuộc họp: 600.000 đồng/người/buổi (riêng đối với chi tiền công họp xét tặng các danh hiệu “Giải thưởng Hồ Chí Minh”, “Giải thưởng Nhà nước”: 800.000 đồng/người/buổi); thành viên Hội đồng: 300.000 đồng/người/buổi (riêng đối với chi tiền công họp xét tặng các danh hiệu “Giải thưởng Hồ Chí Minh”, “Giải thưởng Nhà nước”: 500.000 đồng/người/buổi); người tham gia phục vụ họp Hội đồng: 200.000 đồng/người/buổi.</w:t>
      </w:r>
    </w:p>
    <w:p w14:paraId="3AFAB6CE" w14:textId="4CFA574C" w:rsidR="004553EA" w:rsidRPr="007D7950" w:rsidRDefault="002A3D44" w:rsidP="0021264D">
      <w:pPr>
        <w:pStyle w:val="NormalWeb"/>
        <w:shd w:val="clear" w:color="auto" w:fill="FFFFFF"/>
        <w:spacing w:before="0" w:beforeAutospacing="0" w:after="120" w:afterAutospacing="0"/>
        <w:ind w:firstLine="567"/>
        <w:jc w:val="both"/>
        <w:rPr>
          <w:b/>
          <w:bCs/>
          <w:color w:val="000000" w:themeColor="text1"/>
          <w:sz w:val="28"/>
          <w:szCs w:val="28"/>
        </w:rPr>
      </w:pPr>
      <w:bookmarkStart w:id="8" w:name="_Hlk220394976"/>
      <w:r w:rsidRPr="007D7950">
        <w:rPr>
          <w:b/>
          <w:bCs/>
          <w:color w:val="000000" w:themeColor="text1"/>
          <w:sz w:val="28"/>
          <w:szCs w:val="28"/>
        </w:rPr>
        <w:lastRenderedPageBreak/>
        <w:t xml:space="preserve">Điều </w:t>
      </w:r>
      <w:r w:rsidR="0021264D">
        <w:rPr>
          <w:b/>
          <w:bCs/>
          <w:color w:val="000000" w:themeColor="text1"/>
          <w:sz w:val="28"/>
          <w:szCs w:val="28"/>
        </w:rPr>
        <w:t>4</w:t>
      </w:r>
      <w:r w:rsidRPr="007D7950">
        <w:rPr>
          <w:b/>
          <w:bCs/>
          <w:color w:val="000000" w:themeColor="text1"/>
          <w:sz w:val="28"/>
          <w:szCs w:val="28"/>
        </w:rPr>
        <w:t>. Nguồn kinh phí thực hiện</w:t>
      </w:r>
    </w:p>
    <w:p w14:paraId="41B44488" w14:textId="5FE19EBE" w:rsidR="00357DA3" w:rsidRPr="00BD0D14" w:rsidRDefault="00357DA3" w:rsidP="0021264D">
      <w:pPr>
        <w:pStyle w:val="NormalWeb"/>
        <w:spacing w:before="0" w:beforeAutospacing="0" w:after="120" w:afterAutospacing="0"/>
        <w:ind w:firstLine="567"/>
        <w:jc w:val="both"/>
        <w:rPr>
          <w:color w:val="000000" w:themeColor="text1"/>
          <w:spacing w:val="-6"/>
          <w:sz w:val="28"/>
          <w:szCs w:val="28"/>
        </w:rPr>
      </w:pPr>
      <w:bookmarkStart w:id="9" w:name="_Hlk220336996"/>
      <w:bookmarkEnd w:id="8"/>
      <w:r w:rsidRPr="00BD0D14">
        <w:rPr>
          <w:spacing w:val="-6"/>
          <w:sz w:val="28"/>
          <w:szCs w:val="28"/>
        </w:rPr>
        <w:t>Từ nguồn kinh phí trích 20% trong tổng quỹ thi đua, khen thưởng của các cơ quan, đơn vị, tổ chức theo quy định pháp luật về ngân sách nhà nước và thi đua, khen thưởng.</w:t>
      </w:r>
    </w:p>
    <w:p w14:paraId="58FB2D2B" w14:textId="39B1EF35" w:rsidR="00BA6BF4" w:rsidRPr="007D7950" w:rsidRDefault="00BA6BF4" w:rsidP="0021264D">
      <w:pPr>
        <w:spacing w:after="120"/>
        <w:ind w:firstLine="567"/>
        <w:jc w:val="both"/>
        <w:rPr>
          <w:b/>
          <w:color w:val="000000" w:themeColor="text1"/>
        </w:rPr>
      </w:pPr>
      <w:bookmarkStart w:id="10" w:name="_Hlk220394984"/>
      <w:bookmarkEnd w:id="9"/>
      <w:r w:rsidRPr="007D7950">
        <w:rPr>
          <w:b/>
          <w:color w:val="000000" w:themeColor="text1"/>
        </w:rPr>
        <w:t xml:space="preserve">Điều </w:t>
      </w:r>
      <w:r w:rsidR="0021264D">
        <w:rPr>
          <w:b/>
          <w:color w:val="000000" w:themeColor="text1"/>
        </w:rPr>
        <w:t>5</w:t>
      </w:r>
      <w:r w:rsidRPr="007D7950">
        <w:rPr>
          <w:b/>
          <w:color w:val="000000" w:themeColor="text1"/>
        </w:rPr>
        <w:t>. Tổ chức thực hiện</w:t>
      </w:r>
    </w:p>
    <w:bookmarkEnd w:id="10"/>
    <w:p w14:paraId="3700BB9D" w14:textId="77777777" w:rsidR="00BA6BF4" w:rsidRPr="007D7950" w:rsidRDefault="00BA6BF4" w:rsidP="0021264D">
      <w:pPr>
        <w:spacing w:after="120"/>
        <w:ind w:firstLine="567"/>
        <w:jc w:val="both"/>
        <w:rPr>
          <w:bCs/>
          <w:color w:val="000000" w:themeColor="text1"/>
          <w:spacing w:val="2"/>
          <w:position w:val="2"/>
        </w:rPr>
      </w:pPr>
      <w:r w:rsidRPr="007D7950">
        <w:rPr>
          <w:bCs/>
          <w:color w:val="000000" w:themeColor="text1"/>
          <w:spacing w:val="2"/>
          <w:position w:val="2"/>
        </w:rPr>
        <w:t xml:space="preserve">1. </w:t>
      </w:r>
      <w:r w:rsidRPr="007D7950">
        <w:rPr>
          <w:color w:val="000000" w:themeColor="text1"/>
        </w:rPr>
        <w:t>Giao Ủy ban nhân dân tỉnh triển khai thực hiện Nghị quyết theo đúng quy định pháp luật và báo cáo Hội đồng nhân dân tỉnh tại các kỳ họp.</w:t>
      </w:r>
    </w:p>
    <w:p w14:paraId="322A4C94" w14:textId="77777777" w:rsidR="00BA6BF4" w:rsidRPr="007D7950" w:rsidRDefault="00BA6BF4" w:rsidP="0021264D">
      <w:pPr>
        <w:shd w:val="clear" w:color="auto" w:fill="FFFFFF"/>
        <w:spacing w:after="120"/>
        <w:ind w:right="-1" w:firstLine="567"/>
        <w:jc w:val="both"/>
        <w:rPr>
          <w:color w:val="000000" w:themeColor="text1"/>
        </w:rPr>
      </w:pPr>
      <w:r w:rsidRPr="007D7950">
        <w:rPr>
          <w:color w:val="000000" w:themeColor="text1"/>
        </w:rPr>
        <w:t>2</w:t>
      </w:r>
      <w:r w:rsidRPr="007D7950">
        <w:rPr>
          <w:color w:val="000000" w:themeColor="text1"/>
          <w:lang w:val="vi-VN"/>
        </w:rPr>
        <w:t>. Giao Thường trực Hội đồng nhân dân, các Ban của Hội đồng nhân dân, Tổ đại biểu Hội đồng nhân dân và</w:t>
      </w:r>
      <w:r w:rsidRPr="007D7950">
        <w:rPr>
          <w:color w:val="000000" w:themeColor="text1"/>
        </w:rPr>
        <w:t xml:space="preserve"> </w:t>
      </w:r>
      <w:r w:rsidRPr="007D7950">
        <w:rPr>
          <w:color w:val="000000" w:themeColor="text1"/>
          <w:lang w:val="vi-VN"/>
        </w:rPr>
        <w:t>đại biểu Hội đồng nhân dân tỉnh</w:t>
      </w:r>
      <w:r w:rsidRPr="007D7950">
        <w:rPr>
          <w:color w:val="000000" w:themeColor="text1"/>
        </w:rPr>
        <w:t xml:space="preserve"> giám sát </w:t>
      </w:r>
      <w:r w:rsidRPr="007D7950">
        <w:rPr>
          <w:color w:val="000000" w:themeColor="text1"/>
          <w:lang w:val="vi-VN"/>
        </w:rPr>
        <w:t>việc</w:t>
      </w:r>
      <w:r w:rsidRPr="007D7950">
        <w:rPr>
          <w:color w:val="000000" w:themeColor="text1"/>
        </w:rPr>
        <w:t xml:space="preserve"> triển khai,</w:t>
      </w:r>
      <w:r w:rsidRPr="007D7950">
        <w:rPr>
          <w:color w:val="000000" w:themeColor="text1"/>
          <w:lang w:val="vi-VN"/>
        </w:rPr>
        <w:t xml:space="preserve"> thực hiện Nghị quyết này.</w:t>
      </w:r>
    </w:p>
    <w:p w14:paraId="1BC89BBD" w14:textId="001930BA" w:rsidR="00BA6BF4" w:rsidRPr="007D7950" w:rsidRDefault="00BA6BF4" w:rsidP="0021264D">
      <w:pPr>
        <w:shd w:val="clear" w:color="auto" w:fill="FFFFFF"/>
        <w:spacing w:after="120"/>
        <w:ind w:right="-1" w:firstLine="567"/>
        <w:jc w:val="both"/>
        <w:rPr>
          <w:b/>
          <w:color w:val="000000" w:themeColor="text1"/>
        </w:rPr>
      </w:pPr>
      <w:bookmarkStart w:id="11" w:name="_Hlk220394991"/>
      <w:r w:rsidRPr="007D7950">
        <w:rPr>
          <w:b/>
          <w:color w:val="000000" w:themeColor="text1"/>
        </w:rPr>
        <w:t xml:space="preserve">Điều </w:t>
      </w:r>
      <w:r w:rsidR="0021264D">
        <w:rPr>
          <w:b/>
          <w:color w:val="000000" w:themeColor="text1"/>
        </w:rPr>
        <w:t>6</w:t>
      </w:r>
      <w:r w:rsidRPr="007D7950">
        <w:rPr>
          <w:b/>
          <w:color w:val="000000" w:themeColor="text1"/>
        </w:rPr>
        <w:t>: Hiệu lực thi hành</w:t>
      </w:r>
    </w:p>
    <w:bookmarkEnd w:id="11"/>
    <w:p w14:paraId="7A0B708E" w14:textId="77777777" w:rsidR="00BA6BF4" w:rsidRPr="007D7950" w:rsidRDefault="00BA6BF4" w:rsidP="0021264D">
      <w:pPr>
        <w:shd w:val="clear" w:color="auto" w:fill="FFFFFF"/>
        <w:spacing w:after="120"/>
        <w:ind w:right="-1" w:firstLine="567"/>
        <w:jc w:val="both"/>
        <w:rPr>
          <w:bCs/>
          <w:color w:val="000000" w:themeColor="text1"/>
        </w:rPr>
      </w:pPr>
      <w:r w:rsidRPr="007D7950">
        <w:rPr>
          <w:bCs/>
          <w:color w:val="000000" w:themeColor="text1"/>
        </w:rPr>
        <w:t>Nghị quyết này có hiệu lực kể từ ngày       tháng      năm 2026.</w:t>
      </w:r>
    </w:p>
    <w:p w14:paraId="23EA020E" w14:textId="0310139C" w:rsidR="00BA6BF4" w:rsidRPr="007D7950" w:rsidRDefault="00BA6BF4" w:rsidP="0021264D">
      <w:pPr>
        <w:spacing w:after="240"/>
        <w:ind w:firstLine="567"/>
        <w:jc w:val="both"/>
        <w:rPr>
          <w:bCs/>
          <w:i/>
          <w:iCs/>
          <w:color w:val="000000" w:themeColor="text1"/>
          <w:spacing w:val="2"/>
          <w:position w:val="2"/>
        </w:rPr>
      </w:pPr>
      <w:r w:rsidRPr="007D7950">
        <w:rPr>
          <w:bCs/>
          <w:i/>
          <w:iCs/>
          <w:color w:val="000000" w:themeColor="text1"/>
          <w:spacing w:val="2"/>
          <w:position w:val="2"/>
        </w:rPr>
        <w:t>Nghị quyết này đã được Hội đồng nhân dân tỉnh Đắk Lắk Khoá X</w:t>
      </w:r>
      <w:r w:rsidR="009610FA" w:rsidRPr="007D7950">
        <w:rPr>
          <w:bCs/>
          <w:i/>
          <w:iCs/>
          <w:color w:val="000000" w:themeColor="text1"/>
          <w:spacing w:val="2"/>
          <w:position w:val="2"/>
        </w:rPr>
        <w:t>I</w:t>
      </w:r>
      <w:r w:rsidRPr="007D7950">
        <w:rPr>
          <w:bCs/>
          <w:i/>
          <w:iCs/>
          <w:color w:val="000000" w:themeColor="text1"/>
          <w:spacing w:val="2"/>
          <w:position w:val="2"/>
        </w:rPr>
        <w:t xml:space="preserve">, Kỳ họp thường lệ </w:t>
      </w:r>
      <w:r w:rsidR="009610FA" w:rsidRPr="007D7950">
        <w:rPr>
          <w:bCs/>
          <w:i/>
          <w:iCs/>
          <w:color w:val="000000" w:themeColor="text1"/>
          <w:spacing w:val="2"/>
          <w:position w:val="2"/>
        </w:rPr>
        <w:t>cuối</w:t>
      </w:r>
      <w:r w:rsidRPr="007D7950">
        <w:rPr>
          <w:bCs/>
          <w:i/>
          <w:iCs/>
          <w:color w:val="000000" w:themeColor="text1"/>
          <w:spacing w:val="2"/>
          <w:position w:val="2"/>
        </w:rPr>
        <w:t xml:space="preserve"> năm 2026 thông qua ngày       tháng      năm 2026./.</w:t>
      </w:r>
    </w:p>
    <w:bookmarkEnd w:id="0"/>
    <w:p w14:paraId="050112FD" w14:textId="77777777" w:rsidR="00576D23" w:rsidRPr="007D7950" w:rsidRDefault="00576D23" w:rsidP="00576D23">
      <w:pPr>
        <w:shd w:val="clear" w:color="auto" w:fill="FFFFFF"/>
        <w:spacing w:before="120" w:line="288" w:lineRule="auto"/>
        <w:ind w:firstLine="720"/>
        <w:jc w:val="both"/>
        <w:rPr>
          <w:bCs/>
          <w:i/>
          <w:iCs/>
          <w:color w:val="000000" w:themeColor="text1"/>
          <w:sz w:val="2"/>
          <w:szCs w:val="2"/>
        </w:rPr>
      </w:pPr>
    </w:p>
    <w:tbl>
      <w:tblPr>
        <w:tblW w:w="8875" w:type="dxa"/>
        <w:tblInd w:w="108" w:type="dxa"/>
        <w:tblLook w:val="01E0" w:firstRow="1" w:lastRow="1" w:firstColumn="1" w:lastColumn="1" w:noHBand="0" w:noVBand="0"/>
      </w:tblPr>
      <w:tblGrid>
        <w:gridCol w:w="5279"/>
        <w:gridCol w:w="3596"/>
      </w:tblGrid>
      <w:tr w:rsidR="00576D23" w:rsidRPr="00E254D8" w14:paraId="0D4A2DD8" w14:textId="77777777" w:rsidTr="006A3132">
        <w:tc>
          <w:tcPr>
            <w:tcW w:w="5279" w:type="dxa"/>
          </w:tcPr>
          <w:p w14:paraId="37254626" w14:textId="77777777" w:rsidR="00576D23" w:rsidRPr="007D7950" w:rsidRDefault="00576D23" w:rsidP="006A3132">
            <w:pPr>
              <w:ind w:left="-108"/>
              <w:jc w:val="both"/>
              <w:rPr>
                <w:b/>
                <w:i/>
                <w:color w:val="000000" w:themeColor="text1"/>
                <w:sz w:val="8"/>
                <w:szCs w:val="8"/>
              </w:rPr>
            </w:pPr>
          </w:p>
          <w:p w14:paraId="2C00E950" w14:textId="77777777" w:rsidR="00576D23" w:rsidRPr="007D7950" w:rsidRDefault="00576D23" w:rsidP="006A3132">
            <w:pPr>
              <w:rPr>
                <w:b/>
                <w:bCs/>
                <w:i/>
                <w:color w:val="000000" w:themeColor="text1"/>
                <w:spacing w:val="-2"/>
                <w:sz w:val="24"/>
                <w:szCs w:val="24"/>
              </w:rPr>
            </w:pPr>
            <w:r w:rsidRPr="007D7950">
              <w:rPr>
                <w:b/>
                <w:bCs/>
                <w:i/>
                <w:iCs/>
                <w:color w:val="000000" w:themeColor="text1"/>
                <w:sz w:val="24"/>
                <w:szCs w:val="24"/>
              </w:rPr>
              <w:t>Nơi nhận</w:t>
            </w:r>
            <w:r w:rsidRPr="007D7950">
              <w:rPr>
                <w:b/>
                <w:i/>
                <w:color w:val="000000" w:themeColor="text1"/>
                <w:sz w:val="24"/>
                <w:szCs w:val="24"/>
              </w:rPr>
              <w:t>:</w:t>
            </w:r>
            <w:r w:rsidRPr="007D7950">
              <w:rPr>
                <w:b/>
                <w:i/>
                <w:color w:val="000000" w:themeColor="text1"/>
                <w:sz w:val="24"/>
                <w:szCs w:val="24"/>
              </w:rPr>
              <w:tab/>
              <w:t xml:space="preserve">  </w:t>
            </w:r>
          </w:p>
          <w:p w14:paraId="2582AE5B" w14:textId="77777777" w:rsidR="00BA6BF4" w:rsidRPr="007D7950" w:rsidRDefault="00BA6BF4" w:rsidP="006A3132">
            <w:pPr>
              <w:ind w:left="-108"/>
              <w:jc w:val="both"/>
              <w:rPr>
                <w:color w:val="000000" w:themeColor="text1"/>
                <w:sz w:val="24"/>
                <w:szCs w:val="24"/>
              </w:rPr>
            </w:pPr>
            <w:r w:rsidRPr="007D7950">
              <w:rPr>
                <w:color w:val="000000" w:themeColor="text1"/>
                <w:sz w:val="24"/>
                <w:szCs w:val="24"/>
              </w:rPr>
              <w:t>- Ủy ban Thường vụ Quốc hội;</w:t>
            </w:r>
          </w:p>
          <w:p w14:paraId="1E673FD9" w14:textId="77777777" w:rsidR="00BA6BF4" w:rsidRPr="007D7950" w:rsidRDefault="00BA6BF4" w:rsidP="006A3132">
            <w:pPr>
              <w:ind w:left="-108"/>
              <w:jc w:val="both"/>
              <w:rPr>
                <w:color w:val="000000" w:themeColor="text1"/>
                <w:sz w:val="24"/>
                <w:szCs w:val="24"/>
              </w:rPr>
            </w:pPr>
            <w:r w:rsidRPr="007D7950">
              <w:rPr>
                <w:color w:val="000000" w:themeColor="text1"/>
                <w:sz w:val="24"/>
                <w:szCs w:val="24"/>
              </w:rPr>
              <w:t xml:space="preserve">- Chính phủ; </w:t>
            </w:r>
          </w:p>
          <w:p w14:paraId="4AB15423" w14:textId="77777777" w:rsidR="00BA6BF4" w:rsidRPr="007D7950" w:rsidRDefault="00BA6BF4" w:rsidP="006A3132">
            <w:pPr>
              <w:ind w:left="-108"/>
              <w:jc w:val="both"/>
              <w:rPr>
                <w:color w:val="000000" w:themeColor="text1"/>
                <w:sz w:val="24"/>
                <w:szCs w:val="24"/>
              </w:rPr>
            </w:pPr>
            <w:r w:rsidRPr="007D7950">
              <w:rPr>
                <w:color w:val="000000" w:themeColor="text1"/>
                <w:sz w:val="24"/>
                <w:szCs w:val="24"/>
              </w:rPr>
              <w:t>- Ủy ban Công tác đại biểu của Quốc hội;</w:t>
            </w:r>
          </w:p>
          <w:p w14:paraId="1109D19C" w14:textId="5FC74FB1" w:rsidR="00612900" w:rsidRPr="007D7950" w:rsidRDefault="00BA6BF4" w:rsidP="006A3132">
            <w:pPr>
              <w:ind w:left="-108"/>
              <w:jc w:val="both"/>
              <w:rPr>
                <w:color w:val="000000" w:themeColor="text1"/>
                <w:sz w:val="24"/>
                <w:szCs w:val="24"/>
              </w:rPr>
            </w:pPr>
            <w:r w:rsidRPr="007D7950">
              <w:rPr>
                <w:color w:val="000000" w:themeColor="text1"/>
                <w:sz w:val="24"/>
                <w:szCs w:val="24"/>
              </w:rPr>
              <w:t>- Các Bộ: Nội vụ, Tài chính</w:t>
            </w:r>
            <w:r w:rsidR="00612900" w:rsidRPr="007D7950">
              <w:rPr>
                <w:color w:val="000000" w:themeColor="text1"/>
                <w:sz w:val="24"/>
                <w:szCs w:val="24"/>
              </w:rPr>
              <w:t>,</w:t>
            </w:r>
          </w:p>
          <w:p w14:paraId="5E443115" w14:textId="2725F9CA" w:rsidR="00BA6BF4" w:rsidRPr="007D7950" w:rsidRDefault="00612900" w:rsidP="006A3132">
            <w:pPr>
              <w:ind w:left="-108"/>
              <w:jc w:val="both"/>
              <w:rPr>
                <w:color w:val="000000" w:themeColor="text1"/>
                <w:sz w:val="24"/>
                <w:szCs w:val="24"/>
              </w:rPr>
            </w:pPr>
            <w:r w:rsidRPr="007D7950">
              <w:rPr>
                <w:color w:val="000000" w:themeColor="text1"/>
                <w:sz w:val="24"/>
                <w:szCs w:val="24"/>
              </w:rPr>
              <w:t xml:space="preserve">   Khoa học và Công nghệ</w:t>
            </w:r>
            <w:r w:rsidR="00BA6BF4" w:rsidRPr="007D7950">
              <w:rPr>
                <w:color w:val="000000" w:themeColor="text1"/>
                <w:sz w:val="24"/>
                <w:szCs w:val="24"/>
              </w:rPr>
              <w:t xml:space="preserve">; </w:t>
            </w:r>
          </w:p>
          <w:p w14:paraId="3BD31A01" w14:textId="77777777" w:rsidR="00BA6BF4" w:rsidRPr="007D7950" w:rsidRDefault="00BA6BF4" w:rsidP="006A3132">
            <w:pPr>
              <w:ind w:left="-108"/>
              <w:jc w:val="both"/>
              <w:rPr>
                <w:color w:val="000000" w:themeColor="text1"/>
                <w:sz w:val="24"/>
                <w:szCs w:val="24"/>
              </w:rPr>
            </w:pPr>
            <w:r w:rsidRPr="007D7950">
              <w:rPr>
                <w:color w:val="000000" w:themeColor="text1"/>
                <w:sz w:val="24"/>
                <w:szCs w:val="24"/>
              </w:rPr>
              <w:t xml:space="preserve">- Thường trực Tỉnh ủy; </w:t>
            </w:r>
          </w:p>
          <w:p w14:paraId="486DCA35" w14:textId="77777777" w:rsidR="00BA6BF4" w:rsidRPr="007D7950" w:rsidRDefault="00BA6BF4" w:rsidP="006A3132">
            <w:pPr>
              <w:ind w:left="-108"/>
              <w:jc w:val="both"/>
              <w:rPr>
                <w:color w:val="000000" w:themeColor="text1"/>
                <w:sz w:val="24"/>
                <w:szCs w:val="24"/>
              </w:rPr>
            </w:pPr>
            <w:r w:rsidRPr="007D7950">
              <w:rPr>
                <w:color w:val="000000" w:themeColor="text1"/>
                <w:sz w:val="24"/>
                <w:szCs w:val="24"/>
              </w:rPr>
              <w:t xml:space="preserve">- Đảng ủy HĐND tỉnh; Thường trực HĐND tinh; </w:t>
            </w:r>
          </w:p>
          <w:p w14:paraId="2B941231" w14:textId="77777777" w:rsidR="00BA6BF4" w:rsidRPr="007D7950" w:rsidRDefault="00BA6BF4" w:rsidP="006A3132">
            <w:pPr>
              <w:ind w:left="-108"/>
              <w:jc w:val="both"/>
              <w:rPr>
                <w:color w:val="000000" w:themeColor="text1"/>
                <w:sz w:val="24"/>
                <w:szCs w:val="24"/>
              </w:rPr>
            </w:pPr>
            <w:r w:rsidRPr="007D7950">
              <w:rPr>
                <w:color w:val="000000" w:themeColor="text1"/>
                <w:sz w:val="24"/>
                <w:szCs w:val="24"/>
              </w:rPr>
              <w:t xml:space="preserve">- Đoàn đại biểu Quốc hội tỉnh; </w:t>
            </w:r>
          </w:p>
          <w:p w14:paraId="65958809" w14:textId="77777777" w:rsidR="00BA6BF4" w:rsidRPr="007D7950" w:rsidRDefault="00BA6BF4" w:rsidP="006A3132">
            <w:pPr>
              <w:ind w:left="-108"/>
              <w:jc w:val="both"/>
              <w:rPr>
                <w:color w:val="000000" w:themeColor="text1"/>
                <w:sz w:val="24"/>
                <w:szCs w:val="24"/>
              </w:rPr>
            </w:pPr>
            <w:r w:rsidRPr="007D7950">
              <w:rPr>
                <w:color w:val="000000" w:themeColor="text1"/>
                <w:sz w:val="24"/>
                <w:szCs w:val="24"/>
              </w:rPr>
              <w:t xml:space="preserve">- UBND tiỉnh, UBMTTQVN tỉnh; </w:t>
            </w:r>
          </w:p>
          <w:p w14:paraId="2D0B16C8" w14:textId="77777777" w:rsidR="00BA6BF4" w:rsidRPr="007D7950" w:rsidRDefault="00BA6BF4" w:rsidP="006A3132">
            <w:pPr>
              <w:ind w:left="-108"/>
              <w:jc w:val="both"/>
              <w:rPr>
                <w:color w:val="000000" w:themeColor="text1"/>
                <w:sz w:val="24"/>
                <w:szCs w:val="24"/>
              </w:rPr>
            </w:pPr>
            <w:r w:rsidRPr="007D7950">
              <w:rPr>
                <w:color w:val="000000" w:themeColor="text1"/>
                <w:sz w:val="24"/>
                <w:szCs w:val="24"/>
              </w:rPr>
              <w:t xml:space="preserve">- Các Ban của HĐND tỉnh; </w:t>
            </w:r>
          </w:p>
          <w:p w14:paraId="49F21F26" w14:textId="77777777" w:rsidR="00BA6BF4" w:rsidRPr="007D7950" w:rsidRDefault="00BA6BF4" w:rsidP="006A3132">
            <w:pPr>
              <w:ind w:left="-108"/>
              <w:jc w:val="both"/>
              <w:rPr>
                <w:color w:val="000000" w:themeColor="text1"/>
                <w:sz w:val="24"/>
                <w:szCs w:val="24"/>
              </w:rPr>
            </w:pPr>
            <w:r w:rsidRPr="007D7950">
              <w:rPr>
                <w:color w:val="000000" w:themeColor="text1"/>
                <w:sz w:val="24"/>
                <w:szCs w:val="24"/>
              </w:rPr>
              <w:t xml:space="preserve">- Tổ đại biểu HĐND tỉnh; Đại biểu HĐND tỉnh; </w:t>
            </w:r>
          </w:p>
          <w:p w14:paraId="20DAD4A0" w14:textId="77777777" w:rsidR="00BA6BF4" w:rsidRPr="007D7950" w:rsidRDefault="00BA6BF4" w:rsidP="006A3132">
            <w:pPr>
              <w:ind w:left="-108"/>
              <w:jc w:val="both"/>
              <w:rPr>
                <w:color w:val="000000" w:themeColor="text1"/>
                <w:sz w:val="24"/>
                <w:szCs w:val="24"/>
              </w:rPr>
            </w:pPr>
            <w:r w:rsidRPr="007D7950">
              <w:rPr>
                <w:color w:val="000000" w:themeColor="text1"/>
                <w:sz w:val="24"/>
                <w:szCs w:val="24"/>
              </w:rPr>
              <w:t xml:space="preserve">- Văn phòng: Tỉnh ủy, UBND tỉnh; </w:t>
            </w:r>
          </w:p>
          <w:p w14:paraId="73F41F03" w14:textId="77777777" w:rsidR="00BA6BF4" w:rsidRPr="007D7950" w:rsidRDefault="00BA6BF4" w:rsidP="006A3132">
            <w:pPr>
              <w:ind w:left="-108"/>
              <w:jc w:val="both"/>
              <w:rPr>
                <w:color w:val="000000" w:themeColor="text1"/>
                <w:sz w:val="24"/>
                <w:szCs w:val="24"/>
              </w:rPr>
            </w:pPr>
            <w:r w:rsidRPr="007D7950">
              <w:rPr>
                <w:color w:val="000000" w:themeColor="text1"/>
                <w:sz w:val="24"/>
                <w:szCs w:val="24"/>
              </w:rPr>
              <w:t xml:space="preserve">- Văn phòng Đoàn ĐBQH và HĐND tỉnh; </w:t>
            </w:r>
          </w:p>
          <w:p w14:paraId="55570483" w14:textId="77777777" w:rsidR="00BA6BF4" w:rsidRPr="007D7950" w:rsidRDefault="00BA6BF4" w:rsidP="006A3132">
            <w:pPr>
              <w:ind w:left="-108"/>
              <w:jc w:val="both"/>
              <w:rPr>
                <w:color w:val="000000" w:themeColor="text1"/>
                <w:sz w:val="24"/>
                <w:szCs w:val="24"/>
              </w:rPr>
            </w:pPr>
            <w:r w:rsidRPr="007D7950">
              <w:rPr>
                <w:color w:val="000000" w:themeColor="text1"/>
                <w:sz w:val="24"/>
                <w:szCs w:val="24"/>
              </w:rPr>
              <w:t xml:space="preserve">- Tòa án nhân dân tỉnh; </w:t>
            </w:r>
          </w:p>
          <w:p w14:paraId="037DA01F" w14:textId="77777777" w:rsidR="00BA6BF4" w:rsidRPr="007D7950" w:rsidRDefault="00BA6BF4" w:rsidP="006A3132">
            <w:pPr>
              <w:ind w:left="-108"/>
              <w:jc w:val="both"/>
              <w:rPr>
                <w:color w:val="000000" w:themeColor="text1"/>
                <w:sz w:val="24"/>
                <w:szCs w:val="24"/>
              </w:rPr>
            </w:pPr>
            <w:r w:rsidRPr="007D7950">
              <w:rPr>
                <w:color w:val="000000" w:themeColor="text1"/>
                <w:sz w:val="24"/>
                <w:szCs w:val="24"/>
              </w:rPr>
              <w:t xml:space="preserve">- Viện kiểm sát nhân dân tỉnh; </w:t>
            </w:r>
          </w:p>
          <w:p w14:paraId="5DBF198F" w14:textId="77777777" w:rsidR="00BA6BF4" w:rsidRPr="007D7950" w:rsidRDefault="00BA6BF4" w:rsidP="006A3132">
            <w:pPr>
              <w:ind w:left="-108"/>
              <w:jc w:val="both"/>
              <w:rPr>
                <w:color w:val="000000" w:themeColor="text1"/>
                <w:sz w:val="24"/>
                <w:szCs w:val="24"/>
              </w:rPr>
            </w:pPr>
            <w:r w:rsidRPr="007D7950">
              <w:rPr>
                <w:color w:val="000000" w:themeColor="text1"/>
                <w:sz w:val="24"/>
                <w:szCs w:val="24"/>
              </w:rPr>
              <w:t xml:space="preserve">- Cơ quan thi hành án dân sự tỉnh; </w:t>
            </w:r>
          </w:p>
          <w:p w14:paraId="662F7177" w14:textId="77777777" w:rsidR="00BA6BF4" w:rsidRPr="007D7950" w:rsidRDefault="00BA6BF4" w:rsidP="006A3132">
            <w:pPr>
              <w:ind w:left="-108"/>
              <w:jc w:val="both"/>
              <w:rPr>
                <w:color w:val="000000" w:themeColor="text1"/>
                <w:sz w:val="24"/>
                <w:szCs w:val="24"/>
              </w:rPr>
            </w:pPr>
            <w:r w:rsidRPr="007D7950">
              <w:rPr>
                <w:color w:val="000000" w:themeColor="text1"/>
                <w:sz w:val="24"/>
                <w:szCs w:val="24"/>
              </w:rPr>
              <w:t xml:space="preserve">- Các sở, ban, ngành, đoàn thể của tỉnh; </w:t>
            </w:r>
          </w:p>
          <w:p w14:paraId="16097720" w14:textId="77777777" w:rsidR="00BA6BF4" w:rsidRPr="007D7950" w:rsidRDefault="00BA6BF4" w:rsidP="006A3132">
            <w:pPr>
              <w:ind w:left="-108"/>
              <w:jc w:val="both"/>
              <w:rPr>
                <w:color w:val="000000" w:themeColor="text1"/>
                <w:sz w:val="24"/>
                <w:szCs w:val="24"/>
              </w:rPr>
            </w:pPr>
            <w:r w:rsidRPr="007D7950">
              <w:rPr>
                <w:color w:val="000000" w:themeColor="text1"/>
                <w:sz w:val="24"/>
                <w:szCs w:val="24"/>
              </w:rPr>
              <w:t xml:space="preserve">- Thường trực HĐND, UBND cấp xã; </w:t>
            </w:r>
          </w:p>
          <w:p w14:paraId="1D69BF4A" w14:textId="77777777" w:rsidR="00BA6BF4" w:rsidRPr="007D7950" w:rsidRDefault="00BA6BF4" w:rsidP="006A3132">
            <w:pPr>
              <w:ind w:left="-108"/>
              <w:jc w:val="both"/>
              <w:rPr>
                <w:color w:val="000000" w:themeColor="text1"/>
                <w:sz w:val="24"/>
                <w:szCs w:val="24"/>
              </w:rPr>
            </w:pPr>
            <w:r w:rsidRPr="007D7950">
              <w:rPr>
                <w:color w:val="000000" w:themeColor="text1"/>
                <w:sz w:val="24"/>
                <w:szCs w:val="24"/>
              </w:rPr>
              <w:t xml:space="preserve">- Công báo tỉnh; </w:t>
            </w:r>
          </w:p>
          <w:p w14:paraId="0781BDF7" w14:textId="77777777" w:rsidR="00A9052D" w:rsidRPr="007D7950" w:rsidRDefault="00BA6BF4" w:rsidP="006A3132">
            <w:pPr>
              <w:ind w:left="-108"/>
              <w:jc w:val="both"/>
              <w:rPr>
                <w:color w:val="000000" w:themeColor="text1"/>
                <w:sz w:val="24"/>
                <w:szCs w:val="24"/>
              </w:rPr>
            </w:pPr>
            <w:r w:rsidRPr="007D7950">
              <w:rPr>
                <w:color w:val="000000" w:themeColor="text1"/>
                <w:sz w:val="24"/>
                <w:szCs w:val="24"/>
              </w:rPr>
              <w:t xml:space="preserve">- Báo và Phát thanh, Truyền hình Đắk Lắk; </w:t>
            </w:r>
          </w:p>
          <w:p w14:paraId="6536B065" w14:textId="77777777" w:rsidR="00A9052D" w:rsidRPr="007D7950" w:rsidRDefault="00BA6BF4" w:rsidP="006A3132">
            <w:pPr>
              <w:ind w:left="-108"/>
              <w:jc w:val="both"/>
              <w:rPr>
                <w:color w:val="000000" w:themeColor="text1"/>
                <w:sz w:val="24"/>
                <w:szCs w:val="24"/>
              </w:rPr>
            </w:pPr>
            <w:r w:rsidRPr="007D7950">
              <w:rPr>
                <w:color w:val="000000" w:themeColor="text1"/>
                <w:sz w:val="24"/>
                <w:szCs w:val="24"/>
              </w:rPr>
              <w:t>- Trung tâm Công nghệ và Cổng TTĐT tỉnh;</w:t>
            </w:r>
          </w:p>
          <w:p w14:paraId="4561FD4D" w14:textId="61CF3525" w:rsidR="00576D23" w:rsidRPr="007D7950" w:rsidRDefault="00BA6BF4" w:rsidP="006A3132">
            <w:pPr>
              <w:ind w:left="-108"/>
              <w:jc w:val="both"/>
              <w:rPr>
                <w:color w:val="000000" w:themeColor="text1"/>
                <w:sz w:val="22"/>
                <w:szCs w:val="22"/>
              </w:rPr>
            </w:pPr>
            <w:r w:rsidRPr="007D7950">
              <w:rPr>
                <w:color w:val="000000" w:themeColor="text1"/>
                <w:sz w:val="24"/>
                <w:szCs w:val="24"/>
              </w:rPr>
              <w:t xml:space="preserve"> - Luu: VT, CT HĐND.</w:t>
            </w:r>
          </w:p>
        </w:tc>
        <w:tc>
          <w:tcPr>
            <w:tcW w:w="3596" w:type="dxa"/>
          </w:tcPr>
          <w:p w14:paraId="5B3F3CDA" w14:textId="77860FBD" w:rsidR="00576D23" w:rsidRPr="00E254D8" w:rsidRDefault="00C34B1A" w:rsidP="006266C5">
            <w:pPr>
              <w:spacing w:before="120" w:after="120"/>
              <w:rPr>
                <w:b/>
                <w:color w:val="000000" w:themeColor="text1"/>
                <w:lang w:val="vi-VN"/>
              </w:rPr>
            </w:pPr>
            <w:r w:rsidRPr="007D7950">
              <w:rPr>
                <w:b/>
                <w:color w:val="000000" w:themeColor="text1"/>
              </w:rPr>
              <w:t xml:space="preserve">         </w:t>
            </w:r>
            <w:r w:rsidR="00BA6BF4" w:rsidRPr="007D7950">
              <w:rPr>
                <w:b/>
                <w:color w:val="000000" w:themeColor="text1"/>
              </w:rPr>
              <w:t xml:space="preserve">  </w:t>
            </w:r>
            <w:r w:rsidRPr="007D7950">
              <w:rPr>
                <w:b/>
                <w:color w:val="000000" w:themeColor="text1"/>
              </w:rPr>
              <w:t xml:space="preserve"> </w:t>
            </w:r>
            <w:r w:rsidR="00576D23" w:rsidRPr="007D7950">
              <w:rPr>
                <w:b/>
                <w:color w:val="000000" w:themeColor="text1"/>
                <w:lang w:val="vi-VN"/>
              </w:rPr>
              <w:t>CHỦ TỊCH</w:t>
            </w:r>
          </w:p>
          <w:p w14:paraId="240E54C8" w14:textId="77777777" w:rsidR="00576D23" w:rsidRPr="00E254D8" w:rsidRDefault="00576D23" w:rsidP="006A3132">
            <w:pPr>
              <w:jc w:val="center"/>
              <w:rPr>
                <w:b/>
                <w:color w:val="000000" w:themeColor="text1"/>
                <w:lang w:val="vi-VN"/>
              </w:rPr>
            </w:pPr>
          </w:p>
          <w:p w14:paraId="54D75179" w14:textId="77777777" w:rsidR="00576D23" w:rsidRPr="00E254D8" w:rsidRDefault="00576D23" w:rsidP="006A3132">
            <w:pPr>
              <w:jc w:val="center"/>
              <w:rPr>
                <w:b/>
                <w:color w:val="000000" w:themeColor="text1"/>
                <w:lang w:val="vi-VN"/>
              </w:rPr>
            </w:pPr>
          </w:p>
          <w:p w14:paraId="635D8079" w14:textId="77777777" w:rsidR="00576D23" w:rsidRPr="00E254D8" w:rsidRDefault="00576D23" w:rsidP="006A3132">
            <w:pPr>
              <w:jc w:val="center"/>
              <w:rPr>
                <w:b/>
                <w:color w:val="000000" w:themeColor="text1"/>
              </w:rPr>
            </w:pPr>
          </w:p>
          <w:p w14:paraId="151682EB" w14:textId="77777777" w:rsidR="00576D23" w:rsidRPr="00E254D8" w:rsidRDefault="00576D23" w:rsidP="006A3132">
            <w:pPr>
              <w:jc w:val="center"/>
              <w:rPr>
                <w:b/>
                <w:color w:val="000000" w:themeColor="text1"/>
              </w:rPr>
            </w:pPr>
          </w:p>
          <w:p w14:paraId="1BA9267F" w14:textId="77777777" w:rsidR="00576D23" w:rsidRPr="00E254D8" w:rsidRDefault="00576D23" w:rsidP="006A3132">
            <w:pPr>
              <w:jc w:val="center"/>
              <w:rPr>
                <w:b/>
                <w:color w:val="000000" w:themeColor="text1"/>
              </w:rPr>
            </w:pPr>
          </w:p>
          <w:p w14:paraId="4336A7A9" w14:textId="77777777" w:rsidR="00576D23" w:rsidRPr="00E254D8" w:rsidRDefault="00576D23" w:rsidP="006A3132">
            <w:pPr>
              <w:jc w:val="center"/>
              <w:rPr>
                <w:b/>
                <w:color w:val="000000" w:themeColor="text1"/>
              </w:rPr>
            </w:pPr>
          </w:p>
          <w:p w14:paraId="22CAC9D9" w14:textId="77777777" w:rsidR="00576D23" w:rsidRPr="00E254D8" w:rsidRDefault="00576D23" w:rsidP="006A3132">
            <w:pPr>
              <w:jc w:val="center"/>
              <w:rPr>
                <w:b/>
                <w:color w:val="000000" w:themeColor="text1"/>
              </w:rPr>
            </w:pPr>
          </w:p>
          <w:p w14:paraId="58AE604C" w14:textId="77777777" w:rsidR="00576D23" w:rsidRPr="00E254D8" w:rsidRDefault="00576D23" w:rsidP="006A3132">
            <w:pPr>
              <w:jc w:val="center"/>
              <w:rPr>
                <w:b/>
                <w:color w:val="000000" w:themeColor="text1"/>
                <w:lang w:val="vi-VN"/>
              </w:rPr>
            </w:pPr>
          </w:p>
          <w:p w14:paraId="34B134FA" w14:textId="528D2A6B" w:rsidR="00576D23" w:rsidRPr="00E254D8" w:rsidRDefault="00576D23" w:rsidP="006A3132">
            <w:pPr>
              <w:jc w:val="center"/>
              <w:rPr>
                <w:b/>
                <w:color w:val="000000" w:themeColor="text1"/>
              </w:rPr>
            </w:pPr>
          </w:p>
        </w:tc>
      </w:tr>
    </w:tbl>
    <w:p w14:paraId="19F8DB2B" w14:textId="77777777" w:rsidR="003F5E98" w:rsidRPr="00E254D8" w:rsidRDefault="003F5E98">
      <w:pPr>
        <w:rPr>
          <w:color w:val="000000" w:themeColor="text1"/>
        </w:rPr>
      </w:pPr>
    </w:p>
    <w:sectPr w:rsidR="003F5E98" w:rsidRPr="00E254D8" w:rsidSect="007D7950">
      <w:headerReference w:type="default" r:id="rId8"/>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7FF38" w14:textId="77777777" w:rsidR="00B67597" w:rsidRDefault="00B67597">
      <w:r>
        <w:separator/>
      </w:r>
    </w:p>
  </w:endnote>
  <w:endnote w:type="continuationSeparator" w:id="0">
    <w:p w14:paraId="5FF9D6E8" w14:textId="77777777" w:rsidR="00B67597" w:rsidRDefault="00B67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nTime">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91467" w14:textId="77777777" w:rsidR="00B67597" w:rsidRDefault="00B67597">
      <w:r>
        <w:separator/>
      </w:r>
    </w:p>
  </w:footnote>
  <w:footnote w:type="continuationSeparator" w:id="0">
    <w:p w14:paraId="545CA0D3" w14:textId="77777777" w:rsidR="00B67597" w:rsidRDefault="00B67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89F31" w14:textId="77777777" w:rsidR="00E51E69" w:rsidRPr="00C21E26" w:rsidRDefault="00CF2507" w:rsidP="00C21E26">
    <w:pPr>
      <w:pStyle w:val="Header"/>
      <w:spacing w:before="120" w:after="120"/>
      <w:jc w:val="center"/>
      <w:rPr>
        <w:sz w:val="24"/>
        <w:szCs w:val="24"/>
      </w:rPr>
    </w:pPr>
    <w:r w:rsidRPr="00C21E26">
      <w:rPr>
        <w:sz w:val="24"/>
        <w:szCs w:val="24"/>
      </w:rPr>
      <w:fldChar w:fldCharType="begin"/>
    </w:r>
    <w:r w:rsidRPr="00C21E26">
      <w:rPr>
        <w:sz w:val="24"/>
        <w:szCs w:val="24"/>
      </w:rPr>
      <w:instrText xml:space="preserve"> PAGE   \* MERGEFORMAT </w:instrText>
    </w:r>
    <w:r w:rsidRPr="00C21E26">
      <w:rPr>
        <w:sz w:val="24"/>
        <w:szCs w:val="24"/>
      </w:rPr>
      <w:fldChar w:fldCharType="separate"/>
    </w:r>
    <w:r w:rsidRPr="00C21E26">
      <w:rPr>
        <w:noProof/>
        <w:sz w:val="24"/>
        <w:szCs w:val="24"/>
      </w:rPr>
      <w:t>2</w:t>
    </w:r>
    <w:r w:rsidRPr="00C21E26">
      <w:rPr>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7718E"/>
    <w:multiLevelType w:val="hybridMultilevel"/>
    <w:tmpl w:val="CC4C0AF8"/>
    <w:lvl w:ilvl="0" w:tplc="2A50A792">
      <w:numFmt w:val="bullet"/>
      <w:suff w:val="space"/>
      <w:lvlText w:val="-"/>
      <w:lvlJc w:val="left"/>
      <w:pPr>
        <w:ind w:left="0" w:firstLine="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1F4650"/>
    <w:multiLevelType w:val="hybridMultilevel"/>
    <w:tmpl w:val="F3E8A580"/>
    <w:lvl w:ilvl="0" w:tplc="690C67E4">
      <w:start w:val="3"/>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23559082">
    <w:abstractNumId w:val="0"/>
  </w:num>
  <w:num w:numId="2" w16cid:durableId="678506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14A"/>
    <w:rsid w:val="000007CA"/>
    <w:rsid w:val="00001FCE"/>
    <w:rsid w:val="00002373"/>
    <w:rsid w:val="000040B2"/>
    <w:rsid w:val="00016995"/>
    <w:rsid w:val="00020408"/>
    <w:rsid w:val="00025531"/>
    <w:rsid w:val="000327CC"/>
    <w:rsid w:val="00037A0C"/>
    <w:rsid w:val="000442CB"/>
    <w:rsid w:val="0005317A"/>
    <w:rsid w:val="000545C1"/>
    <w:rsid w:val="00056557"/>
    <w:rsid w:val="000616DC"/>
    <w:rsid w:val="00064696"/>
    <w:rsid w:val="00090F53"/>
    <w:rsid w:val="00091C58"/>
    <w:rsid w:val="00096C24"/>
    <w:rsid w:val="000A6F78"/>
    <w:rsid w:val="000D336C"/>
    <w:rsid w:val="000E159B"/>
    <w:rsid w:val="000F55FF"/>
    <w:rsid w:val="000F7D02"/>
    <w:rsid w:val="000F7D17"/>
    <w:rsid w:val="001026FE"/>
    <w:rsid w:val="0010399F"/>
    <w:rsid w:val="001058D0"/>
    <w:rsid w:val="00141CA4"/>
    <w:rsid w:val="00144779"/>
    <w:rsid w:val="00144C0E"/>
    <w:rsid w:val="00154B29"/>
    <w:rsid w:val="00157793"/>
    <w:rsid w:val="001579FD"/>
    <w:rsid w:val="00164395"/>
    <w:rsid w:val="0016467D"/>
    <w:rsid w:val="001663B0"/>
    <w:rsid w:val="00167B10"/>
    <w:rsid w:val="00190B91"/>
    <w:rsid w:val="0019320C"/>
    <w:rsid w:val="00195BBF"/>
    <w:rsid w:val="001B2208"/>
    <w:rsid w:val="001B252F"/>
    <w:rsid w:val="001C13ED"/>
    <w:rsid w:val="001C57A9"/>
    <w:rsid w:val="001C5B8D"/>
    <w:rsid w:val="001D5C1F"/>
    <w:rsid w:val="001D7D25"/>
    <w:rsid w:val="001E235B"/>
    <w:rsid w:val="0021264D"/>
    <w:rsid w:val="0021602E"/>
    <w:rsid w:val="00241751"/>
    <w:rsid w:val="00241B0D"/>
    <w:rsid w:val="002427C2"/>
    <w:rsid w:val="00244607"/>
    <w:rsid w:val="002518E3"/>
    <w:rsid w:val="002529A6"/>
    <w:rsid w:val="00252B2F"/>
    <w:rsid w:val="00254725"/>
    <w:rsid w:val="00272AB2"/>
    <w:rsid w:val="002770A7"/>
    <w:rsid w:val="00281A46"/>
    <w:rsid w:val="002851F3"/>
    <w:rsid w:val="00296158"/>
    <w:rsid w:val="00296196"/>
    <w:rsid w:val="002A23FE"/>
    <w:rsid w:val="002A3D44"/>
    <w:rsid w:val="002A5B3E"/>
    <w:rsid w:val="002B0B48"/>
    <w:rsid w:val="002C2584"/>
    <w:rsid w:val="002C3B04"/>
    <w:rsid w:val="002C769D"/>
    <w:rsid w:val="002C7D83"/>
    <w:rsid w:val="002E0C5F"/>
    <w:rsid w:val="002F512A"/>
    <w:rsid w:val="0030325E"/>
    <w:rsid w:val="003215D5"/>
    <w:rsid w:val="00342676"/>
    <w:rsid w:val="00354385"/>
    <w:rsid w:val="00357A27"/>
    <w:rsid w:val="00357DA3"/>
    <w:rsid w:val="00363A58"/>
    <w:rsid w:val="00376775"/>
    <w:rsid w:val="00376C29"/>
    <w:rsid w:val="00377ECB"/>
    <w:rsid w:val="00381D43"/>
    <w:rsid w:val="00387A85"/>
    <w:rsid w:val="00387F08"/>
    <w:rsid w:val="003B0AA8"/>
    <w:rsid w:val="003B2AEC"/>
    <w:rsid w:val="003B2D3E"/>
    <w:rsid w:val="003D2F8E"/>
    <w:rsid w:val="003F1BDF"/>
    <w:rsid w:val="003F244E"/>
    <w:rsid w:val="003F4DEA"/>
    <w:rsid w:val="003F5E98"/>
    <w:rsid w:val="00400FAB"/>
    <w:rsid w:val="00404784"/>
    <w:rsid w:val="0040729D"/>
    <w:rsid w:val="00411D3C"/>
    <w:rsid w:val="004257FF"/>
    <w:rsid w:val="004303E4"/>
    <w:rsid w:val="00437E82"/>
    <w:rsid w:val="004513C8"/>
    <w:rsid w:val="004553EA"/>
    <w:rsid w:val="00455E7E"/>
    <w:rsid w:val="00457F4D"/>
    <w:rsid w:val="0046572D"/>
    <w:rsid w:val="00473D6A"/>
    <w:rsid w:val="004915AA"/>
    <w:rsid w:val="00492431"/>
    <w:rsid w:val="004979AE"/>
    <w:rsid w:val="004A5589"/>
    <w:rsid w:val="004A669B"/>
    <w:rsid w:val="004B2B55"/>
    <w:rsid w:val="004B2BD4"/>
    <w:rsid w:val="004B2E01"/>
    <w:rsid w:val="004B4D55"/>
    <w:rsid w:val="004B72F1"/>
    <w:rsid w:val="004C0DCA"/>
    <w:rsid w:val="004D0C26"/>
    <w:rsid w:val="004D35A9"/>
    <w:rsid w:val="004E21E5"/>
    <w:rsid w:val="004F4489"/>
    <w:rsid w:val="004F7EA4"/>
    <w:rsid w:val="005033D5"/>
    <w:rsid w:val="005107B3"/>
    <w:rsid w:val="005149CD"/>
    <w:rsid w:val="005275F4"/>
    <w:rsid w:val="0053116B"/>
    <w:rsid w:val="00533095"/>
    <w:rsid w:val="00536BE2"/>
    <w:rsid w:val="00537A73"/>
    <w:rsid w:val="0054144E"/>
    <w:rsid w:val="0055193F"/>
    <w:rsid w:val="00557533"/>
    <w:rsid w:val="0056267B"/>
    <w:rsid w:val="005632A8"/>
    <w:rsid w:val="005704B1"/>
    <w:rsid w:val="005731F1"/>
    <w:rsid w:val="00576D23"/>
    <w:rsid w:val="00596BE0"/>
    <w:rsid w:val="005A1470"/>
    <w:rsid w:val="005A51E4"/>
    <w:rsid w:val="005B486A"/>
    <w:rsid w:val="005D1271"/>
    <w:rsid w:val="005E23C6"/>
    <w:rsid w:val="005E4761"/>
    <w:rsid w:val="005E58C0"/>
    <w:rsid w:val="005F0517"/>
    <w:rsid w:val="00600E45"/>
    <w:rsid w:val="00603A14"/>
    <w:rsid w:val="00610F86"/>
    <w:rsid w:val="00611977"/>
    <w:rsid w:val="00612900"/>
    <w:rsid w:val="006266C5"/>
    <w:rsid w:val="00627D5B"/>
    <w:rsid w:val="0063061A"/>
    <w:rsid w:val="00633132"/>
    <w:rsid w:val="00634D49"/>
    <w:rsid w:val="0063697B"/>
    <w:rsid w:val="00641585"/>
    <w:rsid w:val="0064209C"/>
    <w:rsid w:val="00644C70"/>
    <w:rsid w:val="006508C3"/>
    <w:rsid w:val="0065407E"/>
    <w:rsid w:val="0065726B"/>
    <w:rsid w:val="00661BD7"/>
    <w:rsid w:val="0066627F"/>
    <w:rsid w:val="00670F15"/>
    <w:rsid w:val="00687428"/>
    <w:rsid w:val="006D1883"/>
    <w:rsid w:val="006D39E4"/>
    <w:rsid w:val="006D3B5C"/>
    <w:rsid w:val="006E31B2"/>
    <w:rsid w:val="006F4706"/>
    <w:rsid w:val="006F4884"/>
    <w:rsid w:val="006F7C04"/>
    <w:rsid w:val="00702593"/>
    <w:rsid w:val="007048C7"/>
    <w:rsid w:val="0071301D"/>
    <w:rsid w:val="00715054"/>
    <w:rsid w:val="00720091"/>
    <w:rsid w:val="0072116C"/>
    <w:rsid w:val="00723A3F"/>
    <w:rsid w:val="007240D7"/>
    <w:rsid w:val="00727F1E"/>
    <w:rsid w:val="00730AF7"/>
    <w:rsid w:val="0073284F"/>
    <w:rsid w:val="0073295F"/>
    <w:rsid w:val="00742964"/>
    <w:rsid w:val="007533F4"/>
    <w:rsid w:val="0077074E"/>
    <w:rsid w:val="00770C52"/>
    <w:rsid w:val="0077301B"/>
    <w:rsid w:val="0078023D"/>
    <w:rsid w:val="00782967"/>
    <w:rsid w:val="00785359"/>
    <w:rsid w:val="00790DAA"/>
    <w:rsid w:val="0079207E"/>
    <w:rsid w:val="00793FFE"/>
    <w:rsid w:val="007A6754"/>
    <w:rsid w:val="007B7AD7"/>
    <w:rsid w:val="007C2B8C"/>
    <w:rsid w:val="007C4CEA"/>
    <w:rsid w:val="007C6212"/>
    <w:rsid w:val="007D3DDE"/>
    <w:rsid w:val="007D6AA4"/>
    <w:rsid w:val="007D7950"/>
    <w:rsid w:val="007F057C"/>
    <w:rsid w:val="007F4670"/>
    <w:rsid w:val="0081054C"/>
    <w:rsid w:val="00813253"/>
    <w:rsid w:val="00814422"/>
    <w:rsid w:val="00820660"/>
    <w:rsid w:val="00821B63"/>
    <w:rsid w:val="00826852"/>
    <w:rsid w:val="00832ACC"/>
    <w:rsid w:val="00834E02"/>
    <w:rsid w:val="00836094"/>
    <w:rsid w:val="00837408"/>
    <w:rsid w:val="00840C91"/>
    <w:rsid w:val="00846CAF"/>
    <w:rsid w:val="00855E44"/>
    <w:rsid w:val="00864502"/>
    <w:rsid w:val="00867238"/>
    <w:rsid w:val="008702AC"/>
    <w:rsid w:val="00875803"/>
    <w:rsid w:val="00882839"/>
    <w:rsid w:val="008A0AF1"/>
    <w:rsid w:val="008A2231"/>
    <w:rsid w:val="008A6647"/>
    <w:rsid w:val="008A746D"/>
    <w:rsid w:val="008B4050"/>
    <w:rsid w:val="008B4F5A"/>
    <w:rsid w:val="008B7137"/>
    <w:rsid w:val="008C2CE0"/>
    <w:rsid w:val="008C7E4D"/>
    <w:rsid w:val="008D300F"/>
    <w:rsid w:val="008F4EAE"/>
    <w:rsid w:val="0090032A"/>
    <w:rsid w:val="00906888"/>
    <w:rsid w:val="00912CA1"/>
    <w:rsid w:val="00920CA3"/>
    <w:rsid w:val="00924D52"/>
    <w:rsid w:val="00930724"/>
    <w:rsid w:val="0093185D"/>
    <w:rsid w:val="009408B3"/>
    <w:rsid w:val="00940A14"/>
    <w:rsid w:val="00941689"/>
    <w:rsid w:val="009610FA"/>
    <w:rsid w:val="0097598B"/>
    <w:rsid w:val="009761DA"/>
    <w:rsid w:val="009975ED"/>
    <w:rsid w:val="009A0D23"/>
    <w:rsid w:val="009B5FE7"/>
    <w:rsid w:val="009C02BF"/>
    <w:rsid w:val="009C1F0B"/>
    <w:rsid w:val="009C4AC5"/>
    <w:rsid w:val="009D26A0"/>
    <w:rsid w:val="009E040C"/>
    <w:rsid w:val="009E0EE5"/>
    <w:rsid w:val="009E65E6"/>
    <w:rsid w:val="009E6D93"/>
    <w:rsid w:val="009F294A"/>
    <w:rsid w:val="00A0035C"/>
    <w:rsid w:val="00A00788"/>
    <w:rsid w:val="00A0140F"/>
    <w:rsid w:val="00A02802"/>
    <w:rsid w:val="00A038A0"/>
    <w:rsid w:val="00A043A8"/>
    <w:rsid w:val="00A051EE"/>
    <w:rsid w:val="00A05353"/>
    <w:rsid w:val="00A059F2"/>
    <w:rsid w:val="00A21F9E"/>
    <w:rsid w:val="00A34970"/>
    <w:rsid w:val="00A35611"/>
    <w:rsid w:val="00A376E5"/>
    <w:rsid w:val="00A503AD"/>
    <w:rsid w:val="00A504AF"/>
    <w:rsid w:val="00A52BD1"/>
    <w:rsid w:val="00A63599"/>
    <w:rsid w:val="00A63BE8"/>
    <w:rsid w:val="00A64478"/>
    <w:rsid w:val="00A74297"/>
    <w:rsid w:val="00A74753"/>
    <w:rsid w:val="00A774C6"/>
    <w:rsid w:val="00A9052D"/>
    <w:rsid w:val="00A93D2E"/>
    <w:rsid w:val="00A94B1E"/>
    <w:rsid w:val="00AA05E7"/>
    <w:rsid w:val="00AA1376"/>
    <w:rsid w:val="00AA3867"/>
    <w:rsid w:val="00AA3FBB"/>
    <w:rsid w:val="00AB2E39"/>
    <w:rsid w:val="00AB3E9E"/>
    <w:rsid w:val="00AF2B38"/>
    <w:rsid w:val="00AF3A66"/>
    <w:rsid w:val="00B06853"/>
    <w:rsid w:val="00B1114A"/>
    <w:rsid w:val="00B17E77"/>
    <w:rsid w:val="00B2516C"/>
    <w:rsid w:val="00B26AD4"/>
    <w:rsid w:val="00B320D8"/>
    <w:rsid w:val="00B4125D"/>
    <w:rsid w:val="00B426B9"/>
    <w:rsid w:val="00B4492F"/>
    <w:rsid w:val="00B47802"/>
    <w:rsid w:val="00B503A4"/>
    <w:rsid w:val="00B504D2"/>
    <w:rsid w:val="00B65EB7"/>
    <w:rsid w:val="00B66E58"/>
    <w:rsid w:val="00B67597"/>
    <w:rsid w:val="00B73A72"/>
    <w:rsid w:val="00B75195"/>
    <w:rsid w:val="00B77FBC"/>
    <w:rsid w:val="00B84670"/>
    <w:rsid w:val="00B86CF6"/>
    <w:rsid w:val="00BA52AA"/>
    <w:rsid w:val="00BA6BF4"/>
    <w:rsid w:val="00BC2700"/>
    <w:rsid w:val="00BD0D14"/>
    <w:rsid w:val="00BD76AD"/>
    <w:rsid w:val="00BE296C"/>
    <w:rsid w:val="00C12CCE"/>
    <w:rsid w:val="00C13ED4"/>
    <w:rsid w:val="00C16F33"/>
    <w:rsid w:val="00C171E6"/>
    <w:rsid w:val="00C17438"/>
    <w:rsid w:val="00C21E26"/>
    <w:rsid w:val="00C23F6D"/>
    <w:rsid w:val="00C24198"/>
    <w:rsid w:val="00C2593D"/>
    <w:rsid w:val="00C34A88"/>
    <w:rsid w:val="00C34B1A"/>
    <w:rsid w:val="00C509C7"/>
    <w:rsid w:val="00C572B8"/>
    <w:rsid w:val="00C7595C"/>
    <w:rsid w:val="00C80CAE"/>
    <w:rsid w:val="00C86651"/>
    <w:rsid w:val="00C93358"/>
    <w:rsid w:val="00C94605"/>
    <w:rsid w:val="00C9484D"/>
    <w:rsid w:val="00C94B28"/>
    <w:rsid w:val="00CA01CD"/>
    <w:rsid w:val="00CB15CF"/>
    <w:rsid w:val="00CB2C55"/>
    <w:rsid w:val="00CC0874"/>
    <w:rsid w:val="00CE18F5"/>
    <w:rsid w:val="00CE5420"/>
    <w:rsid w:val="00CF2507"/>
    <w:rsid w:val="00CF52DE"/>
    <w:rsid w:val="00D00C0F"/>
    <w:rsid w:val="00D055BA"/>
    <w:rsid w:val="00D074C5"/>
    <w:rsid w:val="00D15D49"/>
    <w:rsid w:val="00D176DF"/>
    <w:rsid w:val="00D25280"/>
    <w:rsid w:val="00D26520"/>
    <w:rsid w:val="00D30FB0"/>
    <w:rsid w:val="00D3214C"/>
    <w:rsid w:val="00D367C9"/>
    <w:rsid w:val="00D37AC4"/>
    <w:rsid w:val="00D40C0A"/>
    <w:rsid w:val="00D51C39"/>
    <w:rsid w:val="00D5665E"/>
    <w:rsid w:val="00D56D77"/>
    <w:rsid w:val="00D571CC"/>
    <w:rsid w:val="00D65D7E"/>
    <w:rsid w:val="00D75783"/>
    <w:rsid w:val="00D841F5"/>
    <w:rsid w:val="00DA3418"/>
    <w:rsid w:val="00DA391B"/>
    <w:rsid w:val="00DB0F82"/>
    <w:rsid w:val="00DB65B5"/>
    <w:rsid w:val="00DC1F06"/>
    <w:rsid w:val="00DD1611"/>
    <w:rsid w:val="00DD5A5D"/>
    <w:rsid w:val="00DE0468"/>
    <w:rsid w:val="00DE285D"/>
    <w:rsid w:val="00DE5B16"/>
    <w:rsid w:val="00DF2736"/>
    <w:rsid w:val="00E01404"/>
    <w:rsid w:val="00E0583B"/>
    <w:rsid w:val="00E0770C"/>
    <w:rsid w:val="00E1167F"/>
    <w:rsid w:val="00E254D8"/>
    <w:rsid w:val="00E261A4"/>
    <w:rsid w:val="00E3430A"/>
    <w:rsid w:val="00E34B6F"/>
    <w:rsid w:val="00E47C45"/>
    <w:rsid w:val="00E51E69"/>
    <w:rsid w:val="00E61A09"/>
    <w:rsid w:val="00E70707"/>
    <w:rsid w:val="00E84C50"/>
    <w:rsid w:val="00E94864"/>
    <w:rsid w:val="00E95128"/>
    <w:rsid w:val="00E96650"/>
    <w:rsid w:val="00E97236"/>
    <w:rsid w:val="00EA4F5A"/>
    <w:rsid w:val="00EA7884"/>
    <w:rsid w:val="00EB2221"/>
    <w:rsid w:val="00EB4AE5"/>
    <w:rsid w:val="00EC4DC9"/>
    <w:rsid w:val="00EC76F2"/>
    <w:rsid w:val="00EC795E"/>
    <w:rsid w:val="00EE4373"/>
    <w:rsid w:val="00EE6379"/>
    <w:rsid w:val="00EF5EFC"/>
    <w:rsid w:val="00EF65C5"/>
    <w:rsid w:val="00F046FD"/>
    <w:rsid w:val="00F0615C"/>
    <w:rsid w:val="00F1009C"/>
    <w:rsid w:val="00F13621"/>
    <w:rsid w:val="00F136E8"/>
    <w:rsid w:val="00F256EE"/>
    <w:rsid w:val="00F273B3"/>
    <w:rsid w:val="00F32993"/>
    <w:rsid w:val="00F35D6A"/>
    <w:rsid w:val="00F450A4"/>
    <w:rsid w:val="00F516F8"/>
    <w:rsid w:val="00F5691A"/>
    <w:rsid w:val="00F60A14"/>
    <w:rsid w:val="00F61D14"/>
    <w:rsid w:val="00F743FD"/>
    <w:rsid w:val="00F800C7"/>
    <w:rsid w:val="00F87BBA"/>
    <w:rsid w:val="00F95310"/>
    <w:rsid w:val="00FA1A0F"/>
    <w:rsid w:val="00FA7B3B"/>
    <w:rsid w:val="00FB3C88"/>
    <w:rsid w:val="00FB55AD"/>
    <w:rsid w:val="00FC5DFB"/>
    <w:rsid w:val="00FC78EF"/>
    <w:rsid w:val="00FD7041"/>
    <w:rsid w:val="00FE5D9B"/>
    <w:rsid w:val="00FE642D"/>
    <w:rsid w:val="00FE7FC8"/>
    <w:rsid w:val="00FF29C8"/>
    <w:rsid w:val="00FF459E"/>
    <w:rsid w:val="00FF4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7A317"/>
  <w15:chartTrackingRefBased/>
  <w15:docId w15:val="{E9670733-B9BB-462B-9F62-6652C91CE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14A"/>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F3299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4979AE"/>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locked/>
    <w:rsid w:val="00B1114A"/>
    <w:rPr>
      <w:rFonts w:ascii=".VnTime" w:hAnsi=".VnTime"/>
      <w:sz w:val="28"/>
    </w:rPr>
  </w:style>
  <w:style w:type="paragraph" w:styleId="BodyText">
    <w:name w:val="Body Text"/>
    <w:basedOn w:val="Normal"/>
    <w:link w:val="BodyTextChar"/>
    <w:rsid w:val="00B1114A"/>
    <w:pPr>
      <w:tabs>
        <w:tab w:val="center" w:pos="-1985"/>
      </w:tabs>
      <w:jc w:val="both"/>
      <w:outlineLvl w:val="0"/>
    </w:pPr>
    <w:rPr>
      <w:rFonts w:ascii=".VnTime" w:eastAsiaTheme="minorHAnsi" w:hAnsi=".VnTime" w:cstheme="minorBidi"/>
      <w:szCs w:val="22"/>
    </w:rPr>
  </w:style>
  <w:style w:type="character" w:customStyle="1" w:styleId="BodyTextChar1">
    <w:name w:val="Body Text Char1"/>
    <w:basedOn w:val="DefaultParagraphFont"/>
    <w:uiPriority w:val="99"/>
    <w:semiHidden/>
    <w:rsid w:val="00B1114A"/>
    <w:rPr>
      <w:rFonts w:ascii="Times New Roman" w:eastAsia="Times New Roman" w:hAnsi="Times New Roman" w:cs="Times New Roman"/>
      <w:sz w:val="28"/>
      <w:szCs w:val="28"/>
    </w:rPr>
  </w:style>
  <w:style w:type="paragraph" w:styleId="Header">
    <w:name w:val="header"/>
    <w:basedOn w:val="Normal"/>
    <w:link w:val="HeaderChar"/>
    <w:uiPriority w:val="99"/>
    <w:rsid w:val="00B1114A"/>
    <w:pPr>
      <w:tabs>
        <w:tab w:val="center" w:pos="4680"/>
        <w:tab w:val="right" w:pos="9360"/>
      </w:tabs>
    </w:pPr>
    <w:rPr>
      <w:lang w:val="x-none" w:eastAsia="x-none"/>
    </w:rPr>
  </w:style>
  <w:style w:type="character" w:customStyle="1" w:styleId="HeaderChar">
    <w:name w:val="Header Char"/>
    <w:basedOn w:val="DefaultParagraphFont"/>
    <w:link w:val="Header"/>
    <w:uiPriority w:val="99"/>
    <w:rsid w:val="00B1114A"/>
    <w:rPr>
      <w:rFonts w:ascii="Times New Roman" w:eastAsia="Times New Roman" w:hAnsi="Times New Roman" w:cs="Times New Roman"/>
      <w:sz w:val="28"/>
      <w:szCs w:val="28"/>
      <w:lang w:val="x-none" w:eastAsia="x-none"/>
    </w:rPr>
  </w:style>
  <w:style w:type="paragraph" w:styleId="ListParagraph">
    <w:name w:val="List Paragraph"/>
    <w:basedOn w:val="Normal"/>
    <w:uiPriority w:val="34"/>
    <w:qFormat/>
    <w:rsid w:val="00E96650"/>
    <w:pPr>
      <w:spacing w:before="120" w:after="120"/>
      <w:ind w:left="720"/>
      <w:contextualSpacing/>
      <w:jc w:val="both"/>
    </w:pPr>
    <w:rPr>
      <w:rFonts w:ascii=".VnTime" w:hAnsi=".VnTime"/>
    </w:rPr>
  </w:style>
  <w:style w:type="paragraph" w:styleId="Footer">
    <w:name w:val="footer"/>
    <w:basedOn w:val="Normal"/>
    <w:link w:val="FooterChar"/>
    <w:uiPriority w:val="99"/>
    <w:unhideWhenUsed/>
    <w:rsid w:val="00C21E26"/>
    <w:pPr>
      <w:tabs>
        <w:tab w:val="center" w:pos="4680"/>
        <w:tab w:val="right" w:pos="9360"/>
      </w:tabs>
    </w:pPr>
  </w:style>
  <w:style w:type="character" w:customStyle="1" w:styleId="FooterChar">
    <w:name w:val="Footer Char"/>
    <w:basedOn w:val="DefaultParagraphFont"/>
    <w:link w:val="Footer"/>
    <w:uiPriority w:val="99"/>
    <w:rsid w:val="00C21E26"/>
    <w:rPr>
      <w:rFonts w:ascii="Times New Roman" w:eastAsia="Times New Roman" w:hAnsi="Times New Roman" w:cs="Times New Roman"/>
      <w:sz w:val="28"/>
      <w:szCs w:val="28"/>
    </w:rPr>
  </w:style>
  <w:style w:type="paragraph" w:styleId="BodyTextIndent">
    <w:name w:val="Body Text Indent"/>
    <w:basedOn w:val="Normal"/>
    <w:link w:val="BodyTextIndentChar"/>
    <w:uiPriority w:val="99"/>
    <w:semiHidden/>
    <w:unhideWhenUsed/>
    <w:rsid w:val="00FD7041"/>
    <w:pPr>
      <w:spacing w:after="120"/>
      <w:ind w:left="360"/>
    </w:pPr>
  </w:style>
  <w:style w:type="character" w:customStyle="1" w:styleId="BodyTextIndentChar">
    <w:name w:val="Body Text Indent Char"/>
    <w:basedOn w:val="DefaultParagraphFont"/>
    <w:link w:val="BodyTextIndent"/>
    <w:rsid w:val="00FD7041"/>
    <w:rPr>
      <w:rFonts w:ascii="Times New Roman" w:eastAsia="Times New Roman" w:hAnsi="Times New Roman" w:cs="Times New Roman"/>
      <w:sz w:val="28"/>
      <w:szCs w:val="28"/>
    </w:rPr>
  </w:style>
  <w:style w:type="table" w:styleId="TableGrid">
    <w:name w:val="Table Grid"/>
    <w:basedOn w:val="TableNormal"/>
    <w:uiPriority w:val="39"/>
    <w:rsid w:val="00832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979AE"/>
    <w:rPr>
      <w:rFonts w:ascii="Times New Roman" w:eastAsia="Times New Roman" w:hAnsi="Times New Roman" w:cs="Times New Roman"/>
      <w:b/>
      <w:bCs/>
      <w:sz w:val="24"/>
      <w:szCs w:val="24"/>
    </w:rPr>
  </w:style>
  <w:style w:type="character" w:styleId="Hyperlink">
    <w:name w:val="Hyperlink"/>
    <w:rsid w:val="004979AE"/>
    <w:rPr>
      <w:color w:val="0000FF"/>
      <w:u w:val="single"/>
    </w:rPr>
  </w:style>
  <w:style w:type="paragraph" w:styleId="NormalWeb">
    <w:name w:val="Normal (Web)"/>
    <w:basedOn w:val="Normal"/>
    <w:link w:val="NormalWebChar"/>
    <w:uiPriority w:val="99"/>
    <w:unhideWhenUsed/>
    <w:qFormat/>
    <w:rsid w:val="00BA6BF4"/>
    <w:pPr>
      <w:spacing w:before="100" w:beforeAutospacing="1" w:after="100" w:afterAutospacing="1"/>
    </w:pPr>
    <w:rPr>
      <w:sz w:val="24"/>
      <w:szCs w:val="24"/>
    </w:rPr>
  </w:style>
  <w:style w:type="character" w:customStyle="1" w:styleId="NormalWebChar">
    <w:name w:val="Normal (Web) Char"/>
    <w:link w:val="NormalWeb"/>
    <w:uiPriority w:val="99"/>
    <w:rsid w:val="00BA6BF4"/>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3299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50052">
      <w:bodyDiv w:val="1"/>
      <w:marLeft w:val="0"/>
      <w:marRight w:val="0"/>
      <w:marTop w:val="0"/>
      <w:marBottom w:val="0"/>
      <w:divBdr>
        <w:top w:val="none" w:sz="0" w:space="0" w:color="auto"/>
        <w:left w:val="none" w:sz="0" w:space="0" w:color="auto"/>
        <w:bottom w:val="none" w:sz="0" w:space="0" w:color="auto"/>
        <w:right w:val="none" w:sz="0" w:space="0" w:color="auto"/>
      </w:divBdr>
    </w:div>
    <w:div w:id="45491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0316E-EBC6-444A-BB81-DFB78262F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3</Pages>
  <Words>1013</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BMT</dc:creator>
  <cp:keywords/>
  <dc:description/>
  <cp:lastModifiedBy>tran cong loc</cp:lastModifiedBy>
  <cp:revision>76</cp:revision>
  <cp:lastPrinted>2025-12-22T02:30:00Z</cp:lastPrinted>
  <dcterms:created xsi:type="dcterms:W3CDTF">2025-12-22T02:29:00Z</dcterms:created>
  <dcterms:modified xsi:type="dcterms:W3CDTF">2026-07-17T09:38:00Z</dcterms:modified>
</cp:coreProperties>
</file>