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8CED" w14:textId="3EE313DD" w:rsidR="00B1114A" w:rsidRPr="00211945" w:rsidRDefault="00196500" w:rsidP="00B1114A">
      <w:pPr>
        <w:rPr>
          <w:color w:val="000000" w:themeColor="text1"/>
        </w:rPr>
      </w:pPr>
      <w:r w:rsidRPr="00211945">
        <w:rPr>
          <w:noProof/>
          <w:color w:val="000000" w:themeColor="text1"/>
        </w:rPr>
        <mc:AlternateContent>
          <mc:Choice Requires="wps">
            <w:drawing>
              <wp:anchor distT="0" distB="0" distL="114300" distR="114300" simplePos="0" relativeHeight="251667456" behindDoc="0" locked="0" layoutInCell="1" allowOverlap="1" wp14:anchorId="3D8764B7" wp14:editId="42B09571">
                <wp:simplePos x="0" y="0"/>
                <wp:positionH relativeFrom="column">
                  <wp:posOffset>327246</wp:posOffset>
                </wp:positionH>
                <wp:positionV relativeFrom="paragraph">
                  <wp:posOffset>1037148</wp:posOffset>
                </wp:positionV>
                <wp:extent cx="1351129" cy="318052"/>
                <wp:effectExtent l="0" t="0" r="20955" b="25400"/>
                <wp:wrapNone/>
                <wp:docPr id="6" name="Rectangle: Rounded Corners 6"/>
                <wp:cNvGraphicFramePr/>
                <a:graphic xmlns:a="http://schemas.openxmlformats.org/drawingml/2006/main">
                  <a:graphicData uri="http://schemas.microsoft.com/office/word/2010/wordprocessingShape">
                    <wps:wsp>
                      <wps:cNvSpPr/>
                      <wps:spPr>
                        <a:xfrm>
                          <a:off x="0" y="0"/>
                          <a:ext cx="1351129" cy="318052"/>
                        </a:xfrm>
                        <a:prstGeom prst="roundRect">
                          <a:avLst/>
                        </a:prstGeom>
                      </wps:spPr>
                      <wps:style>
                        <a:lnRef idx="2">
                          <a:schemeClr val="dk1"/>
                        </a:lnRef>
                        <a:fillRef idx="1">
                          <a:schemeClr val="lt1"/>
                        </a:fillRef>
                        <a:effectRef idx="0">
                          <a:schemeClr val="dk1"/>
                        </a:effectRef>
                        <a:fontRef idx="minor">
                          <a:schemeClr val="dk1"/>
                        </a:fontRef>
                      </wps:style>
                      <wps:txbx>
                        <w:txbxContent>
                          <w:p w14:paraId="1016A0C0" w14:textId="61982B5C" w:rsidR="00196500" w:rsidRPr="00196500" w:rsidRDefault="00196500" w:rsidP="00746604">
                            <w:pPr>
                              <w:jc w:val="center"/>
                              <w:rPr>
                                <w:b/>
                                <w:bCs/>
                                <w:sz w:val="20"/>
                                <w:szCs w:val="20"/>
                              </w:rPr>
                            </w:pPr>
                            <w:r w:rsidRPr="00196500">
                              <w:rPr>
                                <w:b/>
                                <w:bCs/>
                                <w:sz w:val="20"/>
                                <w:szCs w:val="2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8764B7" id="Rectangle: Rounded Corners 6" o:spid="_x0000_s1026" style="position:absolute;margin-left:25.75pt;margin-top:81.65pt;width:106.4pt;height:25.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" fillcolor="white [3201]" strokecolor="black [3200]" strokeweight="1pt">
                <v:stroke joinstyle="miter"/>
                <v:textbox>
                  <w:txbxContent>
                    <w:p w14:paraId="1016A0C0" w14:textId="61982B5C" w:rsidR="00196500" w:rsidRPr="00196500" w:rsidRDefault="00196500" w:rsidP="00746604">
                      <w:pPr>
                        <w:jc w:val="center"/>
                        <w:rPr>
                          <w:b/>
                          <w:bCs/>
                          <w:sz w:val="20"/>
                          <w:szCs w:val="20"/>
                        </w:rPr>
                      </w:pPr>
                      <w:r w:rsidRPr="00196500">
                        <w:rPr>
                          <w:b/>
                          <w:bCs/>
                          <w:sz w:val="20"/>
                          <w:szCs w:val="20"/>
                        </w:rPr>
                        <w:t>DỰ THẢO</w:t>
                      </w:r>
                    </w:p>
                  </w:txbxContent>
                </v:textbox>
              </v:roundrect>
            </w:pict>
          </mc:Fallback>
        </mc:AlternateContent>
      </w:r>
    </w:p>
    <w:tbl>
      <w:tblPr>
        <w:tblpPr w:leftFromText="180" w:rightFromText="180" w:vertAnchor="text" w:horzAnchor="margin" w:tblpY="-67"/>
        <w:tblOverlap w:val="never"/>
        <w:tblW w:w="9322" w:type="dxa"/>
        <w:tblLook w:val="04A0" w:firstRow="1" w:lastRow="0" w:firstColumn="1" w:lastColumn="0" w:noHBand="0" w:noVBand="1"/>
      </w:tblPr>
      <w:tblGrid>
        <w:gridCol w:w="3510"/>
        <w:gridCol w:w="5812"/>
      </w:tblGrid>
      <w:tr w:rsidR="00211945" w:rsidRPr="00211945" w14:paraId="3252A3FE" w14:textId="77777777">
        <w:tc>
          <w:tcPr>
            <w:tcW w:w="3510" w:type="dxa"/>
          </w:tcPr>
          <w:p w14:paraId="071D354C" w14:textId="77777777" w:rsidR="00B1114A" w:rsidRPr="00211945" w:rsidRDefault="00B1114A">
            <w:pPr>
              <w:widowControl w:val="0"/>
              <w:tabs>
                <w:tab w:val="center" w:pos="-3828"/>
              </w:tabs>
              <w:jc w:val="center"/>
              <w:rPr>
                <w:b/>
                <w:bCs/>
                <w:color w:val="000000" w:themeColor="text1"/>
                <w:sz w:val="27"/>
                <w:szCs w:val="27"/>
              </w:rPr>
            </w:pPr>
            <w:bookmarkStart w:id="0" w:name="_Hlk203720378"/>
            <w:r w:rsidRPr="00211945">
              <w:rPr>
                <w:b/>
                <w:bCs/>
                <w:color w:val="000000" w:themeColor="text1"/>
                <w:sz w:val="27"/>
                <w:szCs w:val="27"/>
              </w:rPr>
              <w:t>HỘI ĐỒNG NHÂN DÂN</w:t>
            </w:r>
          </w:p>
          <w:p w14:paraId="069245E2" w14:textId="6399CC80" w:rsidR="00B1114A" w:rsidRPr="00211945" w:rsidRDefault="00BC2700">
            <w:pPr>
              <w:widowControl w:val="0"/>
              <w:tabs>
                <w:tab w:val="center" w:pos="-3828"/>
              </w:tabs>
              <w:jc w:val="center"/>
              <w:rPr>
                <w:b/>
                <w:bCs/>
                <w:color w:val="000000" w:themeColor="text1"/>
              </w:rPr>
            </w:pPr>
            <w:r w:rsidRPr="00211945">
              <w:rPr>
                <w:b/>
                <w:bCs/>
                <w:noProof/>
                <w:color w:val="000000" w:themeColor="text1"/>
                <w:sz w:val="27"/>
                <w:szCs w:val="27"/>
              </w:rPr>
              <mc:AlternateContent>
                <mc:Choice Requires="wps">
                  <w:drawing>
                    <wp:anchor distT="0" distB="0" distL="114300" distR="114300" simplePos="0" relativeHeight="251662336" behindDoc="0" locked="0" layoutInCell="1" allowOverlap="1" wp14:anchorId="2DAA6654" wp14:editId="4BF6A9F3">
                      <wp:simplePos x="0" y="0"/>
                      <wp:positionH relativeFrom="column">
                        <wp:posOffset>711674</wp:posOffset>
                      </wp:positionH>
                      <wp:positionV relativeFrom="paragraph">
                        <wp:posOffset>216535</wp:posOffset>
                      </wp:positionV>
                      <wp:extent cx="62865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6286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3E95473"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05pt,17.05pt" to="105.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" strokecolor="black [3200]" strokeweight=".5pt">
                      <v:stroke joinstyle="miter"/>
                    </v:line>
                  </w:pict>
                </mc:Fallback>
              </mc:AlternateContent>
            </w:r>
            <w:r w:rsidR="0010399F" w:rsidRPr="00211945">
              <w:rPr>
                <w:b/>
                <w:bCs/>
                <w:color w:val="000000" w:themeColor="text1"/>
                <w:sz w:val="27"/>
                <w:szCs w:val="27"/>
              </w:rPr>
              <w:t>TỈNH</w:t>
            </w:r>
            <w:r w:rsidR="00B1114A" w:rsidRPr="00211945">
              <w:rPr>
                <w:b/>
                <w:bCs/>
                <w:color w:val="000000" w:themeColor="text1"/>
                <w:sz w:val="27"/>
                <w:szCs w:val="27"/>
              </w:rPr>
              <w:t xml:space="preserve"> ĐẮK LẮK</w:t>
            </w:r>
          </w:p>
        </w:tc>
        <w:tc>
          <w:tcPr>
            <w:tcW w:w="5812" w:type="dxa"/>
          </w:tcPr>
          <w:p w14:paraId="348F9517" w14:textId="77777777" w:rsidR="00B1114A" w:rsidRPr="00211945" w:rsidRDefault="00B1114A">
            <w:pPr>
              <w:widowControl w:val="0"/>
              <w:tabs>
                <w:tab w:val="center" w:pos="1701"/>
                <w:tab w:val="center" w:pos="6521"/>
              </w:tabs>
              <w:jc w:val="center"/>
              <w:rPr>
                <w:b/>
                <w:bCs/>
                <w:color w:val="000000" w:themeColor="text1"/>
                <w:spacing w:val="-6"/>
                <w:sz w:val="27"/>
                <w:szCs w:val="27"/>
              </w:rPr>
            </w:pPr>
            <w:r w:rsidRPr="00211945">
              <w:rPr>
                <w:b/>
                <w:bCs/>
                <w:color w:val="000000" w:themeColor="text1"/>
                <w:spacing w:val="-6"/>
                <w:sz w:val="27"/>
                <w:szCs w:val="27"/>
              </w:rPr>
              <w:t>CỘNG HÒA XÃ HỘI CHỦ NGHĨA VIỆT NAM</w:t>
            </w:r>
          </w:p>
          <w:p w14:paraId="035770B8" w14:textId="294CDB55" w:rsidR="00B1114A" w:rsidRPr="00211945" w:rsidRDefault="00B1114A">
            <w:pPr>
              <w:widowControl w:val="0"/>
              <w:tabs>
                <w:tab w:val="center" w:pos="1701"/>
                <w:tab w:val="center" w:pos="6521"/>
              </w:tabs>
              <w:jc w:val="center"/>
              <w:rPr>
                <w:b/>
                <w:bCs/>
                <w:color w:val="000000" w:themeColor="text1"/>
              </w:rPr>
            </w:pPr>
            <w:r w:rsidRPr="00211945">
              <w:rPr>
                <w:b/>
                <w:bCs/>
                <w:color w:val="000000" w:themeColor="text1"/>
              </w:rPr>
              <w:t>Độc lập - Tự do - Hạnh phúc</w:t>
            </w:r>
          </w:p>
          <w:p w14:paraId="4C8C02C2" w14:textId="0C1EA491" w:rsidR="00B1114A" w:rsidRPr="00211945" w:rsidRDefault="00196500">
            <w:pPr>
              <w:widowControl w:val="0"/>
              <w:tabs>
                <w:tab w:val="center" w:pos="1701"/>
                <w:tab w:val="center" w:pos="6521"/>
              </w:tabs>
              <w:jc w:val="center"/>
              <w:rPr>
                <w:b/>
                <w:bCs/>
                <w:color w:val="000000" w:themeColor="text1"/>
                <w:sz w:val="26"/>
                <w:szCs w:val="26"/>
              </w:rPr>
            </w:pPr>
            <w:r w:rsidRPr="00211945">
              <w:rPr>
                <w:b/>
                <w:bCs/>
                <w:noProof/>
                <w:color w:val="000000" w:themeColor="text1"/>
                <w:sz w:val="26"/>
                <w:szCs w:val="26"/>
              </w:rPr>
              <mc:AlternateContent>
                <mc:Choice Requires="wps">
                  <w:drawing>
                    <wp:anchor distT="0" distB="0" distL="114300" distR="114300" simplePos="0" relativeHeight="251666432" behindDoc="0" locked="0" layoutInCell="1" allowOverlap="1" wp14:anchorId="6DCEC31D" wp14:editId="1B155A2C">
                      <wp:simplePos x="0" y="0"/>
                      <wp:positionH relativeFrom="column">
                        <wp:posOffset>717357</wp:posOffset>
                      </wp:positionH>
                      <wp:positionV relativeFrom="paragraph">
                        <wp:posOffset>40033</wp:posOffset>
                      </wp:positionV>
                      <wp:extent cx="2150828"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1508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8C0045C"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3.15pt" to="225.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" strokecolor="black [3200]" strokeweight=".5pt">
                      <v:stroke joinstyle="miter"/>
                    </v:line>
                  </w:pict>
                </mc:Fallback>
              </mc:AlternateContent>
            </w:r>
          </w:p>
        </w:tc>
      </w:tr>
      <w:tr w:rsidR="00211945" w:rsidRPr="00211945" w14:paraId="5E3F0CE5" w14:textId="77777777">
        <w:trPr>
          <w:trHeight w:val="85"/>
        </w:trPr>
        <w:tc>
          <w:tcPr>
            <w:tcW w:w="3510" w:type="dxa"/>
          </w:tcPr>
          <w:p w14:paraId="276A271C" w14:textId="538D7939" w:rsidR="00B1114A" w:rsidRPr="00211945" w:rsidRDefault="00B1114A">
            <w:pPr>
              <w:widowControl w:val="0"/>
              <w:tabs>
                <w:tab w:val="center" w:pos="-3828"/>
              </w:tabs>
              <w:jc w:val="center"/>
              <w:rPr>
                <w:b/>
                <w:bCs/>
                <w:color w:val="000000" w:themeColor="text1"/>
              </w:rPr>
            </w:pPr>
            <w:r w:rsidRPr="00211945">
              <w:rPr>
                <w:bCs/>
                <w:color w:val="000000" w:themeColor="text1"/>
              </w:rPr>
              <w:t xml:space="preserve">Số:       </w:t>
            </w:r>
            <w:r w:rsidR="00196500" w:rsidRPr="00211945">
              <w:rPr>
                <w:bCs/>
                <w:color w:val="000000" w:themeColor="text1"/>
              </w:rPr>
              <w:t xml:space="preserve">  </w:t>
            </w:r>
            <w:r w:rsidRPr="00211945">
              <w:rPr>
                <w:bCs/>
                <w:color w:val="000000" w:themeColor="text1"/>
              </w:rPr>
              <w:t xml:space="preserve">  /202</w:t>
            </w:r>
            <w:r w:rsidR="00196500" w:rsidRPr="00211945">
              <w:rPr>
                <w:bCs/>
                <w:color w:val="000000" w:themeColor="text1"/>
              </w:rPr>
              <w:t>6</w:t>
            </w:r>
            <w:r w:rsidRPr="00211945">
              <w:rPr>
                <w:bCs/>
                <w:color w:val="000000" w:themeColor="text1"/>
              </w:rPr>
              <w:t>/NQ-HĐND</w:t>
            </w:r>
          </w:p>
        </w:tc>
        <w:tc>
          <w:tcPr>
            <w:tcW w:w="5812" w:type="dxa"/>
          </w:tcPr>
          <w:p w14:paraId="2E6B1CDD" w14:textId="75705E7D" w:rsidR="00B1114A" w:rsidRPr="00211945" w:rsidRDefault="00B1114A">
            <w:pPr>
              <w:widowControl w:val="0"/>
              <w:jc w:val="center"/>
              <w:rPr>
                <w:iCs/>
                <w:color w:val="000000" w:themeColor="text1"/>
              </w:rPr>
            </w:pPr>
            <w:r w:rsidRPr="00211945">
              <w:rPr>
                <w:i/>
                <w:color w:val="000000" w:themeColor="text1"/>
              </w:rPr>
              <w:t xml:space="preserve"> Đắk Lắk, ngày       tháng</w:t>
            </w:r>
            <w:r w:rsidR="00782967" w:rsidRPr="00211945">
              <w:rPr>
                <w:i/>
                <w:color w:val="000000" w:themeColor="text1"/>
              </w:rPr>
              <w:t xml:space="preserve"> </w:t>
            </w:r>
            <w:r w:rsidR="00196500" w:rsidRPr="00211945">
              <w:rPr>
                <w:i/>
                <w:color w:val="000000" w:themeColor="text1"/>
              </w:rPr>
              <w:t xml:space="preserve"> </w:t>
            </w:r>
            <w:r w:rsidR="008B4F5A" w:rsidRPr="00211945">
              <w:rPr>
                <w:i/>
                <w:color w:val="000000" w:themeColor="text1"/>
              </w:rPr>
              <w:t xml:space="preserve">  </w:t>
            </w:r>
            <w:r w:rsidR="00782967" w:rsidRPr="00211945">
              <w:rPr>
                <w:i/>
                <w:color w:val="000000" w:themeColor="text1"/>
              </w:rPr>
              <w:t xml:space="preserve"> </w:t>
            </w:r>
            <w:r w:rsidRPr="00211945">
              <w:rPr>
                <w:i/>
                <w:color w:val="000000" w:themeColor="text1"/>
              </w:rPr>
              <w:t>năm 202</w:t>
            </w:r>
            <w:r w:rsidR="00E84154" w:rsidRPr="00211945">
              <w:rPr>
                <w:i/>
                <w:color w:val="000000" w:themeColor="text1"/>
              </w:rPr>
              <w:t>6</w:t>
            </w:r>
          </w:p>
        </w:tc>
      </w:tr>
    </w:tbl>
    <w:p w14:paraId="7D22801C" w14:textId="77777777" w:rsidR="00041EA2" w:rsidRDefault="00041EA2" w:rsidP="00BE1FF2">
      <w:pPr>
        <w:widowControl w:val="0"/>
        <w:jc w:val="center"/>
        <w:outlineLvl w:val="2"/>
        <w:rPr>
          <w:b/>
          <w:bCs/>
          <w:color w:val="000000" w:themeColor="text1"/>
        </w:rPr>
      </w:pPr>
    </w:p>
    <w:p w14:paraId="2F701DD9" w14:textId="77777777" w:rsidR="001E58C4" w:rsidRPr="001E58C4" w:rsidRDefault="00B1114A" w:rsidP="001E58C4">
      <w:pPr>
        <w:widowControl w:val="0"/>
        <w:spacing w:before="240"/>
        <w:jc w:val="center"/>
        <w:outlineLvl w:val="2"/>
        <w:rPr>
          <w:b/>
          <w:bCs/>
          <w:color w:val="000000" w:themeColor="text1"/>
        </w:rPr>
      </w:pPr>
      <w:r w:rsidRPr="001E58C4">
        <w:rPr>
          <w:b/>
          <w:bCs/>
          <w:color w:val="000000" w:themeColor="text1"/>
        </w:rPr>
        <w:t>NGHỊ QUYẾT</w:t>
      </w:r>
      <w:bookmarkStart w:id="1" w:name="_Hlk204331965"/>
      <w:bookmarkStart w:id="2" w:name="_Hlk195188095"/>
    </w:p>
    <w:p w14:paraId="28015835" w14:textId="1CC38CE2" w:rsidR="00371A0D" w:rsidRPr="006A0F4F" w:rsidRDefault="00566A50" w:rsidP="001E58C4">
      <w:pPr>
        <w:widowControl w:val="0"/>
        <w:spacing w:after="480"/>
        <w:jc w:val="center"/>
        <w:outlineLvl w:val="2"/>
        <w:rPr>
          <w:b/>
          <w:spacing w:val="-4"/>
        </w:rPr>
      </w:pPr>
      <w:r w:rsidRPr="006A0F4F">
        <w:rPr>
          <w:b/>
          <w:spacing w:val="-4"/>
        </w:rPr>
        <w:t>Bãi b</w:t>
      </w:r>
      <w:r w:rsidR="00041EA2" w:rsidRPr="006A0F4F">
        <w:rPr>
          <w:b/>
          <w:spacing w:val="-4"/>
        </w:rPr>
        <w:t>ỏ</w:t>
      </w:r>
      <w:r w:rsidRPr="006A0F4F">
        <w:rPr>
          <w:b/>
          <w:spacing w:val="-4"/>
        </w:rPr>
        <w:t xml:space="preserve"> </w:t>
      </w:r>
      <w:r w:rsidR="006A0F4F" w:rsidRPr="006A0F4F">
        <w:rPr>
          <w:b/>
          <w:spacing w:val="-4"/>
          <w:lang w:val="vi-VN"/>
        </w:rPr>
        <w:t>một số</w:t>
      </w:r>
      <w:r w:rsidRPr="006A0F4F">
        <w:rPr>
          <w:b/>
          <w:spacing w:val="-4"/>
        </w:rPr>
        <w:t xml:space="preserve"> nghị quyết của Hội đồng nhân dân tỉnh Phú Yên (trước đây)</w:t>
      </w:r>
    </w:p>
    <w:p w14:paraId="149523B6" w14:textId="5BBACAC2" w:rsidR="00E96650" w:rsidRPr="00211945" w:rsidRDefault="00E96650" w:rsidP="001E58C4">
      <w:pPr>
        <w:widowControl w:val="0"/>
        <w:spacing w:before="160" w:after="160" w:line="288" w:lineRule="auto"/>
        <w:ind w:firstLine="720"/>
        <w:jc w:val="both"/>
        <w:outlineLvl w:val="0"/>
        <w:rPr>
          <w:bCs/>
          <w:i/>
          <w:color w:val="000000" w:themeColor="text1"/>
          <w:lang w:eastAsia="zh-CN"/>
        </w:rPr>
      </w:pPr>
      <w:r w:rsidRPr="00211945">
        <w:rPr>
          <w:i/>
          <w:color w:val="000000" w:themeColor="text1"/>
        </w:rPr>
        <w:t xml:space="preserve">Căn cứ Luật Tổ chức chính quyền địa phương số </w:t>
      </w:r>
      <w:r w:rsidR="004B2E01" w:rsidRPr="00211945">
        <w:rPr>
          <w:i/>
          <w:color w:val="000000" w:themeColor="text1"/>
        </w:rPr>
        <w:t>72/2025/QH15</w:t>
      </w:r>
      <w:r w:rsidRPr="00211945">
        <w:rPr>
          <w:i/>
          <w:color w:val="000000" w:themeColor="text1"/>
        </w:rPr>
        <w:t xml:space="preserve">; </w:t>
      </w:r>
    </w:p>
    <w:p w14:paraId="121E45E8" w14:textId="1E2AC81C" w:rsidR="00663643" w:rsidRDefault="00663643" w:rsidP="001E58C4">
      <w:pPr>
        <w:widowControl w:val="0"/>
        <w:spacing w:before="160" w:after="160" w:line="288" w:lineRule="auto"/>
        <w:ind w:firstLine="720"/>
        <w:jc w:val="both"/>
        <w:outlineLvl w:val="0"/>
        <w:rPr>
          <w:i/>
          <w:color w:val="000000" w:themeColor="text1"/>
          <w:spacing w:val="-8"/>
        </w:rPr>
      </w:pPr>
      <w:r w:rsidRPr="00566A50">
        <w:rPr>
          <w:i/>
          <w:color w:val="000000" w:themeColor="text1"/>
          <w:spacing w:val="-8"/>
        </w:rPr>
        <w:t xml:space="preserve">Căn cứ Luật </w:t>
      </w:r>
      <w:r w:rsidR="00566A50">
        <w:rPr>
          <w:i/>
          <w:color w:val="000000" w:themeColor="text1"/>
          <w:spacing w:val="-8"/>
        </w:rPr>
        <w:t>Ban hành văn bản quy phạm pháp luật</w:t>
      </w:r>
      <w:r w:rsidRPr="00566A50">
        <w:rPr>
          <w:i/>
          <w:color w:val="000000" w:themeColor="text1"/>
          <w:spacing w:val="-8"/>
        </w:rPr>
        <w:t xml:space="preserve"> số </w:t>
      </w:r>
      <w:r w:rsidR="00566A50">
        <w:rPr>
          <w:i/>
          <w:color w:val="000000" w:themeColor="text1"/>
          <w:spacing w:val="-8"/>
        </w:rPr>
        <w:t>64</w:t>
      </w:r>
      <w:r w:rsidR="00E76343" w:rsidRPr="00566A50">
        <w:rPr>
          <w:i/>
          <w:color w:val="000000" w:themeColor="text1"/>
          <w:spacing w:val="-8"/>
        </w:rPr>
        <w:t>/2025</w:t>
      </w:r>
      <w:r w:rsidRPr="00566A50">
        <w:rPr>
          <w:i/>
          <w:color w:val="000000" w:themeColor="text1"/>
          <w:spacing w:val="-8"/>
        </w:rPr>
        <w:t>/QH1</w:t>
      </w:r>
      <w:r w:rsidR="00371A0D" w:rsidRPr="00566A50">
        <w:rPr>
          <w:i/>
          <w:color w:val="000000" w:themeColor="text1"/>
          <w:spacing w:val="-8"/>
        </w:rPr>
        <w:t>5</w:t>
      </w:r>
      <w:r w:rsidRPr="00566A50">
        <w:rPr>
          <w:i/>
          <w:color w:val="000000" w:themeColor="text1"/>
          <w:spacing w:val="-8"/>
        </w:rPr>
        <w:t>;</w:t>
      </w:r>
    </w:p>
    <w:p w14:paraId="6F85EAF9" w14:textId="48776C15" w:rsidR="00566A50" w:rsidRPr="00566A50" w:rsidRDefault="00566A50" w:rsidP="001E58C4">
      <w:pPr>
        <w:widowControl w:val="0"/>
        <w:spacing w:before="160" w:after="160" w:line="288" w:lineRule="auto"/>
        <w:ind w:firstLine="720"/>
        <w:jc w:val="both"/>
        <w:outlineLvl w:val="0"/>
        <w:rPr>
          <w:i/>
          <w:color w:val="000000" w:themeColor="text1"/>
          <w:spacing w:val="-8"/>
        </w:rPr>
      </w:pPr>
      <w:r>
        <w:rPr>
          <w:i/>
          <w:color w:val="000000" w:themeColor="text1"/>
          <w:spacing w:val="-8"/>
        </w:rPr>
        <w:t>Căn cứ Luật sửa đổi, bổ sung một số điều của Luật Ban hành văn bản quy phạm pháp luật</w:t>
      </w:r>
      <w:r w:rsidRPr="00566A50">
        <w:rPr>
          <w:i/>
          <w:color w:val="000000" w:themeColor="text1"/>
          <w:spacing w:val="-8"/>
        </w:rPr>
        <w:t xml:space="preserve"> số</w:t>
      </w:r>
      <w:r>
        <w:rPr>
          <w:i/>
          <w:color w:val="000000" w:themeColor="text1"/>
          <w:spacing w:val="-8"/>
        </w:rPr>
        <w:t xml:space="preserve"> 87/2025/QH15;</w:t>
      </w:r>
    </w:p>
    <w:bookmarkEnd w:id="1"/>
    <w:p w14:paraId="7B55CCB5" w14:textId="77777777" w:rsidR="00371A0D" w:rsidRPr="00566A50" w:rsidRDefault="00371A0D" w:rsidP="001E58C4">
      <w:pPr>
        <w:spacing w:before="160" w:after="160" w:line="288" w:lineRule="auto"/>
        <w:ind w:firstLine="720"/>
        <w:jc w:val="both"/>
        <w:rPr>
          <w:i/>
          <w:color w:val="000000" w:themeColor="text1"/>
        </w:rPr>
      </w:pPr>
      <w:r w:rsidRPr="00566A50">
        <w:rPr>
          <w:i/>
          <w:color w:val="000000" w:themeColor="text1"/>
        </w:rPr>
        <w:t>Căn cứ Nghị quyết số 202/2025/QH15 ngày 12 tháng 6 năm 2025 của Quốc hội về việc sắp xếp đơn vị hành chính cấp tỉnh;</w:t>
      </w:r>
    </w:p>
    <w:p w14:paraId="259B3896" w14:textId="4F6B0465" w:rsidR="00371A0D" w:rsidRDefault="00566A50" w:rsidP="001E58C4">
      <w:pPr>
        <w:spacing w:before="160" w:after="160" w:line="288" w:lineRule="auto"/>
        <w:ind w:firstLine="720"/>
        <w:jc w:val="both"/>
        <w:rPr>
          <w:i/>
          <w:color w:val="000000" w:themeColor="text1"/>
        </w:rPr>
      </w:pPr>
      <w:r>
        <w:rPr>
          <w:i/>
          <w:color w:val="000000" w:themeColor="text1"/>
        </w:rPr>
        <w:t xml:space="preserve">Căn cứ </w:t>
      </w:r>
      <w:r w:rsidRPr="00566A50">
        <w:rPr>
          <w:i/>
          <w:color w:val="000000" w:themeColor="text1"/>
        </w:rPr>
        <w:t>Nghị định số 78/2025/NĐ-CP ngày 01</w:t>
      </w:r>
      <w:r>
        <w:rPr>
          <w:i/>
          <w:color w:val="000000" w:themeColor="text1"/>
        </w:rPr>
        <w:t xml:space="preserve"> tháng 4 năm </w:t>
      </w:r>
      <w:r w:rsidRPr="00566A50">
        <w:rPr>
          <w:i/>
          <w:color w:val="000000" w:themeColor="text1"/>
        </w:rPr>
        <w:t xml:space="preserve">2025 của Chính phủ quy định chi tiết một số điều và biện pháp để tổ chức, hướng dẫn thi hành Luật Ban hành văn bản </w:t>
      </w:r>
      <w:r>
        <w:rPr>
          <w:i/>
          <w:color w:val="000000" w:themeColor="text1"/>
        </w:rPr>
        <w:t>quy phạm pháp luật</w:t>
      </w:r>
      <w:r w:rsidR="00371A0D" w:rsidRPr="00566A50">
        <w:rPr>
          <w:i/>
          <w:color w:val="000000" w:themeColor="text1"/>
        </w:rPr>
        <w:t>;</w:t>
      </w:r>
    </w:p>
    <w:p w14:paraId="6796089A" w14:textId="77777777" w:rsidR="00566A50" w:rsidRDefault="00566A50" w:rsidP="001E58C4">
      <w:pPr>
        <w:spacing w:before="160" w:after="160" w:line="288" w:lineRule="auto"/>
        <w:ind w:firstLine="720"/>
        <w:jc w:val="both"/>
        <w:rPr>
          <w:i/>
          <w:color w:val="000000" w:themeColor="text1"/>
        </w:rPr>
      </w:pPr>
      <w:r>
        <w:rPr>
          <w:i/>
          <w:color w:val="000000" w:themeColor="text1"/>
        </w:rPr>
        <w:t xml:space="preserve">Căn cứ Nghị định </w:t>
      </w:r>
      <w:r w:rsidRPr="00566A50">
        <w:rPr>
          <w:i/>
          <w:color w:val="000000" w:themeColor="text1"/>
        </w:rPr>
        <w:t>số 79/2025/NĐ-CP ngày 01</w:t>
      </w:r>
      <w:r>
        <w:rPr>
          <w:i/>
          <w:color w:val="000000" w:themeColor="text1"/>
        </w:rPr>
        <w:t xml:space="preserve"> tháng </w:t>
      </w:r>
      <w:r w:rsidRPr="00566A50">
        <w:rPr>
          <w:i/>
          <w:color w:val="000000" w:themeColor="text1"/>
        </w:rPr>
        <w:t>4</w:t>
      </w:r>
      <w:r>
        <w:rPr>
          <w:i/>
          <w:color w:val="000000" w:themeColor="text1"/>
        </w:rPr>
        <w:t xml:space="preserve"> năm </w:t>
      </w:r>
      <w:r w:rsidRPr="00566A50">
        <w:rPr>
          <w:i/>
          <w:color w:val="000000" w:themeColor="text1"/>
        </w:rPr>
        <w:t>2025 của Chính phủ về kiểm tra, rà soát, hệ thống hóa và xử lý văn bản quy phạm pháp luật</w:t>
      </w:r>
      <w:r>
        <w:rPr>
          <w:i/>
          <w:color w:val="000000" w:themeColor="text1"/>
        </w:rPr>
        <w:t>;</w:t>
      </w:r>
    </w:p>
    <w:p w14:paraId="684B5BC5" w14:textId="41A8A696" w:rsidR="00566A50" w:rsidRDefault="00566A50" w:rsidP="001E58C4">
      <w:pPr>
        <w:spacing w:before="160" w:after="160" w:line="288" w:lineRule="auto"/>
        <w:ind w:firstLine="720"/>
        <w:jc w:val="both"/>
        <w:rPr>
          <w:i/>
          <w:color w:val="000000" w:themeColor="text1"/>
        </w:rPr>
      </w:pPr>
      <w:r>
        <w:rPr>
          <w:i/>
          <w:color w:val="000000" w:themeColor="text1"/>
        </w:rPr>
        <w:t xml:space="preserve">Căn cứ Nghị định số 187/2025/NĐ-CP </w:t>
      </w:r>
      <w:r w:rsidR="00041EA2">
        <w:rPr>
          <w:i/>
          <w:color w:val="000000" w:themeColor="text1"/>
        </w:rPr>
        <w:t xml:space="preserve">ngày 01 tháng 7 năm 2025 của Chính phủ </w:t>
      </w:r>
      <w:r w:rsidR="00041EA2" w:rsidRPr="00041EA2">
        <w:rPr>
          <w:i/>
          <w:color w:val="000000" w:themeColor="text1"/>
        </w:rP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041EA2">
        <w:rPr>
          <w:i/>
          <w:color w:val="000000" w:themeColor="text1"/>
        </w:rPr>
        <w:t>;</w:t>
      </w:r>
      <w:r w:rsidRPr="00566A50">
        <w:rPr>
          <w:i/>
          <w:color w:val="000000" w:themeColor="text1"/>
        </w:rPr>
        <w:t xml:space="preserve"> </w:t>
      </w:r>
    </w:p>
    <w:p w14:paraId="4922B209" w14:textId="0E5D45FB" w:rsidR="00371A0D" w:rsidRPr="00566A50" w:rsidRDefault="007F2DBC" w:rsidP="001E58C4">
      <w:pPr>
        <w:spacing w:before="160" w:after="160" w:line="288" w:lineRule="auto"/>
        <w:ind w:firstLine="720"/>
        <w:jc w:val="both"/>
        <w:rPr>
          <w:i/>
          <w:color w:val="000000" w:themeColor="text1"/>
        </w:rPr>
      </w:pPr>
      <w:r w:rsidRPr="00211945">
        <w:rPr>
          <w:i/>
          <w:iCs/>
          <w:color w:val="000000" w:themeColor="text1"/>
          <w:kern w:val="2"/>
          <w14:ligatures w14:val="standard"/>
        </w:rPr>
        <w:t xml:space="preserve">Theo đề nghị của </w:t>
      </w:r>
      <w:r w:rsidR="00566A50">
        <w:rPr>
          <w:i/>
          <w:iCs/>
          <w:color w:val="000000" w:themeColor="text1"/>
          <w:kern w:val="2"/>
          <w14:ligatures w14:val="standard"/>
        </w:rPr>
        <w:t>Ban Pháp chế Hội đồng nhân dân tỉnh</w:t>
      </w:r>
      <w:r w:rsidRPr="00211945">
        <w:rPr>
          <w:i/>
          <w:iCs/>
          <w:color w:val="000000" w:themeColor="text1"/>
          <w:kern w:val="2"/>
          <w14:ligatures w14:val="standard"/>
        </w:rPr>
        <w:t xml:space="preserve"> tại Tờ trình số</w:t>
      </w:r>
      <w:r w:rsidR="00CC7B16" w:rsidRPr="00211945">
        <w:rPr>
          <w:i/>
          <w:iCs/>
          <w:color w:val="000000" w:themeColor="text1"/>
          <w:kern w:val="2"/>
          <w14:ligatures w14:val="standard"/>
        </w:rPr>
        <w:t xml:space="preserve"> </w:t>
      </w:r>
      <w:r w:rsidR="00566A50">
        <w:rPr>
          <w:i/>
          <w:iCs/>
          <w:color w:val="000000" w:themeColor="text1"/>
          <w:kern w:val="2"/>
          <w14:ligatures w14:val="standard"/>
        </w:rPr>
        <w:t>…</w:t>
      </w:r>
      <w:r w:rsidRPr="00211945">
        <w:rPr>
          <w:i/>
          <w:iCs/>
          <w:color w:val="000000" w:themeColor="text1"/>
          <w:kern w:val="2"/>
          <w14:ligatures w14:val="standard"/>
        </w:rPr>
        <w:t>/TTr-</w:t>
      </w:r>
      <w:r w:rsidR="00566A50">
        <w:rPr>
          <w:i/>
          <w:iCs/>
          <w:color w:val="000000" w:themeColor="text1"/>
          <w:kern w:val="2"/>
          <w14:ligatures w14:val="standard"/>
        </w:rPr>
        <w:t>HĐ</w:t>
      </w:r>
      <w:r w:rsidRPr="00211945">
        <w:rPr>
          <w:i/>
          <w:iCs/>
          <w:color w:val="000000" w:themeColor="text1"/>
          <w:kern w:val="2"/>
          <w14:ligatures w14:val="standard"/>
        </w:rPr>
        <w:t>ND ngày</w:t>
      </w:r>
      <w:r w:rsidR="00CC7B16" w:rsidRPr="00211945">
        <w:rPr>
          <w:i/>
          <w:iCs/>
          <w:color w:val="000000" w:themeColor="text1"/>
          <w:kern w:val="2"/>
          <w14:ligatures w14:val="standard"/>
        </w:rPr>
        <w:t xml:space="preserve"> </w:t>
      </w:r>
      <w:r w:rsidR="00566A50">
        <w:rPr>
          <w:i/>
          <w:iCs/>
          <w:color w:val="000000" w:themeColor="text1"/>
          <w:kern w:val="2"/>
          <w14:ligatures w14:val="standard"/>
        </w:rPr>
        <w:t>…</w:t>
      </w:r>
      <w:r w:rsidR="00CC7B16" w:rsidRPr="00211945">
        <w:rPr>
          <w:i/>
          <w:iCs/>
          <w:color w:val="000000" w:themeColor="text1"/>
          <w:kern w:val="2"/>
          <w14:ligatures w14:val="standard"/>
        </w:rPr>
        <w:t xml:space="preserve"> </w:t>
      </w:r>
      <w:r w:rsidRPr="00211945">
        <w:rPr>
          <w:i/>
          <w:iCs/>
          <w:color w:val="000000" w:themeColor="text1"/>
          <w:kern w:val="2"/>
          <w14:ligatures w14:val="standard"/>
        </w:rPr>
        <w:t xml:space="preserve">tháng </w:t>
      </w:r>
      <w:r w:rsidR="00566A50">
        <w:rPr>
          <w:i/>
          <w:iCs/>
          <w:color w:val="000000" w:themeColor="text1"/>
          <w:kern w:val="2"/>
          <w14:ligatures w14:val="standard"/>
        </w:rPr>
        <w:t>…</w:t>
      </w:r>
      <w:r w:rsidRPr="00211945">
        <w:rPr>
          <w:i/>
          <w:iCs/>
          <w:color w:val="000000" w:themeColor="text1"/>
          <w:kern w:val="2"/>
          <w14:ligatures w14:val="standard"/>
        </w:rPr>
        <w:t xml:space="preserve"> năm 2026</w:t>
      </w:r>
      <w:r w:rsidR="00371A0D" w:rsidRPr="00566A50">
        <w:rPr>
          <w:i/>
          <w:color w:val="000000" w:themeColor="text1"/>
        </w:rPr>
        <w:t xml:space="preserve"> về </w:t>
      </w:r>
      <w:r w:rsidR="00566A50" w:rsidRPr="00566A50">
        <w:rPr>
          <w:i/>
          <w:color w:val="000000" w:themeColor="text1"/>
        </w:rPr>
        <w:t>dự thảo Nghị quyết bãi b</w:t>
      </w:r>
      <w:r w:rsidR="00041EA2">
        <w:rPr>
          <w:i/>
          <w:color w:val="000000" w:themeColor="text1"/>
        </w:rPr>
        <w:t>ỏ</w:t>
      </w:r>
      <w:r w:rsidR="00566A50" w:rsidRPr="00566A50">
        <w:rPr>
          <w:i/>
          <w:color w:val="000000" w:themeColor="text1"/>
        </w:rPr>
        <w:t xml:space="preserve"> </w:t>
      </w:r>
      <w:r w:rsidR="006A0F4F">
        <w:rPr>
          <w:i/>
          <w:color w:val="000000" w:themeColor="text1"/>
          <w:lang w:val="vi-VN"/>
        </w:rPr>
        <w:t>một số</w:t>
      </w:r>
      <w:r w:rsidR="00566A50" w:rsidRPr="00566A50">
        <w:rPr>
          <w:i/>
          <w:color w:val="000000" w:themeColor="text1"/>
        </w:rPr>
        <w:t xml:space="preserve"> nghị quyết của Hội đồng nhân dân tỉnh Phú Yên (trước đây</w:t>
      </w:r>
      <w:r w:rsidR="00566A50">
        <w:rPr>
          <w:i/>
          <w:color w:val="000000" w:themeColor="text1"/>
        </w:rPr>
        <w:t>)</w:t>
      </w:r>
      <w:r w:rsidR="00371A0D" w:rsidRPr="00566A50">
        <w:rPr>
          <w:i/>
          <w:color w:val="000000" w:themeColor="text1"/>
        </w:rPr>
        <w:t xml:space="preserve">; Báo cáo thẩm tra số </w:t>
      </w:r>
      <w:r w:rsidR="00566A50">
        <w:rPr>
          <w:i/>
          <w:color w:val="000000" w:themeColor="text1"/>
        </w:rPr>
        <w:t>…</w:t>
      </w:r>
      <w:r w:rsidR="00E9167F" w:rsidRPr="00566A50">
        <w:rPr>
          <w:i/>
          <w:color w:val="000000" w:themeColor="text1"/>
        </w:rPr>
        <w:t>/BC-HĐND</w:t>
      </w:r>
      <w:r w:rsidR="00CC7B16" w:rsidRPr="00566A50">
        <w:rPr>
          <w:i/>
          <w:color w:val="000000" w:themeColor="text1"/>
        </w:rPr>
        <w:t xml:space="preserve"> ngày </w:t>
      </w:r>
      <w:r w:rsidR="00566A50">
        <w:rPr>
          <w:i/>
          <w:color w:val="000000" w:themeColor="text1"/>
        </w:rPr>
        <w:t>…</w:t>
      </w:r>
      <w:r w:rsidR="00CC7B16" w:rsidRPr="00566A50">
        <w:rPr>
          <w:i/>
          <w:color w:val="000000" w:themeColor="text1"/>
        </w:rPr>
        <w:t xml:space="preserve"> tháng </w:t>
      </w:r>
      <w:r w:rsidR="00566A50">
        <w:rPr>
          <w:i/>
          <w:color w:val="000000" w:themeColor="text1"/>
        </w:rPr>
        <w:t>…</w:t>
      </w:r>
      <w:r w:rsidR="00CC7B16" w:rsidRPr="00566A50">
        <w:rPr>
          <w:i/>
          <w:color w:val="000000" w:themeColor="text1"/>
        </w:rPr>
        <w:t xml:space="preserve"> năm 2026</w:t>
      </w:r>
      <w:r w:rsidR="00371A0D" w:rsidRPr="00566A50">
        <w:rPr>
          <w:i/>
          <w:color w:val="000000" w:themeColor="text1"/>
        </w:rPr>
        <w:t xml:space="preserve"> của Ban </w:t>
      </w:r>
      <w:r w:rsidR="00566A50">
        <w:rPr>
          <w:i/>
          <w:color w:val="000000" w:themeColor="text1"/>
        </w:rPr>
        <w:t>…</w:t>
      </w:r>
      <w:r w:rsidR="00371A0D" w:rsidRPr="00566A50">
        <w:rPr>
          <w:i/>
          <w:color w:val="000000" w:themeColor="text1"/>
        </w:rPr>
        <w:t xml:space="preserve"> Hội đồng nhân dân tỉnh; Ý kiến thảo luận của đại biểu Hội đồng nhân dân tỉnh tại kỳ họp;</w:t>
      </w:r>
    </w:p>
    <w:bookmarkEnd w:id="2"/>
    <w:p w14:paraId="6DCE4A17" w14:textId="6BA0BD27" w:rsidR="00CC7B16" w:rsidRPr="00211945" w:rsidRDefault="00E96650" w:rsidP="001E58C4">
      <w:pPr>
        <w:widowControl w:val="0"/>
        <w:spacing w:before="160" w:after="160" w:line="288" w:lineRule="auto"/>
        <w:ind w:firstLine="720"/>
        <w:jc w:val="both"/>
        <w:outlineLvl w:val="0"/>
        <w:rPr>
          <w:i/>
          <w:color w:val="000000" w:themeColor="text1"/>
        </w:rPr>
      </w:pPr>
      <w:r w:rsidRPr="00211945">
        <w:rPr>
          <w:i/>
          <w:color w:val="000000" w:themeColor="text1"/>
        </w:rPr>
        <w:lastRenderedPageBreak/>
        <w:t>Hội đồng nhân dân ban hành Nghị quyết</w:t>
      </w:r>
      <w:r w:rsidR="003B45CB" w:rsidRPr="00211945">
        <w:rPr>
          <w:i/>
          <w:color w:val="000000" w:themeColor="text1"/>
        </w:rPr>
        <w:t xml:space="preserve"> </w:t>
      </w:r>
      <w:r w:rsidR="00566A50" w:rsidRPr="00566A50">
        <w:rPr>
          <w:i/>
          <w:color w:val="000000" w:themeColor="text1"/>
        </w:rPr>
        <w:t>bãi b</w:t>
      </w:r>
      <w:r w:rsidR="001E58C4">
        <w:rPr>
          <w:i/>
          <w:color w:val="000000" w:themeColor="text1"/>
        </w:rPr>
        <w:t>ỏ</w:t>
      </w:r>
      <w:r w:rsidR="00566A50" w:rsidRPr="00566A50">
        <w:rPr>
          <w:i/>
          <w:color w:val="000000" w:themeColor="text1"/>
        </w:rPr>
        <w:t xml:space="preserve"> </w:t>
      </w:r>
      <w:r w:rsidR="006A0F4F">
        <w:rPr>
          <w:i/>
          <w:color w:val="000000" w:themeColor="text1"/>
          <w:lang w:val="vi-VN"/>
        </w:rPr>
        <w:t>một số</w:t>
      </w:r>
      <w:r w:rsidR="00566A50" w:rsidRPr="00566A50">
        <w:rPr>
          <w:i/>
          <w:color w:val="000000" w:themeColor="text1"/>
        </w:rPr>
        <w:t xml:space="preserve"> nghị quyết của Hội đồng nhân dân tỉnh Phú Yên (trước đây)</w:t>
      </w:r>
      <w:r w:rsidR="002E7D0F" w:rsidRPr="00211945">
        <w:rPr>
          <w:i/>
          <w:color w:val="000000" w:themeColor="text1"/>
        </w:rPr>
        <w:t>.</w:t>
      </w:r>
    </w:p>
    <w:p w14:paraId="176C8318" w14:textId="05F1B7E9" w:rsidR="002A72D4" w:rsidRPr="001E58C4" w:rsidRDefault="00B1114A" w:rsidP="001E58C4">
      <w:pPr>
        <w:widowControl w:val="0"/>
        <w:spacing w:before="160" w:after="160" w:line="288" w:lineRule="auto"/>
        <w:ind w:firstLine="720"/>
        <w:jc w:val="both"/>
        <w:outlineLvl w:val="0"/>
        <w:rPr>
          <w:b/>
          <w:bCs/>
          <w:color w:val="000000" w:themeColor="text1"/>
        </w:rPr>
      </w:pPr>
      <w:bookmarkStart w:id="3" w:name="_Hlk204332596"/>
      <w:r w:rsidRPr="001E58C4">
        <w:rPr>
          <w:b/>
          <w:color w:val="000000" w:themeColor="text1"/>
          <w:lang w:val="vi-VN"/>
        </w:rPr>
        <w:t>Điều 1.</w:t>
      </w:r>
      <w:r w:rsidRPr="001E58C4">
        <w:rPr>
          <w:b/>
          <w:color w:val="000000" w:themeColor="text1"/>
        </w:rPr>
        <w:t xml:space="preserve"> </w:t>
      </w:r>
      <w:r w:rsidR="00566A50" w:rsidRPr="001E58C4">
        <w:rPr>
          <w:b/>
          <w:bCs/>
          <w:color w:val="000000" w:themeColor="text1"/>
        </w:rPr>
        <w:t>Bãi b</w:t>
      </w:r>
      <w:r w:rsidR="00041EA2" w:rsidRPr="001E58C4">
        <w:rPr>
          <w:b/>
          <w:bCs/>
          <w:color w:val="000000" w:themeColor="text1"/>
        </w:rPr>
        <w:t>ỏ</w:t>
      </w:r>
      <w:r w:rsidR="00566A50" w:rsidRPr="001E58C4">
        <w:rPr>
          <w:b/>
          <w:bCs/>
          <w:color w:val="000000" w:themeColor="text1"/>
        </w:rPr>
        <w:t xml:space="preserve"> toàn bộ </w:t>
      </w:r>
      <w:r w:rsidR="006A0F4F">
        <w:rPr>
          <w:b/>
          <w:bCs/>
          <w:color w:val="000000" w:themeColor="text1"/>
          <w:lang w:val="vi-VN"/>
        </w:rPr>
        <w:t>một số</w:t>
      </w:r>
      <w:r w:rsidR="00566A50" w:rsidRPr="001E58C4">
        <w:rPr>
          <w:b/>
          <w:bCs/>
          <w:color w:val="000000" w:themeColor="text1"/>
        </w:rPr>
        <w:t xml:space="preserve"> nghị quyết của Hội đồng </w:t>
      </w:r>
      <w:r w:rsidR="0007032F" w:rsidRPr="001E58C4">
        <w:rPr>
          <w:b/>
          <w:bCs/>
          <w:color w:val="000000" w:themeColor="text1"/>
        </w:rPr>
        <w:t>nhân dân tỉnh Phú Yên (trước đây)</w:t>
      </w:r>
    </w:p>
    <w:p w14:paraId="4F9CAE81" w14:textId="4C619440" w:rsidR="00CA4D78" w:rsidRPr="00591316" w:rsidRDefault="00CA4D78" w:rsidP="001E58C4">
      <w:pPr>
        <w:widowControl w:val="0"/>
        <w:tabs>
          <w:tab w:val="left" w:pos="709"/>
          <w:tab w:val="left" w:pos="851"/>
        </w:tabs>
        <w:spacing w:before="160" w:after="160" w:line="288" w:lineRule="auto"/>
        <w:ind w:firstLine="720"/>
        <w:jc w:val="both"/>
        <w:rPr>
          <w:bCs/>
          <w14:ligatures w14:val="standard"/>
        </w:rPr>
      </w:pPr>
      <w:bookmarkStart w:id="4" w:name="_Hlk214022178"/>
      <w:r w:rsidRPr="00591316">
        <w:t xml:space="preserve">1. </w:t>
      </w:r>
      <w:r w:rsidRPr="00591316">
        <w:rPr>
          <w:bCs/>
          <w14:ligatures w14:val="standard"/>
        </w:rPr>
        <w:t xml:space="preserve">Nghị quyết số 73/2012/NQ-HĐND </w:t>
      </w:r>
      <w:r w:rsidR="00041EA2">
        <w:rPr>
          <w:bCs/>
          <w14:ligatures w14:val="standard"/>
        </w:rPr>
        <w:t>q</w:t>
      </w:r>
      <w:r w:rsidRPr="00591316">
        <w:rPr>
          <w:bCs/>
          <w14:ligatures w14:val="standard"/>
        </w:rPr>
        <w:t>uy định một số chế độ chi tiêu bảo đảm hoạt động của Hội đồng nhân dân các cấp tỉnh Phú Yên.</w:t>
      </w:r>
    </w:p>
    <w:p w14:paraId="48DF61C8" w14:textId="3E4C3310" w:rsidR="00CA4D78" w:rsidRPr="00591316" w:rsidRDefault="00CA4D78" w:rsidP="001E58C4">
      <w:pPr>
        <w:widowControl w:val="0"/>
        <w:tabs>
          <w:tab w:val="left" w:pos="709"/>
          <w:tab w:val="left" w:pos="851"/>
        </w:tabs>
        <w:spacing w:before="160" w:after="160" w:line="288" w:lineRule="auto"/>
        <w:ind w:firstLine="720"/>
        <w:jc w:val="both"/>
        <w:rPr>
          <w14:ligatures w14:val="standard"/>
        </w:rPr>
      </w:pPr>
      <w:r w:rsidRPr="00591316">
        <w:rPr>
          <w:bCs/>
          <w14:ligatures w14:val="standard"/>
        </w:rPr>
        <w:t xml:space="preserve">2. </w:t>
      </w:r>
      <w:r w:rsidRPr="00591316">
        <w:rPr>
          <w14:ligatures w14:val="standard"/>
        </w:rPr>
        <w:t xml:space="preserve">Nghị quyết số 81/2016/NQ-HĐND sửa đổi, bổ sung Nghị quyết số 73/2012/NQ-HĐND ngày 13/12/2012 </w:t>
      </w:r>
      <w:r w:rsidRPr="00591316">
        <w:rPr>
          <w:bCs/>
          <w14:ligatures w14:val="standard"/>
        </w:rPr>
        <w:t xml:space="preserve">của </w:t>
      </w:r>
      <w:r w:rsidR="00041EA2">
        <w:rPr>
          <w:bCs/>
          <w14:ligatures w14:val="standard"/>
        </w:rPr>
        <w:t>Hội đồng nhân dân</w:t>
      </w:r>
      <w:r w:rsidRPr="00591316">
        <w:rPr>
          <w:bCs/>
          <w14:ligatures w14:val="standard"/>
        </w:rPr>
        <w:t xml:space="preserve"> tỉnh </w:t>
      </w:r>
      <w:r w:rsidRPr="00591316">
        <w:rPr>
          <w14:ligatures w14:val="standard"/>
        </w:rPr>
        <w:t xml:space="preserve">Quy định một số chế độ chi tiêu bảo đảm hoạt động của </w:t>
      </w:r>
      <w:r w:rsidR="00041EA2">
        <w:rPr>
          <w14:ligatures w14:val="standard"/>
        </w:rPr>
        <w:t>Hội đồng nhân dân</w:t>
      </w:r>
      <w:r w:rsidRPr="00591316">
        <w:rPr>
          <w14:ligatures w14:val="standard"/>
        </w:rPr>
        <w:t xml:space="preserve"> các cấp tỉnh Phú Yên.</w:t>
      </w:r>
    </w:p>
    <w:p w14:paraId="3CB7041B" w14:textId="01B939A4" w:rsidR="00CA4D78" w:rsidRPr="00591316" w:rsidRDefault="00CA4D78" w:rsidP="001E58C4">
      <w:pPr>
        <w:widowControl w:val="0"/>
        <w:tabs>
          <w:tab w:val="left" w:pos="709"/>
          <w:tab w:val="left" w:pos="851"/>
        </w:tabs>
        <w:spacing w:before="160" w:after="160" w:line="288" w:lineRule="auto"/>
        <w:ind w:firstLine="720"/>
        <w:jc w:val="both"/>
        <w:rPr>
          <w14:ligatures w14:val="standard"/>
        </w:rPr>
      </w:pPr>
      <w:r w:rsidRPr="00591316">
        <w:rPr>
          <w14:ligatures w14:val="standard"/>
        </w:rPr>
        <w:t xml:space="preserve">3. Nghị quyết số 13/2023/NQ-HĐND </w:t>
      </w:r>
      <w:r w:rsidR="00041EA2">
        <w:rPr>
          <w14:ligatures w14:val="standard"/>
        </w:rPr>
        <w:t>s</w:t>
      </w:r>
      <w:r w:rsidRPr="00591316">
        <w:rPr>
          <w14:ligatures w14:val="standard"/>
        </w:rPr>
        <w:t>ửa đổi, bổ sung Nghị quyết số 73/2012/NQ-HĐND ngày 13</w:t>
      </w:r>
      <w:r w:rsidR="00041EA2">
        <w:rPr>
          <w14:ligatures w14:val="standard"/>
        </w:rPr>
        <w:t xml:space="preserve"> tháng </w:t>
      </w:r>
      <w:r w:rsidRPr="00591316">
        <w:rPr>
          <w14:ligatures w14:val="standard"/>
        </w:rPr>
        <w:t>12</w:t>
      </w:r>
      <w:r w:rsidR="00041EA2">
        <w:rPr>
          <w14:ligatures w14:val="standard"/>
        </w:rPr>
        <w:t xml:space="preserve"> năm </w:t>
      </w:r>
      <w:r w:rsidRPr="00591316">
        <w:rPr>
          <w14:ligatures w14:val="standard"/>
        </w:rPr>
        <w:t>2012 và Nghị quyết số 81/2016/NQ-HĐND ngày 16</w:t>
      </w:r>
      <w:r w:rsidR="00041EA2">
        <w:rPr>
          <w14:ligatures w14:val="standard"/>
        </w:rPr>
        <w:t xml:space="preserve"> tháng </w:t>
      </w:r>
      <w:r w:rsidRPr="00591316">
        <w:rPr>
          <w14:ligatures w14:val="standard"/>
        </w:rPr>
        <w:t>12</w:t>
      </w:r>
      <w:r w:rsidR="00041EA2">
        <w:rPr>
          <w14:ligatures w14:val="standard"/>
        </w:rPr>
        <w:t xml:space="preserve"> năm </w:t>
      </w:r>
      <w:r w:rsidRPr="00591316">
        <w:rPr>
          <w14:ligatures w14:val="standard"/>
        </w:rPr>
        <w:t xml:space="preserve">2016 của </w:t>
      </w:r>
      <w:r w:rsidR="00041EA2">
        <w:rPr>
          <w14:ligatures w14:val="standard"/>
        </w:rPr>
        <w:t>Hội đồng nhân dân</w:t>
      </w:r>
      <w:r w:rsidRPr="00591316">
        <w:rPr>
          <w14:ligatures w14:val="standard"/>
        </w:rPr>
        <w:t xml:space="preserve"> tỉnh quy định một số chế độ chi tiêu đảm bảo hoạt động của H</w:t>
      </w:r>
      <w:r w:rsidR="00041EA2">
        <w:rPr>
          <w14:ligatures w14:val="standard"/>
        </w:rPr>
        <w:t>ội đồng nhân dân</w:t>
      </w:r>
      <w:r w:rsidRPr="00591316">
        <w:rPr>
          <w14:ligatures w14:val="standard"/>
        </w:rPr>
        <w:t xml:space="preserve"> các cấp tỉnh Phú Yên.</w:t>
      </w:r>
    </w:p>
    <w:p w14:paraId="54256077" w14:textId="7E56F9BC" w:rsidR="00CA4D78" w:rsidRPr="00591316" w:rsidRDefault="00CA4D78" w:rsidP="001E58C4">
      <w:pPr>
        <w:widowControl w:val="0"/>
        <w:tabs>
          <w:tab w:val="left" w:pos="709"/>
          <w:tab w:val="left" w:pos="851"/>
        </w:tabs>
        <w:spacing w:before="160" w:after="160" w:line="288" w:lineRule="auto"/>
        <w:ind w:firstLine="720"/>
        <w:jc w:val="both"/>
        <w:rPr>
          <w14:ligatures w14:val="standard"/>
        </w:rPr>
      </w:pPr>
      <w:r w:rsidRPr="00591316">
        <w:rPr>
          <w14:ligatures w14:val="standard"/>
        </w:rPr>
        <w:t xml:space="preserve">4. Nghị quyết số 80/2016/NQ-HĐND </w:t>
      </w:r>
      <w:r w:rsidR="00041EA2">
        <w:rPr>
          <w14:ligatures w14:val="standard"/>
        </w:rPr>
        <w:t>B</w:t>
      </w:r>
      <w:r w:rsidRPr="00591316">
        <w:rPr>
          <w14:ligatures w14:val="standard"/>
        </w:rPr>
        <w:t>an hành Quy chế hoạt động của Hội đồng nhân dân tỉnh Phú Yên khóa VII, nhiệm kỳ 2016-2021.</w:t>
      </w:r>
    </w:p>
    <w:p w14:paraId="38F29B35" w14:textId="1185D130" w:rsidR="00CA4D78" w:rsidRPr="00591316" w:rsidRDefault="00CA4D78" w:rsidP="001E58C4">
      <w:pPr>
        <w:widowControl w:val="0"/>
        <w:tabs>
          <w:tab w:val="left" w:pos="709"/>
          <w:tab w:val="left" w:pos="851"/>
        </w:tabs>
        <w:spacing w:before="160" w:after="160" w:line="288" w:lineRule="auto"/>
        <w:ind w:firstLine="720"/>
        <w:jc w:val="both"/>
        <w:rPr>
          <w14:ligatures w14:val="standard"/>
        </w:rPr>
      </w:pPr>
      <w:r w:rsidRPr="00591316">
        <w:rPr>
          <w14:ligatures w14:val="standard"/>
        </w:rPr>
        <w:t>5. Nghị quyết số 123/2008/NQ-HĐND Chương trình hoạt động giám sát và chương trình xây dựng nghị quyết của H</w:t>
      </w:r>
      <w:r w:rsidR="00041EA2">
        <w:rPr>
          <w14:ligatures w14:val="standard"/>
        </w:rPr>
        <w:t>ội đồng nhân dân</w:t>
      </w:r>
      <w:r w:rsidRPr="00591316">
        <w:rPr>
          <w14:ligatures w14:val="standard"/>
        </w:rPr>
        <w:t xml:space="preserve"> tỉnh Phú Yên năm 2009.</w:t>
      </w:r>
    </w:p>
    <w:p w14:paraId="4E392242" w14:textId="554BF91D" w:rsidR="00CA4D78" w:rsidRPr="00591316" w:rsidRDefault="00CA4D78" w:rsidP="001E58C4">
      <w:pPr>
        <w:widowControl w:val="0"/>
        <w:tabs>
          <w:tab w:val="left" w:pos="709"/>
          <w:tab w:val="left" w:pos="851"/>
        </w:tabs>
        <w:spacing w:before="160" w:after="160" w:line="288" w:lineRule="auto"/>
        <w:ind w:firstLine="720"/>
        <w:jc w:val="both"/>
        <w:rPr>
          <w14:ligatures w14:val="standard"/>
        </w:rPr>
      </w:pPr>
      <w:r w:rsidRPr="00591316">
        <w:rPr>
          <w14:ligatures w14:val="standard"/>
        </w:rPr>
        <w:t>6. Nghị quyết số 142/2009/NQ-HĐND về Chương trình hoạt động giám sát và Chương trình xây dựng nghị quyết của H</w:t>
      </w:r>
      <w:r w:rsidR="00041EA2">
        <w:rPr>
          <w14:ligatures w14:val="standard"/>
        </w:rPr>
        <w:t>ội đồng nhân dân</w:t>
      </w:r>
      <w:r w:rsidRPr="00591316">
        <w:rPr>
          <w14:ligatures w14:val="standard"/>
        </w:rPr>
        <w:t xml:space="preserve"> tỉnh Phú Yên năm 2010.</w:t>
      </w:r>
    </w:p>
    <w:p w14:paraId="00E42E4C" w14:textId="7212F291" w:rsidR="00CA4D78" w:rsidRPr="00591316" w:rsidRDefault="00CA4D78" w:rsidP="001E58C4">
      <w:pPr>
        <w:widowControl w:val="0"/>
        <w:tabs>
          <w:tab w:val="left" w:pos="709"/>
          <w:tab w:val="left" w:pos="851"/>
        </w:tabs>
        <w:spacing w:before="160" w:after="160" w:line="288" w:lineRule="auto"/>
        <w:ind w:firstLine="720"/>
        <w:jc w:val="both"/>
        <w:rPr>
          <w14:ligatures w14:val="standard"/>
        </w:rPr>
      </w:pPr>
      <w:r w:rsidRPr="00591316">
        <w:t xml:space="preserve">7. </w:t>
      </w:r>
      <w:r w:rsidRPr="00591316">
        <w:rPr>
          <w14:ligatures w14:val="standard"/>
        </w:rPr>
        <w:t>Nghị quyết số 26/2011/NQ-HĐND về ban hành Quy chế hoạt động của H</w:t>
      </w:r>
      <w:r w:rsidR="00041EA2">
        <w:rPr>
          <w14:ligatures w14:val="standard"/>
        </w:rPr>
        <w:t>ội đồng nhân dân</w:t>
      </w:r>
      <w:r w:rsidRPr="00591316">
        <w:rPr>
          <w14:ligatures w14:val="standard"/>
        </w:rPr>
        <w:t xml:space="preserve"> tỉnh Phú Yên khóa VI, nhiệm kỳ 2011-2016.</w:t>
      </w:r>
    </w:p>
    <w:p w14:paraId="4CD0D7CD" w14:textId="0A738419" w:rsidR="00CA4D78" w:rsidRPr="00591316" w:rsidRDefault="00CA4D78" w:rsidP="001E58C4">
      <w:pPr>
        <w:widowControl w:val="0"/>
        <w:tabs>
          <w:tab w:val="left" w:pos="709"/>
          <w:tab w:val="left" w:pos="851"/>
        </w:tabs>
        <w:spacing w:before="160" w:after="160" w:line="288" w:lineRule="auto"/>
        <w:ind w:firstLine="720"/>
        <w:jc w:val="both"/>
        <w:rPr>
          <w14:ligatures w14:val="standard"/>
        </w:rPr>
      </w:pPr>
      <w:r w:rsidRPr="00591316">
        <w:rPr>
          <w14:ligatures w14:val="standard"/>
        </w:rPr>
        <w:t>8. Nghị quyết số 18/2017/NQ-HĐND về Chương trình giám sát của H</w:t>
      </w:r>
      <w:r w:rsidR="00041EA2">
        <w:rPr>
          <w14:ligatures w14:val="standard"/>
        </w:rPr>
        <w:t>ội đồng nhân dân</w:t>
      </w:r>
      <w:r w:rsidRPr="00591316">
        <w:rPr>
          <w14:ligatures w14:val="standard"/>
        </w:rPr>
        <w:t xml:space="preserve"> tỉnh Phú Yên năm 2018.</w:t>
      </w:r>
    </w:p>
    <w:p w14:paraId="5B8C6038" w14:textId="074FA000" w:rsidR="00CA4D78" w:rsidRDefault="00CA4D78" w:rsidP="001E58C4">
      <w:pPr>
        <w:spacing w:before="160" w:after="160" w:line="288" w:lineRule="auto"/>
        <w:ind w:firstLine="720"/>
        <w:jc w:val="both"/>
        <w:rPr>
          <w14:ligatures w14:val="standard"/>
        </w:rPr>
      </w:pPr>
      <w:r w:rsidRPr="00591316">
        <w:rPr>
          <w:bCs/>
          <w:kern w:val="28"/>
        </w:rPr>
        <w:t xml:space="preserve">9. </w:t>
      </w:r>
      <w:r w:rsidRPr="00591316">
        <w:rPr>
          <w14:ligatures w14:val="standard"/>
        </w:rPr>
        <w:t xml:space="preserve">Nghị quyết số 24/2021/NQ-HĐND về việc thành lập và quy định vị trí, chức năng, nhiệm vụ, quyền hạn, cơ cấu tổ chức của Văn phòng Đoàn </w:t>
      </w:r>
      <w:r w:rsidR="00041EA2">
        <w:rPr>
          <w14:ligatures w14:val="standard"/>
        </w:rPr>
        <w:t>đại biểu Quốc hội</w:t>
      </w:r>
      <w:r w:rsidRPr="00591316">
        <w:rPr>
          <w14:ligatures w14:val="standard"/>
        </w:rPr>
        <w:t xml:space="preserve"> và H</w:t>
      </w:r>
      <w:r w:rsidR="00041EA2">
        <w:rPr>
          <w14:ligatures w14:val="standard"/>
        </w:rPr>
        <w:t>ội đồng nhân dân</w:t>
      </w:r>
      <w:r w:rsidRPr="00591316">
        <w:rPr>
          <w14:ligatures w14:val="standard"/>
        </w:rPr>
        <w:t xml:space="preserve"> tỉnh Phú Yên.</w:t>
      </w:r>
    </w:p>
    <w:p w14:paraId="75732074" w14:textId="360F62D4" w:rsidR="00D65D7E" w:rsidRPr="00211945" w:rsidRDefault="00D65D7E" w:rsidP="001E58C4">
      <w:pPr>
        <w:shd w:val="clear" w:color="auto" w:fill="FFFFFF"/>
        <w:spacing w:before="160" w:after="160" w:line="288" w:lineRule="auto"/>
        <w:ind w:right="-1" w:firstLine="720"/>
        <w:jc w:val="both"/>
        <w:rPr>
          <w:b/>
          <w:color w:val="000000" w:themeColor="text1"/>
        </w:rPr>
      </w:pPr>
      <w:bookmarkStart w:id="5" w:name="_Hlk214022186"/>
      <w:bookmarkEnd w:id="3"/>
      <w:bookmarkEnd w:id="4"/>
      <w:r w:rsidRPr="00211945">
        <w:rPr>
          <w:b/>
          <w:color w:val="000000" w:themeColor="text1"/>
        </w:rPr>
        <w:t xml:space="preserve">Điều </w:t>
      </w:r>
      <w:r w:rsidR="006D3FBA">
        <w:rPr>
          <w:b/>
          <w:color w:val="000000" w:themeColor="text1"/>
        </w:rPr>
        <w:t>2</w:t>
      </w:r>
      <w:r w:rsidRPr="00211945">
        <w:rPr>
          <w:b/>
          <w:color w:val="000000" w:themeColor="text1"/>
        </w:rPr>
        <w:t>. Điều khoản thi hành</w:t>
      </w:r>
    </w:p>
    <w:bookmarkEnd w:id="5"/>
    <w:p w14:paraId="5CB0F108" w14:textId="59D70E1F" w:rsidR="00D65D7E" w:rsidRPr="00211945" w:rsidRDefault="00D65D7E" w:rsidP="001E58C4">
      <w:pPr>
        <w:shd w:val="clear" w:color="auto" w:fill="FFFFFF"/>
        <w:spacing w:before="160" w:after="160" w:line="288" w:lineRule="auto"/>
        <w:ind w:right="-1" w:firstLine="720"/>
        <w:jc w:val="both"/>
        <w:rPr>
          <w:bCs/>
          <w:color w:val="000000" w:themeColor="text1"/>
        </w:rPr>
      </w:pPr>
      <w:r w:rsidRPr="00211945">
        <w:rPr>
          <w:bCs/>
          <w:color w:val="000000" w:themeColor="text1"/>
        </w:rPr>
        <w:lastRenderedPageBreak/>
        <w:t xml:space="preserve">Nghị quyết này có hiệu lực </w:t>
      </w:r>
      <w:r w:rsidR="00FE4AA9" w:rsidRPr="00211945">
        <w:rPr>
          <w:bCs/>
          <w:color w:val="000000" w:themeColor="text1"/>
        </w:rPr>
        <w:t xml:space="preserve">thi hành </w:t>
      </w:r>
      <w:r w:rsidRPr="00211945">
        <w:rPr>
          <w:bCs/>
          <w:color w:val="000000" w:themeColor="text1"/>
        </w:rPr>
        <w:t xml:space="preserve">từ ngày </w:t>
      </w:r>
      <w:r w:rsidR="007F2DBC" w:rsidRPr="00211945">
        <w:rPr>
          <w:bCs/>
          <w:color w:val="000000" w:themeColor="text1"/>
        </w:rPr>
        <w:t>…</w:t>
      </w:r>
      <w:r w:rsidRPr="00211945">
        <w:rPr>
          <w:bCs/>
          <w:color w:val="000000" w:themeColor="text1"/>
        </w:rPr>
        <w:t xml:space="preserve"> tháng</w:t>
      </w:r>
      <w:r w:rsidR="00850ED9" w:rsidRPr="00211945">
        <w:rPr>
          <w:bCs/>
          <w:color w:val="000000" w:themeColor="text1"/>
        </w:rPr>
        <w:t xml:space="preserve"> </w:t>
      </w:r>
      <w:r w:rsidR="007F2DBC" w:rsidRPr="00211945">
        <w:rPr>
          <w:bCs/>
          <w:color w:val="000000" w:themeColor="text1"/>
        </w:rPr>
        <w:t>…</w:t>
      </w:r>
      <w:r w:rsidRPr="00211945">
        <w:rPr>
          <w:bCs/>
          <w:color w:val="000000" w:themeColor="text1"/>
        </w:rPr>
        <w:t xml:space="preserve"> năm</w:t>
      </w:r>
      <w:r w:rsidR="00850ED9" w:rsidRPr="00211945">
        <w:rPr>
          <w:bCs/>
          <w:color w:val="000000" w:themeColor="text1"/>
        </w:rPr>
        <w:t xml:space="preserve"> 202</w:t>
      </w:r>
      <w:r w:rsidR="00D00122" w:rsidRPr="00211945">
        <w:rPr>
          <w:bCs/>
          <w:color w:val="000000" w:themeColor="text1"/>
        </w:rPr>
        <w:t>6</w:t>
      </w:r>
      <w:r w:rsidRPr="00211945">
        <w:rPr>
          <w:bCs/>
          <w:color w:val="000000" w:themeColor="text1"/>
        </w:rPr>
        <w:t>.</w:t>
      </w:r>
    </w:p>
    <w:p w14:paraId="5A167EDF" w14:textId="087633FE" w:rsidR="00850ED9" w:rsidRPr="00211945" w:rsidRDefault="00850ED9" w:rsidP="001E58C4">
      <w:pPr>
        <w:spacing w:before="160" w:after="160" w:line="288" w:lineRule="auto"/>
        <w:ind w:firstLine="720"/>
        <w:jc w:val="both"/>
        <w:rPr>
          <w:bCs/>
          <w:i/>
          <w:iCs/>
          <w:color w:val="000000" w:themeColor="text1"/>
          <w:spacing w:val="2"/>
          <w:position w:val="2"/>
        </w:rPr>
      </w:pPr>
      <w:r w:rsidRPr="00211945">
        <w:rPr>
          <w:bCs/>
          <w:i/>
          <w:iCs/>
          <w:color w:val="000000" w:themeColor="text1"/>
          <w:spacing w:val="2"/>
          <w:position w:val="2"/>
        </w:rPr>
        <w:t>Nghị quyết này đã được Hội đồng nhân dân tỉnh Đắk Lắk Kh</w:t>
      </w:r>
      <w:r w:rsidR="0047522E">
        <w:rPr>
          <w:bCs/>
          <w:i/>
          <w:iCs/>
          <w:color w:val="000000" w:themeColor="text1"/>
          <w:spacing w:val="2"/>
          <w:position w:val="2"/>
        </w:rPr>
        <w:t>óa</w:t>
      </w:r>
      <w:r w:rsidRPr="00211945">
        <w:rPr>
          <w:bCs/>
          <w:i/>
          <w:iCs/>
          <w:color w:val="000000" w:themeColor="text1"/>
          <w:spacing w:val="2"/>
          <w:position w:val="2"/>
        </w:rPr>
        <w:t xml:space="preserve"> X</w:t>
      </w:r>
      <w:r w:rsidR="00D00122" w:rsidRPr="00211945">
        <w:rPr>
          <w:bCs/>
          <w:i/>
          <w:iCs/>
          <w:color w:val="000000" w:themeColor="text1"/>
          <w:spacing w:val="2"/>
          <w:position w:val="2"/>
        </w:rPr>
        <w:t>I</w:t>
      </w:r>
      <w:r w:rsidRPr="00211945">
        <w:rPr>
          <w:bCs/>
          <w:i/>
          <w:iCs/>
          <w:color w:val="000000" w:themeColor="text1"/>
          <w:spacing w:val="2"/>
          <w:position w:val="2"/>
        </w:rPr>
        <w:t>, Kỳ họp</w:t>
      </w:r>
      <w:r w:rsidR="00CA4D78">
        <w:rPr>
          <w:bCs/>
          <w:i/>
          <w:iCs/>
          <w:color w:val="000000" w:themeColor="text1"/>
          <w:spacing w:val="2"/>
          <w:position w:val="2"/>
        </w:rPr>
        <w:t xml:space="preserve"> Chuyên đề lần</w:t>
      </w:r>
      <w:r w:rsidRPr="00211945">
        <w:rPr>
          <w:bCs/>
          <w:i/>
          <w:iCs/>
          <w:color w:val="000000" w:themeColor="text1"/>
          <w:spacing w:val="2"/>
          <w:position w:val="2"/>
        </w:rPr>
        <w:t xml:space="preserve"> </w:t>
      </w:r>
      <w:r w:rsidR="00CC7B16" w:rsidRPr="00211945">
        <w:rPr>
          <w:bCs/>
          <w:i/>
          <w:iCs/>
          <w:color w:val="000000" w:themeColor="text1"/>
          <w:spacing w:val="2"/>
          <w:position w:val="2"/>
        </w:rPr>
        <w:t xml:space="preserve">thứ </w:t>
      </w:r>
      <w:r w:rsidR="006D3FBA">
        <w:rPr>
          <w:bCs/>
          <w:i/>
          <w:iCs/>
          <w:color w:val="000000" w:themeColor="text1"/>
          <w:spacing w:val="2"/>
          <w:position w:val="2"/>
        </w:rPr>
        <w:t>…</w:t>
      </w:r>
      <w:r w:rsidRPr="00211945">
        <w:rPr>
          <w:bCs/>
          <w:i/>
          <w:iCs/>
          <w:color w:val="000000" w:themeColor="text1"/>
          <w:spacing w:val="2"/>
          <w:position w:val="2"/>
        </w:rPr>
        <w:t xml:space="preserve"> thông qua ngày</w:t>
      </w:r>
      <w:r w:rsidR="0047522E">
        <w:rPr>
          <w:bCs/>
          <w:i/>
          <w:iCs/>
          <w:color w:val="000000" w:themeColor="text1"/>
          <w:spacing w:val="2"/>
          <w:position w:val="2"/>
        </w:rPr>
        <w:t xml:space="preserve">    </w:t>
      </w:r>
      <w:r w:rsidRPr="00211945">
        <w:rPr>
          <w:bCs/>
          <w:i/>
          <w:iCs/>
          <w:color w:val="000000" w:themeColor="text1"/>
          <w:spacing w:val="2"/>
          <w:position w:val="2"/>
        </w:rPr>
        <w:t>tháng   năm 202</w:t>
      </w:r>
      <w:r w:rsidR="00D00122" w:rsidRPr="00211945">
        <w:rPr>
          <w:bCs/>
          <w:i/>
          <w:iCs/>
          <w:color w:val="000000" w:themeColor="text1"/>
          <w:spacing w:val="2"/>
          <w:position w:val="2"/>
        </w:rPr>
        <w:t>6</w:t>
      </w:r>
      <w:r w:rsidRPr="00211945">
        <w:rPr>
          <w:bCs/>
          <w:i/>
          <w:iCs/>
          <w:color w:val="000000" w:themeColor="text1"/>
          <w:spacing w:val="2"/>
          <w:position w:val="2"/>
        </w:rPr>
        <w:t>./.</w:t>
      </w:r>
    </w:p>
    <w:p w14:paraId="61ACE468" w14:textId="77777777" w:rsidR="003F5E98" w:rsidRPr="00211945" w:rsidRDefault="003F5E98" w:rsidP="003F5E98">
      <w:pPr>
        <w:shd w:val="clear" w:color="auto" w:fill="FFFFFF"/>
        <w:spacing w:before="160"/>
        <w:ind w:firstLine="720"/>
        <w:jc w:val="both"/>
        <w:rPr>
          <w:bCs/>
          <w:i/>
          <w:iCs/>
          <w:color w:val="000000" w:themeColor="text1"/>
          <w:sz w:val="16"/>
          <w:szCs w:val="16"/>
        </w:rPr>
      </w:pPr>
    </w:p>
    <w:tbl>
      <w:tblPr>
        <w:tblW w:w="0" w:type="auto"/>
        <w:tblLook w:val="04A0" w:firstRow="1" w:lastRow="0" w:firstColumn="1" w:lastColumn="0" w:noHBand="0" w:noVBand="1"/>
      </w:tblPr>
      <w:tblGrid>
        <w:gridCol w:w="5084"/>
        <w:gridCol w:w="3704"/>
      </w:tblGrid>
      <w:tr w:rsidR="00850ED9" w:rsidRPr="00211945" w14:paraId="69F00B7D" w14:textId="77777777" w:rsidTr="00CC7B16">
        <w:tc>
          <w:tcPr>
            <w:tcW w:w="5245" w:type="dxa"/>
          </w:tcPr>
          <w:p w14:paraId="6343ABF6" w14:textId="77777777" w:rsidR="00850ED9" w:rsidRPr="00211945" w:rsidRDefault="00850ED9" w:rsidP="00850ED9">
            <w:pPr>
              <w:rPr>
                <w:b/>
                <w:bCs/>
                <w:i/>
                <w:color w:val="000000" w:themeColor="text1"/>
                <w:spacing w:val="-2"/>
                <w:sz w:val="24"/>
                <w:szCs w:val="24"/>
              </w:rPr>
            </w:pPr>
            <w:r w:rsidRPr="00211945">
              <w:rPr>
                <w:b/>
                <w:bCs/>
                <w:i/>
                <w:iCs/>
                <w:color w:val="000000" w:themeColor="text1"/>
                <w:sz w:val="24"/>
                <w:szCs w:val="24"/>
              </w:rPr>
              <w:t>Nơi nhận</w:t>
            </w:r>
            <w:r w:rsidRPr="00211945">
              <w:rPr>
                <w:b/>
                <w:i/>
                <w:color w:val="000000" w:themeColor="text1"/>
                <w:sz w:val="24"/>
                <w:szCs w:val="24"/>
              </w:rPr>
              <w:t>:</w:t>
            </w:r>
            <w:r w:rsidRPr="00211945">
              <w:rPr>
                <w:b/>
                <w:i/>
                <w:color w:val="000000" w:themeColor="text1"/>
                <w:sz w:val="24"/>
                <w:szCs w:val="24"/>
              </w:rPr>
              <w:tab/>
              <w:t xml:space="preserve">  </w:t>
            </w:r>
          </w:p>
          <w:p w14:paraId="2AED91B2" w14:textId="77777777" w:rsidR="00CC7B16" w:rsidRPr="00211945" w:rsidRDefault="00CC7B16" w:rsidP="00CC7B16">
            <w:pPr>
              <w:tabs>
                <w:tab w:val="left" w:pos="3819"/>
              </w:tabs>
              <w:rPr>
                <w:color w:val="000000" w:themeColor="text1"/>
                <w:sz w:val="22"/>
              </w:rPr>
            </w:pPr>
            <w:r w:rsidRPr="00211945">
              <w:rPr>
                <w:color w:val="000000" w:themeColor="text1"/>
                <w:sz w:val="22"/>
                <w:lang w:val="vi-VN"/>
              </w:rPr>
              <w:t>-</w:t>
            </w:r>
            <w:r w:rsidRPr="00211945">
              <w:rPr>
                <w:color w:val="000000" w:themeColor="text1"/>
                <w:sz w:val="22"/>
              </w:rPr>
              <w:t xml:space="preserve"> Ủy ban Thường vụ Quốc hội;</w:t>
            </w:r>
          </w:p>
          <w:p w14:paraId="76FB2749" w14:textId="77777777" w:rsidR="00CC7B16" w:rsidRPr="00211945" w:rsidRDefault="00CC7B16" w:rsidP="00CC7B16">
            <w:pPr>
              <w:tabs>
                <w:tab w:val="left" w:pos="3819"/>
              </w:tabs>
              <w:rPr>
                <w:color w:val="000000" w:themeColor="text1"/>
                <w:sz w:val="22"/>
              </w:rPr>
            </w:pPr>
            <w:r w:rsidRPr="00211945">
              <w:rPr>
                <w:color w:val="000000" w:themeColor="text1"/>
                <w:sz w:val="22"/>
              </w:rPr>
              <w:t>- Chính phủ;</w:t>
            </w:r>
          </w:p>
          <w:p w14:paraId="1C1F229E" w14:textId="77777777" w:rsidR="00CC7B16" w:rsidRPr="00211945" w:rsidRDefault="00CC7B16" w:rsidP="00CC7B16">
            <w:pPr>
              <w:tabs>
                <w:tab w:val="left" w:pos="3819"/>
              </w:tabs>
              <w:rPr>
                <w:color w:val="000000" w:themeColor="text1"/>
                <w:sz w:val="22"/>
              </w:rPr>
            </w:pPr>
            <w:r w:rsidRPr="00211945">
              <w:rPr>
                <w:color w:val="000000" w:themeColor="text1"/>
                <w:sz w:val="22"/>
              </w:rPr>
              <w:t>- Ủy ban Công tác đại biểu của Quốc hội;</w:t>
            </w:r>
          </w:p>
          <w:p w14:paraId="717FCE0E" w14:textId="77777777" w:rsidR="00CC7B16" w:rsidRPr="00211945" w:rsidRDefault="00CC7B16" w:rsidP="00CC7B16">
            <w:pPr>
              <w:tabs>
                <w:tab w:val="left" w:pos="3819"/>
              </w:tabs>
              <w:rPr>
                <w:color w:val="000000" w:themeColor="text1"/>
                <w:sz w:val="22"/>
                <w:lang w:val="vi-VN"/>
              </w:rPr>
            </w:pPr>
            <w:r w:rsidRPr="00211945">
              <w:rPr>
                <w:color w:val="000000" w:themeColor="text1"/>
                <w:sz w:val="22"/>
              </w:rPr>
              <w:t>-</w:t>
            </w:r>
            <w:r w:rsidRPr="00211945">
              <w:rPr>
                <w:color w:val="000000" w:themeColor="text1"/>
                <w:sz w:val="22"/>
                <w:lang w:val="vi-VN"/>
              </w:rPr>
              <w:t xml:space="preserve"> Thường trực Tỉnh ủy;</w:t>
            </w:r>
          </w:p>
          <w:p w14:paraId="4F10D3F0" w14:textId="77777777" w:rsidR="00CC7B16" w:rsidRPr="00211945" w:rsidRDefault="00CC7B16" w:rsidP="00CC7B16">
            <w:pPr>
              <w:tabs>
                <w:tab w:val="left" w:pos="3819"/>
              </w:tabs>
              <w:rPr>
                <w:color w:val="000000" w:themeColor="text1"/>
                <w:sz w:val="22"/>
              </w:rPr>
            </w:pPr>
            <w:r w:rsidRPr="00211945">
              <w:rPr>
                <w:color w:val="000000" w:themeColor="text1"/>
                <w:sz w:val="22"/>
              </w:rPr>
              <w:t>- Đảng ủy HĐND tỉnh;</w:t>
            </w:r>
          </w:p>
          <w:p w14:paraId="539F8AE8" w14:textId="77777777" w:rsidR="00CC7B16" w:rsidRPr="00211945" w:rsidRDefault="00CC7B16" w:rsidP="00CC7B16">
            <w:pPr>
              <w:tabs>
                <w:tab w:val="left" w:pos="3819"/>
              </w:tabs>
              <w:rPr>
                <w:color w:val="000000" w:themeColor="text1"/>
                <w:sz w:val="22"/>
              </w:rPr>
            </w:pPr>
            <w:r w:rsidRPr="00211945">
              <w:rPr>
                <w:color w:val="000000" w:themeColor="text1"/>
                <w:sz w:val="22"/>
              </w:rPr>
              <w:t>- Thường trực HĐND tỉnh;</w:t>
            </w:r>
          </w:p>
          <w:p w14:paraId="2AA0D5A0" w14:textId="77777777" w:rsidR="00CC7B16" w:rsidRPr="00211945" w:rsidRDefault="00CC7B16" w:rsidP="00CC7B16">
            <w:pPr>
              <w:tabs>
                <w:tab w:val="left" w:pos="3819"/>
              </w:tabs>
              <w:rPr>
                <w:color w:val="000000" w:themeColor="text1"/>
                <w:sz w:val="22"/>
                <w:lang w:val="vi-VN"/>
              </w:rPr>
            </w:pPr>
            <w:r w:rsidRPr="00211945">
              <w:rPr>
                <w:color w:val="000000" w:themeColor="text1"/>
                <w:sz w:val="22"/>
                <w:lang w:val="vi-VN"/>
              </w:rPr>
              <w:t>- Đoàn đại biểu Quốc hội tỉnh;</w:t>
            </w:r>
          </w:p>
          <w:p w14:paraId="773031D0" w14:textId="77777777" w:rsidR="00CC7B16" w:rsidRPr="00211945" w:rsidRDefault="00CC7B16" w:rsidP="00CC7B16">
            <w:pPr>
              <w:tabs>
                <w:tab w:val="left" w:pos="3819"/>
              </w:tabs>
              <w:rPr>
                <w:color w:val="000000" w:themeColor="text1"/>
                <w:sz w:val="22"/>
                <w:lang w:val="vi-VN"/>
              </w:rPr>
            </w:pPr>
            <w:r w:rsidRPr="00211945">
              <w:rPr>
                <w:color w:val="000000" w:themeColor="text1"/>
                <w:sz w:val="22"/>
                <w:lang w:val="vi-VN"/>
              </w:rPr>
              <w:t xml:space="preserve">- </w:t>
            </w:r>
            <w:r w:rsidRPr="00566A50">
              <w:rPr>
                <w:color w:val="000000" w:themeColor="text1"/>
                <w:sz w:val="22"/>
                <w:lang w:val="vi-VN"/>
              </w:rPr>
              <w:t>UBND tỉnh,</w:t>
            </w:r>
            <w:r w:rsidRPr="00211945">
              <w:rPr>
                <w:color w:val="000000" w:themeColor="text1"/>
                <w:sz w:val="22"/>
                <w:lang w:val="vi-VN"/>
              </w:rPr>
              <w:t xml:space="preserve"> </w:t>
            </w:r>
            <w:r w:rsidRPr="00566A50">
              <w:rPr>
                <w:color w:val="000000" w:themeColor="text1"/>
                <w:sz w:val="22"/>
                <w:lang w:val="vi-VN"/>
              </w:rPr>
              <w:t>UB</w:t>
            </w:r>
            <w:r w:rsidRPr="00211945">
              <w:rPr>
                <w:color w:val="000000" w:themeColor="text1"/>
                <w:sz w:val="22"/>
                <w:lang w:val="vi-VN"/>
              </w:rPr>
              <w:t>MTTQVN tỉnh;</w:t>
            </w:r>
          </w:p>
          <w:p w14:paraId="0EF3FED6" w14:textId="77777777" w:rsidR="00CC7B16" w:rsidRPr="00566A50" w:rsidRDefault="00CC7B16" w:rsidP="00CC7B16">
            <w:pPr>
              <w:tabs>
                <w:tab w:val="left" w:pos="3819"/>
              </w:tabs>
              <w:rPr>
                <w:color w:val="000000" w:themeColor="text1"/>
                <w:sz w:val="22"/>
                <w:lang w:val="vi-VN"/>
              </w:rPr>
            </w:pPr>
            <w:r w:rsidRPr="00566A50">
              <w:rPr>
                <w:color w:val="000000" w:themeColor="text1"/>
                <w:sz w:val="22"/>
                <w:lang w:val="vi-VN"/>
              </w:rPr>
              <w:t>- Các cơ quan tham mưu, giúp việc Tỉnh ủy;</w:t>
            </w:r>
          </w:p>
          <w:p w14:paraId="41841E66" w14:textId="77777777" w:rsidR="00CC7B16" w:rsidRPr="00211945" w:rsidRDefault="00CC7B16" w:rsidP="00CC7B16">
            <w:pPr>
              <w:tabs>
                <w:tab w:val="left" w:pos="3819"/>
              </w:tabs>
              <w:rPr>
                <w:color w:val="000000" w:themeColor="text1"/>
                <w:sz w:val="22"/>
              </w:rPr>
            </w:pPr>
            <w:r w:rsidRPr="00211945">
              <w:rPr>
                <w:color w:val="000000" w:themeColor="text1"/>
                <w:sz w:val="22"/>
              </w:rPr>
              <w:t>- Các Ban của HĐND tỉnh;</w:t>
            </w:r>
          </w:p>
          <w:p w14:paraId="048F13EA" w14:textId="77777777" w:rsidR="00CC7B16" w:rsidRPr="00211945" w:rsidRDefault="00CC7B16" w:rsidP="00CC7B16">
            <w:pPr>
              <w:tabs>
                <w:tab w:val="left" w:pos="3819"/>
              </w:tabs>
              <w:rPr>
                <w:color w:val="000000" w:themeColor="text1"/>
                <w:sz w:val="22"/>
              </w:rPr>
            </w:pPr>
            <w:r w:rsidRPr="00211945">
              <w:rPr>
                <w:color w:val="000000" w:themeColor="text1"/>
                <w:sz w:val="22"/>
              </w:rPr>
              <w:t>- Tổ đại biểu HĐND tỉnh;</w:t>
            </w:r>
          </w:p>
          <w:p w14:paraId="7FFB97D9" w14:textId="77777777" w:rsidR="00CC7B16" w:rsidRPr="00211945" w:rsidRDefault="00CC7B16" w:rsidP="00CC7B16">
            <w:pPr>
              <w:tabs>
                <w:tab w:val="left" w:pos="3819"/>
              </w:tabs>
              <w:rPr>
                <w:color w:val="000000" w:themeColor="text1"/>
                <w:sz w:val="22"/>
              </w:rPr>
            </w:pPr>
            <w:r w:rsidRPr="00211945">
              <w:rPr>
                <w:color w:val="000000" w:themeColor="text1"/>
                <w:sz w:val="22"/>
              </w:rPr>
              <w:t>- Đại biểu HĐND tỉnh;</w:t>
            </w:r>
          </w:p>
          <w:p w14:paraId="71FD6799" w14:textId="77777777" w:rsidR="00CC7B16" w:rsidRPr="00211945" w:rsidRDefault="00CC7B16" w:rsidP="00CC7B16">
            <w:pPr>
              <w:tabs>
                <w:tab w:val="left" w:pos="3819"/>
              </w:tabs>
              <w:rPr>
                <w:color w:val="000000" w:themeColor="text1"/>
                <w:sz w:val="22"/>
                <w:lang w:val="vi-VN"/>
              </w:rPr>
            </w:pPr>
            <w:r w:rsidRPr="00211945">
              <w:rPr>
                <w:color w:val="000000" w:themeColor="text1"/>
                <w:sz w:val="22"/>
              </w:rPr>
              <w:t xml:space="preserve">- </w:t>
            </w:r>
            <w:r w:rsidRPr="00211945">
              <w:rPr>
                <w:color w:val="000000" w:themeColor="text1"/>
                <w:sz w:val="22"/>
                <w:lang w:val="vi-VN"/>
              </w:rPr>
              <w:t>Văn phòng</w:t>
            </w:r>
            <w:r w:rsidRPr="00211945">
              <w:rPr>
                <w:color w:val="000000" w:themeColor="text1"/>
                <w:sz w:val="22"/>
              </w:rPr>
              <w:t>:</w:t>
            </w:r>
            <w:r w:rsidRPr="00211945">
              <w:rPr>
                <w:color w:val="000000" w:themeColor="text1"/>
                <w:sz w:val="22"/>
                <w:lang w:val="vi-VN"/>
              </w:rPr>
              <w:t xml:space="preserve"> Tỉnh ủy</w:t>
            </w:r>
            <w:r w:rsidRPr="00211945">
              <w:rPr>
                <w:color w:val="000000" w:themeColor="text1"/>
                <w:sz w:val="22"/>
              </w:rPr>
              <w:t>,</w:t>
            </w:r>
            <w:r w:rsidRPr="00211945">
              <w:rPr>
                <w:color w:val="000000" w:themeColor="text1"/>
                <w:sz w:val="22"/>
                <w:lang w:val="vi-VN"/>
              </w:rPr>
              <w:t xml:space="preserve"> UBND tỉnh;</w:t>
            </w:r>
          </w:p>
          <w:p w14:paraId="217C5DE2" w14:textId="77777777" w:rsidR="00CC7B16" w:rsidRPr="00211945" w:rsidRDefault="00CC7B16" w:rsidP="00CC7B16">
            <w:pPr>
              <w:tabs>
                <w:tab w:val="left" w:pos="3819"/>
              </w:tabs>
              <w:rPr>
                <w:color w:val="000000" w:themeColor="text1"/>
                <w:sz w:val="22"/>
                <w:lang w:val="vi-VN"/>
              </w:rPr>
            </w:pPr>
            <w:r w:rsidRPr="00211945">
              <w:rPr>
                <w:color w:val="000000" w:themeColor="text1"/>
                <w:sz w:val="22"/>
                <w:lang w:val="vi-VN"/>
              </w:rPr>
              <w:t>- Văn phòng Đoàn ĐBQH và HĐND tỉnh;</w:t>
            </w:r>
          </w:p>
          <w:p w14:paraId="3B2A5FF9" w14:textId="77777777" w:rsidR="00CC7B16" w:rsidRPr="00566A50" w:rsidRDefault="00CC7B16" w:rsidP="00CC7B16">
            <w:pPr>
              <w:tabs>
                <w:tab w:val="left" w:pos="3819"/>
              </w:tabs>
              <w:rPr>
                <w:color w:val="000000" w:themeColor="text1"/>
                <w:sz w:val="22"/>
                <w:lang w:val="vi-VN"/>
              </w:rPr>
            </w:pPr>
            <w:r w:rsidRPr="00211945">
              <w:rPr>
                <w:color w:val="000000" w:themeColor="text1"/>
                <w:sz w:val="22"/>
                <w:lang w:val="vi-VN"/>
              </w:rPr>
              <w:t xml:space="preserve">- Các </w:t>
            </w:r>
            <w:r w:rsidRPr="00566A50">
              <w:rPr>
                <w:color w:val="000000" w:themeColor="text1"/>
                <w:sz w:val="22"/>
                <w:lang w:val="vi-VN"/>
              </w:rPr>
              <w:t>s</w:t>
            </w:r>
            <w:r w:rsidRPr="00211945">
              <w:rPr>
                <w:color w:val="000000" w:themeColor="text1"/>
                <w:sz w:val="22"/>
                <w:lang w:val="vi-VN"/>
              </w:rPr>
              <w:t>ở</w:t>
            </w:r>
            <w:r w:rsidRPr="00566A50">
              <w:rPr>
                <w:color w:val="000000" w:themeColor="text1"/>
                <w:sz w:val="22"/>
                <w:lang w:val="vi-VN"/>
              </w:rPr>
              <w:t>, ban, ngành cấp tỉnh;</w:t>
            </w:r>
          </w:p>
          <w:p w14:paraId="63B0A820" w14:textId="77777777" w:rsidR="00CC7B16" w:rsidRPr="00211945" w:rsidRDefault="00CC7B16" w:rsidP="00CC7B16">
            <w:pPr>
              <w:tabs>
                <w:tab w:val="left" w:pos="3819"/>
              </w:tabs>
              <w:rPr>
                <w:color w:val="000000" w:themeColor="text1"/>
                <w:sz w:val="22"/>
              </w:rPr>
            </w:pPr>
            <w:r w:rsidRPr="00211945">
              <w:rPr>
                <w:color w:val="000000" w:themeColor="text1"/>
                <w:sz w:val="22"/>
                <w:lang w:val="vi-VN"/>
              </w:rPr>
              <w:t xml:space="preserve">- </w:t>
            </w:r>
            <w:r w:rsidRPr="00211945">
              <w:rPr>
                <w:color w:val="000000" w:themeColor="text1"/>
                <w:sz w:val="22"/>
              </w:rPr>
              <w:t>Bộ CHQS tỉnh, Công an tỉnh;</w:t>
            </w:r>
          </w:p>
          <w:p w14:paraId="0B2EB735" w14:textId="0298DBB8" w:rsidR="00CC7B16" w:rsidRPr="00211945" w:rsidRDefault="00CC7B16" w:rsidP="00CC7B16">
            <w:pPr>
              <w:tabs>
                <w:tab w:val="left" w:pos="3819"/>
              </w:tabs>
              <w:rPr>
                <w:color w:val="000000" w:themeColor="text1"/>
                <w:sz w:val="22"/>
              </w:rPr>
            </w:pPr>
            <w:r w:rsidRPr="00211945">
              <w:rPr>
                <w:color w:val="000000" w:themeColor="text1"/>
                <w:sz w:val="22"/>
              </w:rPr>
              <w:t>- Viện KSND tỉnh, T</w:t>
            </w:r>
            <w:r w:rsidR="00AA1733">
              <w:rPr>
                <w:color w:val="000000" w:themeColor="text1"/>
                <w:sz w:val="22"/>
              </w:rPr>
              <w:t>AND</w:t>
            </w:r>
            <w:r w:rsidRPr="00211945">
              <w:rPr>
                <w:color w:val="000000" w:themeColor="text1"/>
                <w:sz w:val="22"/>
              </w:rPr>
              <w:t xml:space="preserve"> tỉnh; THADS tỉnh;</w:t>
            </w:r>
          </w:p>
          <w:p w14:paraId="1A372F18" w14:textId="77777777" w:rsidR="00CC7B16" w:rsidRPr="00211945" w:rsidRDefault="00CC7B16" w:rsidP="00CC7B16">
            <w:pPr>
              <w:tabs>
                <w:tab w:val="left" w:pos="3819"/>
              </w:tabs>
              <w:rPr>
                <w:color w:val="000000" w:themeColor="text1"/>
                <w:sz w:val="22"/>
                <w:lang w:val="vi-VN"/>
              </w:rPr>
            </w:pPr>
            <w:r w:rsidRPr="00211945">
              <w:rPr>
                <w:color w:val="000000" w:themeColor="text1"/>
                <w:sz w:val="22"/>
                <w:lang w:val="vi-VN"/>
              </w:rPr>
              <w:t xml:space="preserve">- </w:t>
            </w:r>
            <w:r w:rsidRPr="00211945">
              <w:rPr>
                <w:color w:val="000000" w:themeColor="text1"/>
                <w:sz w:val="22"/>
              </w:rPr>
              <w:t>Thường trực</w:t>
            </w:r>
            <w:r w:rsidRPr="00211945">
              <w:rPr>
                <w:color w:val="000000" w:themeColor="text1"/>
                <w:sz w:val="22"/>
                <w:lang w:val="vi-VN"/>
              </w:rPr>
              <w:t xml:space="preserve"> HĐND, UBND </w:t>
            </w:r>
            <w:r w:rsidRPr="00211945">
              <w:rPr>
                <w:color w:val="000000" w:themeColor="text1"/>
                <w:sz w:val="22"/>
              </w:rPr>
              <w:t>cấp xã</w:t>
            </w:r>
            <w:r w:rsidRPr="00211945">
              <w:rPr>
                <w:color w:val="000000" w:themeColor="text1"/>
                <w:sz w:val="22"/>
                <w:lang w:val="vi-VN"/>
              </w:rPr>
              <w:t>;</w:t>
            </w:r>
          </w:p>
          <w:p w14:paraId="52166018" w14:textId="77777777" w:rsidR="00CC7B16" w:rsidRPr="00566A50" w:rsidRDefault="00CC7B16" w:rsidP="00CC7B16">
            <w:pPr>
              <w:tabs>
                <w:tab w:val="left" w:pos="3819"/>
              </w:tabs>
              <w:rPr>
                <w:color w:val="000000" w:themeColor="text1"/>
                <w:sz w:val="22"/>
                <w:lang w:val="vi-VN"/>
              </w:rPr>
            </w:pPr>
            <w:r w:rsidRPr="00566A50">
              <w:rPr>
                <w:color w:val="000000" w:themeColor="text1"/>
                <w:sz w:val="22"/>
                <w:lang w:val="vi-VN"/>
              </w:rPr>
              <w:t>- Báo và Phát thanh, Truyền hình Đắk Lắk;</w:t>
            </w:r>
          </w:p>
          <w:p w14:paraId="3F715149" w14:textId="77777777" w:rsidR="00CC7B16" w:rsidRPr="00566A50" w:rsidRDefault="00CC7B16" w:rsidP="00CC7B16">
            <w:pPr>
              <w:tabs>
                <w:tab w:val="left" w:pos="3819"/>
              </w:tabs>
              <w:rPr>
                <w:color w:val="000000" w:themeColor="text1"/>
                <w:sz w:val="22"/>
                <w:lang w:val="vi-VN"/>
              </w:rPr>
            </w:pPr>
            <w:r w:rsidRPr="00566A50">
              <w:rPr>
                <w:color w:val="000000" w:themeColor="text1"/>
                <w:sz w:val="22"/>
                <w:lang w:val="vi-VN"/>
              </w:rPr>
              <w:t>- Trung tâm Công nghệ và Cổng TTĐT tỉnh;</w:t>
            </w:r>
          </w:p>
          <w:p w14:paraId="79482BD1" w14:textId="77777777" w:rsidR="00CC7B16" w:rsidRPr="00566A50" w:rsidRDefault="00CC7B16" w:rsidP="00CC7B16">
            <w:pPr>
              <w:tabs>
                <w:tab w:val="left" w:pos="3819"/>
              </w:tabs>
              <w:rPr>
                <w:color w:val="000000" w:themeColor="text1"/>
                <w:sz w:val="22"/>
                <w:lang w:val="vi-VN"/>
              </w:rPr>
            </w:pPr>
            <w:r w:rsidRPr="00566A50">
              <w:rPr>
                <w:color w:val="000000" w:themeColor="text1"/>
                <w:sz w:val="22"/>
                <w:lang w:val="vi-VN"/>
              </w:rPr>
              <w:t>- Công báo tỉnh;</w:t>
            </w:r>
          </w:p>
          <w:p w14:paraId="1757C6AA" w14:textId="60C5EA02" w:rsidR="00850ED9" w:rsidRPr="00211945" w:rsidRDefault="00CC7B16" w:rsidP="00CC7B16">
            <w:pPr>
              <w:pStyle w:val="ListParagraph"/>
              <w:spacing w:before="0" w:after="0"/>
              <w:ind w:left="0"/>
              <w:rPr>
                <w:rFonts w:ascii="Times New Roman" w:hAnsi="Times New Roman"/>
                <w:bCs/>
                <w:color w:val="000000" w:themeColor="text1"/>
                <w:sz w:val="22"/>
                <w:szCs w:val="22"/>
                <w:lang w:val="pl-PL"/>
              </w:rPr>
            </w:pPr>
            <w:r w:rsidRPr="00211945">
              <w:rPr>
                <w:color w:val="000000" w:themeColor="text1"/>
                <w:sz w:val="22"/>
                <w:lang w:val="vi-VN"/>
              </w:rPr>
              <w:t>- Lưu: VT, CT HĐND.</w:t>
            </w:r>
          </w:p>
        </w:tc>
        <w:tc>
          <w:tcPr>
            <w:tcW w:w="3827" w:type="dxa"/>
          </w:tcPr>
          <w:p w14:paraId="6D7EA477" w14:textId="70913D20" w:rsidR="00850ED9" w:rsidRPr="00211945" w:rsidRDefault="00850ED9" w:rsidP="00850ED9">
            <w:pPr>
              <w:jc w:val="center"/>
              <w:rPr>
                <w:b/>
                <w:color w:val="000000" w:themeColor="text1"/>
                <w:lang w:val="vi-VN"/>
              </w:rPr>
            </w:pPr>
            <w:r w:rsidRPr="00211945">
              <w:rPr>
                <w:b/>
                <w:color w:val="000000" w:themeColor="text1"/>
                <w:lang w:val="vi-VN"/>
              </w:rPr>
              <w:t>CHỦ TỊCH</w:t>
            </w:r>
          </w:p>
          <w:p w14:paraId="2E78520E" w14:textId="77777777" w:rsidR="00850ED9" w:rsidRPr="00211945" w:rsidRDefault="00850ED9" w:rsidP="00850ED9">
            <w:pPr>
              <w:jc w:val="center"/>
              <w:rPr>
                <w:b/>
                <w:color w:val="000000" w:themeColor="text1"/>
                <w:lang w:val="vi-VN"/>
              </w:rPr>
            </w:pPr>
          </w:p>
          <w:p w14:paraId="58F0C16B" w14:textId="77777777" w:rsidR="00850ED9" w:rsidRPr="00211945" w:rsidRDefault="00850ED9" w:rsidP="00850ED9">
            <w:pPr>
              <w:jc w:val="center"/>
              <w:rPr>
                <w:b/>
                <w:color w:val="000000" w:themeColor="text1"/>
                <w:lang w:val="vi-VN"/>
              </w:rPr>
            </w:pPr>
          </w:p>
          <w:p w14:paraId="27391A03" w14:textId="117D238B" w:rsidR="00850ED9" w:rsidRPr="00211945" w:rsidRDefault="00850ED9" w:rsidP="00850ED9">
            <w:pPr>
              <w:jc w:val="center"/>
              <w:rPr>
                <w:b/>
                <w:color w:val="000000" w:themeColor="text1"/>
              </w:rPr>
            </w:pPr>
          </w:p>
          <w:p w14:paraId="08C9480B" w14:textId="77777777" w:rsidR="00CC7B16" w:rsidRPr="00211945" w:rsidRDefault="00CC7B16" w:rsidP="00850ED9">
            <w:pPr>
              <w:jc w:val="center"/>
              <w:rPr>
                <w:b/>
                <w:color w:val="000000" w:themeColor="text1"/>
              </w:rPr>
            </w:pPr>
          </w:p>
          <w:p w14:paraId="54A7AD65" w14:textId="4C1CB9BC" w:rsidR="00850ED9" w:rsidRPr="00211945" w:rsidRDefault="00850ED9" w:rsidP="00850ED9">
            <w:pPr>
              <w:jc w:val="center"/>
              <w:rPr>
                <w:b/>
                <w:color w:val="000000" w:themeColor="text1"/>
              </w:rPr>
            </w:pPr>
          </w:p>
          <w:p w14:paraId="050E433B" w14:textId="77777777" w:rsidR="00CC7B16" w:rsidRPr="00211945" w:rsidRDefault="00CC7B16" w:rsidP="00850ED9">
            <w:pPr>
              <w:jc w:val="center"/>
              <w:rPr>
                <w:b/>
                <w:color w:val="000000" w:themeColor="text1"/>
              </w:rPr>
            </w:pPr>
          </w:p>
          <w:p w14:paraId="0D0696CE" w14:textId="77777777" w:rsidR="00850ED9" w:rsidRPr="00211945" w:rsidRDefault="00850ED9" w:rsidP="00850ED9">
            <w:pPr>
              <w:jc w:val="center"/>
              <w:rPr>
                <w:b/>
                <w:color w:val="000000" w:themeColor="text1"/>
              </w:rPr>
            </w:pPr>
          </w:p>
          <w:p w14:paraId="50D414CF" w14:textId="77777777" w:rsidR="00850ED9" w:rsidRPr="00211945" w:rsidRDefault="00850ED9" w:rsidP="00850ED9">
            <w:pPr>
              <w:jc w:val="center"/>
              <w:rPr>
                <w:b/>
                <w:color w:val="000000" w:themeColor="text1"/>
                <w:lang w:val="vi-VN"/>
              </w:rPr>
            </w:pPr>
          </w:p>
          <w:p w14:paraId="1164FAA3" w14:textId="732F16F9" w:rsidR="00850ED9" w:rsidRPr="00211945" w:rsidRDefault="00850ED9" w:rsidP="00850ED9">
            <w:pPr>
              <w:widowControl w:val="0"/>
              <w:tabs>
                <w:tab w:val="decimal" w:pos="570"/>
                <w:tab w:val="center" w:pos="6120"/>
                <w:tab w:val="center" w:pos="7296"/>
              </w:tabs>
              <w:jc w:val="center"/>
              <w:rPr>
                <w:color w:val="000000" w:themeColor="text1"/>
              </w:rPr>
            </w:pPr>
            <w:r w:rsidRPr="00211945">
              <w:rPr>
                <w:b/>
                <w:color w:val="000000" w:themeColor="text1"/>
              </w:rPr>
              <w:t>Cao Thị Hòa An</w:t>
            </w:r>
          </w:p>
        </w:tc>
      </w:tr>
      <w:bookmarkEnd w:id="0"/>
    </w:tbl>
    <w:p w14:paraId="1DE1CF66" w14:textId="77777777" w:rsidR="003F5E98" w:rsidRPr="00211945" w:rsidRDefault="003F5E98">
      <w:pPr>
        <w:rPr>
          <w:color w:val="000000" w:themeColor="text1"/>
        </w:rPr>
      </w:pPr>
    </w:p>
    <w:p w14:paraId="3B396A67" w14:textId="77777777" w:rsidR="003F5E98" w:rsidRPr="00211945" w:rsidRDefault="003F5E98">
      <w:pPr>
        <w:rPr>
          <w:color w:val="000000" w:themeColor="text1"/>
        </w:rPr>
      </w:pPr>
    </w:p>
    <w:p w14:paraId="208974A7" w14:textId="77777777" w:rsidR="003F5E98" w:rsidRPr="00211945" w:rsidRDefault="003F5E98">
      <w:pPr>
        <w:rPr>
          <w:color w:val="000000" w:themeColor="text1"/>
        </w:rPr>
      </w:pPr>
    </w:p>
    <w:p w14:paraId="23E1C3E4" w14:textId="77777777" w:rsidR="003F5E98" w:rsidRPr="00211945" w:rsidRDefault="003F5E98">
      <w:pPr>
        <w:rPr>
          <w:color w:val="000000" w:themeColor="text1"/>
        </w:rPr>
      </w:pPr>
    </w:p>
    <w:p w14:paraId="1AD47BBC" w14:textId="77777777" w:rsidR="00884D97" w:rsidRPr="00211945" w:rsidRDefault="00884D97">
      <w:pPr>
        <w:rPr>
          <w:color w:val="000000" w:themeColor="text1"/>
        </w:rPr>
      </w:pPr>
    </w:p>
    <w:p w14:paraId="40FD19DE" w14:textId="77777777" w:rsidR="00884D97" w:rsidRPr="00211945" w:rsidRDefault="00884D97">
      <w:pPr>
        <w:rPr>
          <w:color w:val="000000" w:themeColor="text1"/>
        </w:rPr>
      </w:pPr>
    </w:p>
    <w:p w14:paraId="49EF991B" w14:textId="77777777" w:rsidR="003F5E98" w:rsidRPr="00211945" w:rsidRDefault="003F5E98">
      <w:pPr>
        <w:rPr>
          <w:color w:val="000000" w:themeColor="text1"/>
        </w:rPr>
      </w:pPr>
    </w:p>
    <w:p w14:paraId="0B6937D3" w14:textId="77777777" w:rsidR="003F5E98" w:rsidRPr="00211945" w:rsidRDefault="003F5E98">
      <w:pPr>
        <w:rPr>
          <w:color w:val="000000" w:themeColor="text1"/>
        </w:rPr>
      </w:pPr>
    </w:p>
    <w:sectPr w:rsidR="003F5E98" w:rsidRPr="00211945" w:rsidSect="001E58C4">
      <w:headerReference w:type="default" r:id="rId8"/>
      <w:pgSz w:w="11907" w:h="16840" w:code="9"/>
      <w:pgMar w:top="1418" w:right="1134" w:bottom="1418"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3D0E8" w14:textId="77777777" w:rsidR="00D0661C" w:rsidRDefault="00D0661C">
      <w:r>
        <w:separator/>
      </w:r>
    </w:p>
  </w:endnote>
  <w:endnote w:type="continuationSeparator" w:id="0">
    <w:p w14:paraId="643B1514" w14:textId="77777777" w:rsidR="00D0661C" w:rsidRDefault="00D0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EFD4" w14:textId="77777777" w:rsidR="00D0661C" w:rsidRDefault="00D0661C">
      <w:r>
        <w:separator/>
      </w:r>
    </w:p>
  </w:footnote>
  <w:footnote w:type="continuationSeparator" w:id="0">
    <w:p w14:paraId="27355E46" w14:textId="77777777" w:rsidR="00D0661C" w:rsidRDefault="00D06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9F31" w14:textId="77777777" w:rsidR="00E51E69" w:rsidRPr="00C21E26" w:rsidRDefault="00CF2507" w:rsidP="00C21E26">
    <w:pPr>
      <w:pStyle w:val="Header"/>
      <w:spacing w:before="120" w:after="120"/>
      <w:jc w:val="center"/>
      <w:rPr>
        <w:sz w:val="24"/>
        <w:szCs w:val="24"/>
      </w:rPr>
    </w:pPr>
    <w:r w:rsidRPr="00C21E26">
      <w:rPr>
        <w:sz w:val="24"/>
        <w:szCs w:val="24"/>
      </w:rPr>
      <w:fldChar w:fldCharType="begin"/>
    </w:r>
    <w:r w:rsidRPr="00C21E26">
      <w:rPr>
        <w:sz w:val="24"/>
        <w:szCs w:val="24"/>
      </w:rPr>
      <w:instrText xml:space="preserve"> PAGE   \* MERGEFORMAT </w:instrText>
    </w:r>
    <w:r w:rsidRPr="00C21E26">
      <w:rPr>
        <w:sz w:val="24"/>
        <w:szCs w:val="24"/>
      </w:rPr>
      <w:fldChar w:fldCharType="separate"/>
    </w:r>
    <w:r w:rsidR="00CF13B6">
      <w:rPr>
        <w:noProof/>
        <w:sz w:val="24"/>
        <w:szCs w:val="24"/>
      </w:rPr>
      <w:t>4</w:t>
    </w:r>
    <w:r w:rsidRPr="00C21E26">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18E"/>
    <w:multiLevelType w:val="hybridMultilevel"/>
    <w:tmpl w:val="CC4C0AF8"/>
    <w:lvl w:ilvl="0" w:tplc="2A50A792">
      <w:numFmt w:val="bullet"/>
      <w:suff w:val="space"/>
      <w:lvlText w:val="-"/>
      <w:lvlJc w:val="left"/>
      <w:pPr>
        <w:ind w:left="1549" w:firstLine="0"/>
      </w:pPr>
      <w:rPr>
        <w:rFonts w:ascii="Times New Roman" w:eastAsia="Calibri" w:hAnsi="Times New Roman" w:cs="Times New Roman"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 w15:restartNumberingAfterBreak="0">
    <w:nsid w:val="3EB144AB"/>
    <w:multiLevelType w:val="hybridMultilevel"/>
    <w:tmpl w:val="323C6E16"/>
    <w:lvl w:ilvl="0" w:tplc="1598A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AF049C"/>
    <w:multiLevelType w:val="hybridMultilevel"/>
    <w:tmpl w:val="7FA66D0C"/>
    <w:lvl w:ilvl="0" w:tplc="CC707F0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1F4650"/>
    <w:multiLevelType w:val="hybridMultilevel"/>
    <w:tmpl w:val="F3E8A580"/>
    <w:lvl w:ilvl="0" w:tplc="690C67E4">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4A"/>
    <w:rsid w:val="0000065A"/>
    <w:rsid w:val="000007CA"/>
    <w:rsid w:val="00001FCE"/>
    <w:rsid w:val="000040B2"/>
    <w:rsid w:val="00016995"/>
    <w:rsid w:val="000231CF"/>
    <w:rsid w:val="00025531"/>
    <w:rsid w:val="000327CC"/>
    <w:rsid w:val="00041EA2"/>
    <w:rsid w:val="000442CB"/>
    <w:rsid w:val="0004731A"/>
    <w:rsid w:val="0005317A"/>
    <w:rsid w:val="000616DC"/>
    <w:rsid w:val="00067040"/>
    <w:rsid w:val="0007032F"/>
    <w:rsid w:val="000736F8"/>
    <w:rsid w:val="00076CEE"/>
    <w:rsid w:val="00091C58"/>
    <w:rsid w:val="00096573"/>
    <w:rsid w:val="000A1D99"/>
    <w:rsid w:val="000A5F35"/>
    <w:rsid w:val="000B1D6E"/>
    <w:rsid w:val="000D336C"/>
    <w:rsid w:val="000E159B"/>
    <w:rsid w:val="000F31E2"/>
    <w:rsid w:val="000F55FF"/>
    <w:rsid w:val="000F7D17"/>
    <w:rsid w:val="001014EE"/>
    <w:rsid w:val="001026FE"/>
    <w:rsid w:val="0010399F"/>
    <w:rsid w:val="00114C67"/>
    <w:rsid w:val="00116151"/>
    <w:rsid w:val="001223B7"/>
    <w:rsid w:val="00124236"/>
    <w:rsid w:val="001359B1"/>
    <w:rsid w:val="00141CA4"/>
    <w:rsid w:val="00144C0E"/>
    <w:rsid w:val="001469AC"/>
    <w:rsid w:val="001579FD"/>
    <w:rsid w:val="001610A4"/>
    <w:rsid w:val="00161C4D"/>
    <w:rsid w:val="00162558"/>
    <w:rsid w:val="00164395"/>
    <w:rsid w:val="001663B0"/>
    <w:rsid w:val="00167B10"/>
    <w:rsid w:val="001723F1"/>
    <w:rsid w:val="0019119D"/>
    <w:rsid w:val="0019320C"/>
    <w:rsid w:val="00195BBF"/>
    <w:rsid w:val="00196500"/>
    <w:rsid w:val="001B252F"/>
    <w:rsid w:val="001B5A26"/>
    <w:rsid w:val="001C5B8D"/>
    <w:rsid w:val="001D5C1F"/>
    <w:rsid w:val="001D7D25"/>
    <w:rsid w:val="001E58C4"/>
    <w:rsid w:val="001F45BE"/>
    <w:rsid w:val="00201C12"/>
    <w:rsid w:val="002061A4"/>
    <w:rsid w:val="00207216"/>
    <w:rsid w:val="00211945"/>
    <w:rsid w:val="0021602E"/>
    <w:rsid w:val="00216041"/>
    <w:rsid w:val="00224DA0"/>
    <w:rsid w:val="002336EC"/>
    <w:rsid w:val="002354F0"/>
    <w:rsid w:val="00236B70"/>
    <w:rsid w:val="00241751"/>
    <w:rsid w:val="002427C2"/>
    <w:rsid w:val="00242FE2"/>
    <w:rsid w:val="00244607"/>
    <w:rsid w:val="00246460"/>
    <w:rsid w:val="002529A6"/>
    <w:rsid w:val="00252B2F"/>
    <w:rsid w:val="00254725"/>
    <w:rsid w:val="0025497D"/>
    <w:rsid w:val="00272AB2"/>
    <w:rsid w:val="0027545B"/>
    <w:rsid w:val="00280039"/>
    <w:rsid w:val="00280EFF"/>
    <w:rsid w:val="00284CBE"/>
    <w:rsid w:val="002851F3"/>
    <w:rsid w:val="00296158"/>
    <w:rsid w:val="002A5B3E"/>
    <w:rsid w:val="002A72D4"/>
    <w:rsid w:val="002B0B48"/>
    <w:rsid w:val="002B0F7C"/>
    <w:rsid w:val="002C2584"/>
    <w:rsid w:val="002C7D83"/>
    <w:rsid w:val="002D5FB0"/>
    <w:rsid w:val="002E0273"/>
    <w:rsid w:val="002E0C5F"/>
    <w:rsid w:val="002E100B"/>
    <w:rsid w:val="002E7D0F"/>
    <w:rsid w:val="002F11DA"/>
    <w:rsid w:val="002F512A"/>
    <w:rsid w:val="002F6C99"/>
    <w:rsid w:val="0030325E"/>
    <w:rsid w:val="003108E7"/>
    <w:rsid w:val="003215D5"/>
    <w:rsid w:val="00324C46"/>
    <w:rsid w:val="00330172"/>
    <w:rsid w:val="003315C0"/>
    <w:rsid w:val="00332FDA"/>
    <w:rsid w:val="0033341B"/>
    <w:rsid w:val="00340965"/>
    <w:rsid w:val="00342676"/>
    <w:rsid w:val="00354385"/>
    <w:rsid w:val="00357A27"/>
    <w:rsid w:val="00360E60"/>
    <w:rsid w:val="003641C9"/>
    <w:rsid w:val="00371A0D"/>
    <w:rsid w:val="00381D43"/>
    <w:rsid w:val="003837F0"/>
    <w:rsid w:val="00387A85"/>
    <w:rsid w:val="00387F08"/>
    <w:rsid w:val="003956B7"/>
    <w:rsid w:val="003A55A6"/>
    <w:rsid w:val="003A7347"/>
    <w:rsid w:val="003B2AEC"/>
    <w:rsid w:val="003B45CB"/>
    <w:rsid w:val="003E33B9"/>
    <w:rsid w:val="003E5800"/>
    <w:rsid w:val="003E7D8F"/>
    <w:rsid w:val="003F1BDF"/>
    <w:rsid w:val="003F244E"/>
    <w:rsid w:val="003F5E98"/>
    <w:rsid w:val="00404205"/>
    <w:rsid w:val="0040729D"/>
    <w:rsid w:val="00407895"/>
    <w:rsid w:val="004108DB"/>
    <w:rsid w:val="00415C2B"/>
    <w:rsid w:val="004257FF"/>
    <w:rsid w:val="004303E4"/>
    <w:rsid w:val="00441796"/>
    <w:rsid w:val="004513C8"/>
    <w:rsid w:val="00455913"/>
    <w:rsid w:val="00455E7E"/>
    <w:rsid w:val="00457F4D"/>
    <w:rsid w:val="0046572D"/>
    <w:rsid w:val="004703CF"/>
    <w:rsid w:val="00472E6D"/>
    <w:rsid w:val="00473D6A"/>
    <w:rsid w:val="0047522E"/>
    <w:rsid w:val="0048750A"/>
    <w:rsid w:val="00487A01"/>
    <w:rsid w:val="0049120A"/>
    <w:rsid w:val="004915AA"/>
    <w:rsid w:val="00495959"/>
    <w:rsid w:val="004A12F9"/>
    <w:rsid w:val="004A2810"/>
    <w:rsid w:val="004A36A9"/>
    <w:rsid w:val="004A5589"/>
    <w:rsid w:val="004A669B"/>
    <w:rsid w:val="004B2B55"/>
    <w:rsid w:val="004B2BD4"/>
    <w:rsid w:val="004B2E01"/>
    <w:rsid w:val="004B4D55"/>
    <w:rsid w:val="004B5345"/>
    <w:rsid w:val="004D0C26"/>
    <w:rsid w:val="004D2742"/>
    <w:rsid w:val="004D35A9"/>
    <w:rsid w:val="004D7004"/>
    <w:rsid w:val="004E21E5"/>
    <w:rsid w:val="004F1E6A"/>
    <w:rsid w:val="004F4489"/>
    <w:rsid w:val="004F7EA4"/>
    <w:rsid w:val="00500CF8"/>
    <w:rsid w:val="005033D5"/>
    <w:rsid w:val="00505C72"/>
    <w:rsid w:val="005107A8"/>
    <w:rsid w:val="005107B3"/>
    <w:rsid w:val="00520454"/>
    <w:rsid w:val="00525971"/>
    <w:rsid w:val="005275F4"/>
    <w:rsid w:val="005277BB"/>
    <w:rsid w:val="005300AE"/>
    <w:rsid w:val="00533095"/>
    <w:rsid w:val="00536BE2"/>
    <w:rsid w:val="0054144E"/>
    <w:rsid w:val="005421B6"/>
    <w:rsid w:val="00542B0F"/>
    <w:rsid w:val="00550147"/>
    <w:rsid w:val="00557533"/>
    <w:rsid w:val="005632A8"/>
    <w:rsid w:val="00566A50"/>
    <w:rsid w:val="005704B1"/>
    <w:rsid w:val="00586968"/>
    <w:rsid w:val="00587DF7"/>
    <w:rsid w:val="00596BE0"/>
    <w:rsid w:val="005A1470"/>
    <w:rsid w:val="005A51E4"/>
    <w:rsid w:val="005B486A"/>
    <w:rsid w:val="005B664A"/>
    <w:rsid w:val="005C2C98"/>
    <w:rsid w:val="005D1271"/>
    <w:rsid w:val="005D583A"/>
    <w:rsid w:val="005D6B8D"/>
    <w:rsid w:val="005E1B13"/>
    <w:rsid w:val="005E4761"/>
    <w:rsid w:val="005E58C0"/>
    <w:rsid w:val="005F0517"/>
    <w:rsid w:val="00600E45"/>
    <w:rsid w:val="00606AE5"/>
    <w:rsid w:val="00610F86"/>
    <w:rsid w:val="006158B5"/>
    <w:rsid w:val="00624BBC"/>
    <w:rsid w:val="00627D5B"/>
    <w:rsid w:val="0063061A"/>
    <w:rsid w:val="00630F70"/>
    <w:rsid w:val="00633132"/>
    <w:rsid w:val="00634D49"/>
    <w:rsid w:val="0063697B"/>
    <w:rsid w:val="00641585"/>
    <w:rsid w:val="00647D94"/>
    <w:rsid w:val="0065726B"/>
    <w:rsid w:val="00663643"/>
    <w:rsid w:val="0066627F"/>
    <w:rsid w:val="00670F15"/>
    <w:rsid w:val="006805E3"/>
    <w:rsid w:val="00687428"/>
    <w:rsid w:val="006A0F4F"/>
    <w:rsid w:val="006A15FC"/>
    <w:rsid w:val="006A7CC5"/>
    <w:rsid w:val="006B40B2"/>
    <w:rsid w:val="006B69DC"/>
    <w:rsid w:val="006D1883"/>
    <w:rsid w:val="006D39E4"/>
    <w:rsid w:val="006D3B5C"/>
    <w:rsid w:val="006D3FBA"/>
    <w:rsid w:val="006E57FE"/>
    <w:rsid w:val="006F0446"/>
    <w:rsid w:val="006F4706"/>
    <w:rsid w:val="006F5EE0"/>
    <w:rsid w:val="006F7C04"/>
    <w:rsid w:val="00702593"/>
    <w:rsid w:val="0070297E"/>
    <w:rsid w:val="007048C7"/>
    <w:rsid w:val="0071301D"/>
    <w:rsid w:val="00715054"/>
    <w:rsid w:val="00720091"/>
    <w:rsid w:val="0072116C"/>
    <w:rsid w:val="007240D7"/>
    <w:rsid w:val="00730AF7"/>
    <w:rsid w:val="0073284F"/>
    <w:rsid w:val="0073295F"/>
    <w:rsid w:val="00736568"/>
    <w:rsid w:val="00742964"/>
    <w:rsid w:val="00746604"/>
    <w:rsid w:val="0077301B"/>
    <w:rsid w:val="0078023D"/>
    <w:rsid w:val="0078118F"/>
    <w:rsid w:val="00782967"/>
    <w:rsid w:val="00783B65"/>
    <w:rsid w:val="00785359"/>
    <w:rsid w:val="0079207E"/>
    <w:rsid w:val="00793FFE"/>
    <w:rsid w:val="007A6754"/>
    <w:rsid w:val="007B7AD7"/>
    <w:rsid w:val="007C2B8C"/>
    <w:rsid w:val="007C4CEA"/>
    <w:rsid w:val="007C6212"/>
    <w:rsid w:val="007D6AA4"/>
    <w:rsid w:val="007F2DBC"/>
    <w:rsid w:val="007F4670"/>
    <w:rsid w:val="007F50B4"/>
    <w:rsid w:val="0081054C"/>
    <w:rsid w:val="00813253"/>
    <w:rsid w:val="008156B3"/>
    <w:rsid w:val="00820660"/>
    <w:rsid w:val="00821B63"/>
    <w:rsid w:val="0083189E"/>
    <w:rsid w:val="00832ACC"/>
    <w:rsid w:val="00834CB0"/>
    <w:rsid w:val="00834E02"/>
    <w:rsid w:val="00836094"/>
    <w:rsid w:val="00837408"/>
    <w:rsid w:val="00840C91"/>
    <w:rsid w:val="00850ED9"/>
    <w:rsid w:val="0085205E"/>
    <w:rsid w:val="00864502"/>
    <w:rsid w:val="00867238"/>
    <w:rsid w:val="008702AC"/>
    <w:rsid w:val="008721F0"/>
    <w:rsid w:val="0087232C"/>
    <w:rsid w:val="00875803"/>
    <w:rsid w:val="008823B8"/>
    <w:rsid w:val="00882839"/>
    <w:rsid w:val="00884D97"/>
    <w:rsid w:val="008A0AF1"/>
    <w:rsid w:val="008A2231"/>
    <w:rsid w:val="008B4F5A"/>
    <w:rsid w:val="008B7137"/>
    <w:rsid w:val="008C0F5D"/>
    <w:rsid w:val="008C7E4D"/>
    <w:rsid w:val="008D0C7D"/>
    <w:rsid w:val="0090032A"/>
    <w:rsid w:val="00904D27"/>
    <w:rsid w:val="00912CA1"/>
    <w:rsid w:val="00920CA3"/>
    <w:rsid w:val="00930724"/>
    <w:rsid w:val="0093105D"/>
    <w:rsid w:val="00932CFF"/>
    <w:rsid w:val="009408B3"/>
    <w:rsid w:val="00940A14"/>
    <w:rsid w:val="00961F22"/>
    <w:rsid w:val="00962077"/>
    <w:rsid w:val="00970BEE"/>
    <w:rsid w:val="0097598B"/>
    <w:rsid w:val="00984C5D"/>
    <w:rsid w:val="009975ED"/>
    <w:rsid w:val="009B60AF"/>
    <w:rsid w:val="009C02BF"/>
    <w:rsid w:val="009C1F0B"/>
    <w:rsid w:val="009C6265"/>
    <w:rsid w:val="009D184F"/>
    <w:rsid w:val="009D3DD9"/>
    <w:rsid w:val="009D49C9"/>
    <w:rsid w:val="009E0EE5"/>
    <w:rsid w:val="009E65E6"/>
    <w:rsid w:val="009E6D93"/>
    <w:rsid w:val="009F294A"/>
    <w:rsid w:val="00A0035C"/>
    <w:rsid w:val="00A00788"/>
    <w:rsid w:val="00A0140F"/>
    <w:rsid w:val="00A02802"/>
    <w:rsid w:val="00A038A0"/>
    <w:rsid w:val="00A05353"/>
    <w:rsid w:val="00A1762F"/>
    <w:rsid w:val="00A21F9E"/>
    <w:rsid w:val="00A266E2"/>
    <w:rsid w:val="00A41C1A"/>
    <w:rsid w:val="00A63599"/>
    <w:rsid w:val="00A64478"/>
    <w:rsid w:val="00A74753"/>
    <w:rsid w:val="00A774C6"/>
    <w:rsid w:val="00A77F08"/>
    <w:rsid w:val="00A92C54"/>
    <w:rsid w:val="00A93D2E"/>
    <w:rsid w:val="00AA05E7"/>
    <w:rsid w:val="00AA1376"/>
    <w:rsid w:val="00AA1733"/>
    <w:rsid w:val="00AA3FBB"/>
    <w:rsid w:val="00AB2E39"/>
    <w:rsid w:val="00AB3E9E"/>
    <w:rsid w:val="00AC4FE8"/>
    <w:rsid w:val="00AC56BE"/>
    <w:rsid w:val="00AC64DB"/>
    <w:rsid w:val="00AD4F94"/>
    <w:rsid w:val="00B06853"/>
    <w:rsid w:val="00B1114A"/>
    <w:rsid w:val="00B17E77"/>
    <w:rsid w:val="00B2018B"/>
    <w:rsid w:val="00B26AD4"/>
    <w:rsid w:val="00B36B1F"/>
    <w:rsid w:val="00B4125D"/>
    <w:rsid w:val="00B426B9"/>
    <w:rsid w:val="00B503A4"/>
    <w:rsid w:val="00B504D2"/>
    <w:rsid w:val="00B55859"/>
    <w:rsid w:val="00B67985"/>
    <w:rsid w:val="00B73A72"/>
    <w:rsid w:val="00B75195"/>
    <w:rsid w:val="00B83490"/>
    <w:rsid w:val="00B84670"/>
    <w:rsid w:val="00BA4072"/>
    <w:rsid w:val="00BA52AA"/>
    <w:rsid w:val="00BC0942"/>
    <w:rsid w:val="00BC2700"/>
    <w:rsid w:val="00BC5492"/>
    <w:rsid w:val="00BD118C"/>
    <w:rsid w:val="00BD76AD"/>
    <w:rsid w:val="00BE1FD8"/>
    <w:rsid w:val="00BE1FF2"/>
    <w:rsid w:val="00BE51AF"/>
    <w:rsid w:val="00BF1225"/>
    <w:rsid w:val="00BF509C"/>
    <w:rsid w:val="00C12CCE"/>
    <w:rsid w:val="00C13ED4"/>
    <w:rsid w:val="00C16F33"/>
    <w:rsid w:val="00C171E6"/>
    <w:rsid w:val="00C21E26"/>
    <w:rsid w:val="00C24198"/>
    <w:rsid w:val="00C2593D"/>
    <w:rsid w:val="00C30CB4"/>
    <w:rsid w:val="00C31C39"/>
    <w:rsid w:val="00C34A88"/>
    <w:rsid w:val="00C509C7"/>
    <w:rsid w:val="00C54825"/>
    <w:rsid w:val="00C572B8"/>
    <w:rsid w:val="00C651DB"/>
    <w:rsid w:val="00C66499"/>
    <w:rsid w:val="00C7595C"/>
    <w:rsid w:val="00C80CAE"/>
    <w:rsid w:val="00C83741"/>
    <w:rsid w:val="00C86651"/>
    <w:rsid w:val="00C94301"/>
    <w:rsid w:val="00C94B28"/>
    <w:rsid w:val="00C9566D"/>
    <w:rsid w:val="00CA221B"/>
    <w:rsid w:val="00CA4D78"/>
    <w:rsid w:val="00CB15CF"/>
    <w:rsid w:val="00CB2C55"/>
    <w:rsid w:val="00CB34C2"/>
    <w:rsid w:val="00CB644E"/>
    <w:rsid w:val="00CC7B16"/>
    <w:rsid w:val="00CD3723"/>
    <w:rsid w:val="00CE0209"/>
    <w:rsid w:val="00CE208D"/>
    <w:rsid w:val="00CE26E6"/>
    <w:rsid w:val="00CF13B6"/>
    <w:rsid w:val="00CF2507"/>
    <w:rsid w:val="00CF6BE3"/>
    <w:rsid w:val="00D00122"/>
    <w:rsid w:val="00D04332"/>
    <w:rsid w:val="00D055BA"/>
    <w:rsid w:val="00D0661C"/>
    <w:rsid w:val="00D074C5"/>
    <w:rsid w:val="00D15D49"/>
    <w:rsid w:val="00D25280"/>
    <w:rsid w:val="00D2681A"/>
    <w:rsid w:val="00D26D80"/>
    <w:rsid w:val="00D30FB0"/>
    <w:rsid w:val="00D31999"/>
    <w:rsid w:val="00D367C9"/>
    <w:rsid w:val="00D37AC4"/>
    <w:rsid w:val="00D5080C"/>
    <w:rsid w:val="00D51C39"/>
    <w:rsid w:val="00D54D1D"/>
    <w:rsid w:val="00D55340"/>
    <w:rsid w:val="00D5665E"/>
    <w:rsid w:val="00D60B49"/>
    <w:rsid w:val="00D65D7E"/>
    <w:rsid w:val="00D65E05"/>
    <w:rsid w:val="00D7490F"/>
    <w:rsid w:val="00D75783"/>
    <w:rsid w:val="00D816FE"/>
    <w:rsid w:val="00D833F6"/>
    <w:rsid w:val="00D84016"/>
    <w:rsid w:val="00DB530B"/>
    <w:rsid w:val="00DB571F"/>
    <w:rsid w:val="00DB65B5"/>
    <w:rsid w:val="00DB6C3B"/>
    <w:rsid w:val="00DC5134"/>
    <w:rsid w:val="00DC6441"/>
    <w:rsid w:val="00DD5A5D"/>
    <w:rsid w:val="00DD6BAC"/>
    <w:rsid w:val="00DD74C2"/>
    <w:rsid w:val="00DE0468"/>
    <w:rsid w:val="00DE5B16"/>
    <w:rsid w:val="00E01404"/>
    <w:rsid w:val="00E03395"/>
    <w:rsid w:val="00E05117"/>
    <w:rsid w:val="00E0583B"/>
    <w:rsid w:val="00E10A5B"/>
    <w:rsid w:val="00E14C95"/>
    <w:rsid w:val="00E261A4"/>
    <w:rsid w:val="00E3430A"/>
    <w:rsid w:val="00E34B6F"/>
    <w:rsid w:val="00E3600B"/>
    <w:rsid w:val="00E47C45"/>
    <w:rsid w:val="00E508CB"/>
    <w:rsid w:val="00E51E69"/>
    <w:rsid w:val="00E534EF"/>
    <w:rsid w:val="00E70707"/>
    <w:rsid w:val="00E76343"/>
    <w:rsid w:val="00E84154"/>
    <w:rsid w:val="00E84997"/>
    <w:rsid w:val="00E84C50"/>
    <w:rsid w:val="00E9167F"/>
    <w:rsid w:val="00E9607D"/>
    <w:rsid w:val="00E96650"/>
    <w:rsid w:val="00EA4F5A"/>
    <w:rsid w:val="00EA7884"/>
    <w:rsid w:val="00EB4AE5"/>
    <w:rsid w:val="00EB71FC"/>
    <w:rsid w:val="00EB7249"/>
    <w:rsid w:val="00EC4DC9"/>
    <w:rsid w:val="00EC76F2"/>
    <w:rsid w:val="00EC795E"/>
    <w:rsid w:val="00ED0CA8"/>
    <w:rsid w:val="00EE4373"/>
    <w:rsid w:val="00EF316B"/>
    <w:rsid w:val="00EF5EFC"/>
    <w:rsid w:val="00F1009C"/>
    <w:rsid w:val="00F13621"/>
    <w:rsid w:val="00F136E8"/>
    <w:rsid w:val="00F15FAC"/>
    <w:rsid w:val="00F256EE"/>
    <w:rsid w:val="00F273B3"/>
    <w:rsid w:val="00F450A4"/>
    <w:rsid w:val="00F516F8"/>
    <w:rsid w:val="00F60A14"/>
    <w:rsid w:val="00F616B5"/>
    <w:rsid w:val="00F61D14"/>
    <w:rsid w:val="00F73491"/>
    <w:rsid w:val="00F743FD"/>
    <w:rsid w:val="00F800C7"/>
    <w:rsid w:val="00F84A37"/>
    <w:rsid w:val="00F87021"/>
    <w:rsid w:val="00F95310"/>
    <w:rsid w:val="00FA1A0F"/>
    <w:rsid w:val="00FA7B3B"/>
    <w:rsid w:val="00FB55AD"/>
    <w:rsid w:val="00FB76F1"/>
    <w:rsid w:val="00FC3E69"/>
    <w:rsid w:val="00FC78EF"/>
    <w:rsid w:val="00FC7FC9"/>
    <w:rsid w:val="00FD6CAD"/>
    <w:rsid w:val="00FD7041"/>
    <w:rsid w:val="00FE4AA9"/>
    <w:rsid w:val="00FE5D9B"/>
    <w:rsid w:val="00FF29C8"/>
    <w:rsid w:val="00FF2F2D"/>
    <w:rsid w:val="00FF459E"/>
    <w:rsid w:val="00FF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A317"/>
  <w15:docId w15:val="{538B9D9C-A1F6-4619-88B8-66A5A7F4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14A"/>
    <w:pPr>
      <w:spacing w:after="0" w:line="240" w:lineRule="auto"/>
    </w:pPr>
    <w:rPr>
      <w:rFonts w:ascii="Times New Roman" w:eastAsia="Times New Roman" w:hAnsi="Times New Roman" w:cs="Times New Roman"/>
      <w:sz w:val="28"/>
      <w:szCs w:val="28"/>
    </w:rPr>
  </w:style>
  <w:style w:type="paragraph" w:styleId="Heading6">
    <w:name w:val="heading 6"/>
    <w:basedOn w:val="Normal"/>
    <w:next w:val="Normal"/>
    <w:link w:val="Heading6Char"/>
    <w:uiPriority w:val="9"/>
    <w:semiHidden/>
    <w:unhideWhenUsed/>
    <w:qFormat/>
    <w:rsid w:val="00CC7B16"/>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locked/>
    <w:rsid w:val="00B1114A"/>
    <w:rPr>
      <w:rFonts w:ascii=".VnTime" w:hAnsi=".VnTime"/>
      <w:sz w:val="28"/>
    </w:rPr>
  </w:style>
  <w:style w:type="paragraph" w:styleId="BodyText">
    <w:name w:val="Body Text"/>
    <w:basedOn w:val="Normal"/>
    <w:link w:val="BodyTextChar"/>
    <w:rsid w:val="00B1114A"/>
    <w:pPr>
      <w:tabs>
        <w:tab w:val="center" w:pos="-1985"/>
      </w:tabs>
      <w:jc w:val="both"/>
      <w:outlineLvl w:val="0"/>
    </w:pPr>
    <w:rPr>
      <w:rFonts w:ascii=".VnTime" w:eastAsiaTheme="minorHAnsi" w:hAnsi=".VnTime" w:cstheme="minorBidi"/>
      <w:szCs w:val="22"/>
    </w:rPr>
  </w:style>
  <w:style w:type="character" w:customStyle="1" w:styleId="BodyTextChar1">
    <w:name w:val="Body Text Char1"/>
    <w:basedOn w:val="DefaultParagraphFont"/>
    <w:uiPriority w:val="99"/>
    <w:semiHidden/>
    <w:rsid w:val="00B1114A"/>
    <w:rPr>
      <w:rFonts w:ascii="Times New Roman" w:eastAsia="Times New Roman" w:hAnsi="Times New Roman" w:cs="Times New Roman"/>
      <w:sz w:val="28"/>
      <w:szCs w:val="28"/>
    </w:rPr>
  </w:style>
  <w:style w:type="paragraph" w:styleId="Header">
    <w:name w:val="header"/>
    <w:basedOn w:val="Normal"/>
    <w:link w:val="HeaderChar"/>
    <w:uiPriority w:val="99"/>
    <w:rsid w:val="00B1114A"/>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1114A"/>
    <w:rPr>
      <w:rFonts w:ascii="Times New Roman" w:eastAsia="Times New Roman" w:hAnsi="Times New Roman" w:cs="Times New Roman"/>
      <w:sz w:val="28"/>
      <w:szCs w:val="28"/>
      <w:lang w:val="x-none" w:eastAsia="x-none"/>
    </w:rPr>
  </w:style>
  <w:style w:type="paragraph" w:styleId="ListParagraph">
    <w:name w:val="List Paragraph"/>
    <w:basedOn w:val="Normal"/>
    <w:uiPriority w:val="34"/>
    <w:qFormat/>
    <w:rsid w:val="00E96650"/>
    <w:pPr>
      <w:spacing w:before="120" w:after="120"/>
      <w:ind w:left="720"/>
      <w:contextualSpacing/>
      <w:jc w:val="both"/>
    </w:pPr>
    <w:rPr>
      <w:rFonts w:ascii=".VnTime" w:hAnsi=".VnTime"/>
    </w:rPr>
  </w:style>
  <w:style w:type="paragraph" w:styleId="Footer">
    <w:name w:val="footer"/>
    <w:basedOn w:val="Normal"/>
    <w:link w:val="FooterChar"/>
    <w:uiPriority w:val="99"/>
    <w:unhideWhenUsed/>
    <w:rsid w:val="00C21E26"/>
    <w:pPr>
      <w:tabs>
        <w:tab w:val="center" w:pos="4680"/>
        <w:tab w:val="right" w:pos="9360"/>
      </w:tabs>
    </w:pPr>
  </w:style>
  <w:style w:type="character" w:customStyle="1" w:styleId="FooterChar">
    <w:name w:val="Footer Char"/>
    <w:basedOn w:val="DefaultParagraphFont"/>
    <w:link w:val="Footer"/>
    <w:uiPriority w:val="99"/>
    <w:rsid w:val="00C21E26"/>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FD7041"/>
    <w:pPr>
      <w:spacing w:after="120"/>
      <w:ind w:left="360"/>
    </w:pPr>
  </w:style>
  <w:style w:type="character" w:customStyle="1" w:styleId="BodyTextIndentChar">
    <w:name w:val="Body Text Indent Char"/>
    <w:basedOn w:val="DefaultParagraphFont"/>
    <w:link w:val="BodyTextIndent"/>
    <w:rsid w:val="00FD7041"/>
    <w:rPr>
      <w:rFonts w:ascii="Times New Roman" w:eastAsia="Times New Roman" w:hAnsi="Times New Roman" w:cs="Times New Roman"/>
      <w:sz w:val="28"/>
      <w:szCs w:val="28"/>
    </w:rPr>
  </w:style>
  <w:style w:type="table" w:styleId="TableGrid">
    <w:name w:val="Table Grid"/>
    <w:basedOn w:val="TableNormal"/>
    <w:uiPriority w:val="39"/>
    <w:rsid w:val="00832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CC7B16"/>
    <w:rPr>
      <w:rFonts w:eastAsiaTheme="majorEastAsia" w:cstheme="majorBidi"/>
      <w:i/>
      <w:iCs/>
      <w:color w:val="595959" w:themeColor="text1" w:themeTint="A6"/>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CAC0D-6FCD-43ED-80E3-73266759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BMT</dc:creator>
  <cp:keywords/>
  <dc:description/>
  <cp:lastModifiedBy>STAR</cp:lastModifiedBy>
  <cp:revision>4</cp:revision>
  <cp:lastPrinted>2025-12-22T02:32:00Z</cp:lastPrinted>
  <dcterms:created xsi:type="dcterms:W3CDTF">2026-07-21T01:07:00Z</dcterms:created>
  <dcterms:modified xsi:type="dcterms:W3CDTF">2026-07-21T08:41:00Z</dcterms:modified>
</cp:coreProperties>
</file>