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96" w:type="dxa"/>
        <w:tblInd w:w="18" w:type="dxa"/>
        <w:tblLook w:val="04A0" w:firstRow="1" w:lastRow="0" w:firstColumn="1" w:lastColumn="0" w:noHBand="0" w:noVBand="1"/>
      </w:tblPr>
      <w:tblGrid>
        <w:gridCol w:w="5552"/>
        <w:gridCol w:w="7644"/>
      </w:tblGrid>
      <w:tr w:rsidR="0088745C" w14:paraId="6FEFA0A7" w14:textId="77777777" w:rsidTr="00D3787F">
        <w:trPr>
          <w:trHeight w:val="189"/>
        </w:trPr>
        <w:tc>
          <w:tcPr>
            <w:tcW w:w="5552" w:type="dxa"/>
            <w:hideMark/>
          </w:tcPr>
          <w:p w14:paraId="20FDB5B0" w14:textId="77777777" w:rsidR="0088745C" w:rsidRDefault="0088745C" w:rsidP="0088745C">
            <w:pPr>
              <w:tabs>
                <w:tab w:val="center" w:pos="1843"/>
                <w:tab w:val="center" w:pos="7088"/>
              </w:tabs>
              <w:spacing w:after="0" w:line="240" w:lineRule="auto"/>
              <w:jc w:val="center"/>
              <w:rPr>
                <w:iCs/>
                <w:sz w:val="26"/>
                <w:szCs w:val="26"/>
              </w:rPr>
            </w:pPr>
            <w:r>
              <w:rPr>
                <w:iCs/>
                <w:sz w:val="26"/>
                <w:szCs w:val="26"/>
              </w:rPr>
              <w:t xml:space="preserve">UBND TỈNH </w:t>
            </w:r>
            <w:r w:rsidR="00CA20C9">
              <w:rPr>
                <w:iCs/>
                <w:sz w:val="26"/>
                <w:szCs w:val="26"/>
              </w:rPr>
              <w:t>Đ</w:t>
            </w:r>
            <w:r w:rsidR="00CA20C9" w:rsidRPr="00CA20C9">
              <w:rPr>
                <w:iCs/>
                <w:sz w:val="26"/>
                <w:szCs w:val="26"/>
              </w:rPr>
              <w:t>Ắ</w:t>
            </w:r>
            <w:r w:rsidR="00CA20C9">
              <w:rPr>
                <w:iCs/>
                <w:sz w:val="26"/>
                <w:szCs w:val="26"/>
              </w:rPr>
              <w:t>K L</w:t>
            </w:r>
            <w:r w:rsidR="00CA20C9" w:rsidRPr="00CA20C9">
              <w:rPr>
                <w:iCs/>
                <w:sz w:val="26"/>
                <w:szCs w:val="26"/>
              </w:rPr>
              <w:t>Ắ</w:t>
            </w:r>
            <w:r w:rsidR="00CA20C9">
              <w:rPr>
                <w:iCs/>
                <w:sz w:val="26"/>
                <w:szCs w:val="26"/>
              </w:rPr>
              <w:t>K</w:t>
            </w:r>
          </w:p>
          <w:p w14:paraId="402FD40A" w14:textId="77777777" w:rsidR="0088745C" w:rsidRDefault="0088745C" w:rsidP="0088745C">
            <w:pPr>
              <w:tabs>
                <w:tab w:val="center" w:pos="1843"/>
                <w:tab w:val="center" w:pos="7088"/>
              </w:tabs>
              <w:spacing w:after="0" w:line="240" w:lineRule="auto"/>
              <w:jc w:val="center"/>
              <w:rPr>
                <w:iCs/>
                <w:sz w:val="26"/>
                <w:szCs w:val="26"/>
              </w:rPr>
            </w:pPr>
            <w:r>
              <w:rPr>
                <w:b/>
                <w:iCs/>
              </w:rPr>
              <w:t>SỞ TÀI CHÍNH</w:t>
            </w:r>
          </w:p>
        </w:tc>
        <w:tc>
          <w:tcPr>
            <w:tcW w:w="7644" w:type="dxa"/>
            <w:hideMark/>
          </w:tcPr>
          <w:p w14:paraId="05E658D5" w14:textId="77777777" w:rsidR="0088745C" w:rsidRDefault="0088745C" w:rsidP="0088745C">
            <w:pPr>
              <w:tabs>
                <w:tab w:val="center" w:pos="1843"/>
                <w:tab w:val="center" w:pos="7088"/>
              </w:tabs>
              <w:spacing w:after="0" w:line="240" w:lineRule="auto"/>
              <w:ind w:right="-189"/>
              <w:jc w:val="center"/>
              <w:rPr>
                <w:b/>
                <w:iCs/>
                <w:sz w:val="26"/>
                <w:szCs w:val="26"/>
              </w:rPr>
            </w:pPr>
            <w:r>
              <w:rPr>
                <w:b/>
                <w:iCs/>
                <w:sz w:val="26"/>
                <w:szCs w:val="26"/>
              </w:rPr>
              <w:t>CỘNG HÒA XÃ HỘI CHỦ NGHĨA VIỆT NAM</w:t>
            </w:r>
          </w:p>
          <w:p w14:paraId="70EA84A5" w14:textId="77777777" w:rsidR="0088745C" w:rsidRDefault="0088745C" w:rsidP="0088745C">
            <w:pPr>
              <w:tabs>
                <w:tab w:val="center" w:pos="1843"/>
                <w:tab w:val="center" w:pos="7088"/>
              </w:tabs>
              <w:spacing w:after="0" w:line="240" w:lineRule="auto"/>
              <w:jc w:val="center"/>
              <w:rPr>
                <w:iCs/>
                <w:sz w:val="26"/>
                <w:szCs w:val="26"/>
              </w:rPr>
            </w:pPr>
            <w:r>
              <w:rPr>
                <w:b/>
                <w:iCs/>
              </w:rPr>
              <w:t>Độc lập -Tự do - hạnh phúc</w:t>
            </w:r>
          </w:p>
        </w:tc>
      </w:tr>
      <w:tr w:rsidR="0088745C" w14:paraId="09ADA995" w14:textId="77777777" w:rsidTr="00D3787F">
        <w:trPr>
          <w:trHeight w:val="368"/>
        </w:trPr>
        <w:tc>
          <w:tcPr>
            <w:tcW w:w="5552" w:type="dxa"/>
          </w:tcPr>
          <w:p w14:paraId="49B1048D" w14:textId="450B5C62" w:rsidR="00C23EC8" w:rsidRPr="00D3787F" w:rsidRDefault="0088745C" w:rsidP="00D3787F">
            <w:pPr>
              <w:tabs>
                <w:tab w:val="center" w:pos="1843"/>
                <w:tab w:val="center" w:pos="7088"/>
              </w:tabs>
              <w:jc w:val="center"/>
              <w:rPr>
                <w:iCs/>
                <w:sz w:val="26"/>
                <w:szCs w:val="26"/>
              </w:rPr>
            </w:pPr>
            <w:r>
              <w:rPr>
                <w:noProof/>
                <w:szCs w:val="28"/>
              </w:rPr>
              <mc:AlternateContent>
                <mc:Choice Requires="wps">
                  <w:drawing>
                    <wp:anchor distT="0" distB="0" distL="114300" distR="114300" simplePos="0" relativeHeight="251656192" behindDoc="0" locked="0" layoutInCell="1" allowOverlap="1" wp14:anchorId="64F516CD" wp14:editId="2978963C">
                      <wp:simplePos x="0" y="0"/>
                      <wp:positionH relativeFrom="column">
                        <wp:posOffset>1274445</wp:posOffset>
                      </wp:positionH>
                      <wp:positionV relativeFrom="paragraph">
                        <wp:posOffset>-3810</wp:posOffset>
                      </wp:positionV>
                      <wp:extent cx="6597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796F4B" id="_x0000_t32" coordsize="21600,21600" o:spt="32" o:oned="t" path="m,l21600,21600e" filled="f">
                      <v:path arrowok="t" fillok="f" o:connecttype="none"/>
                      <o:lock v:ext="edit" shapetype="t"/>
                    </v:shapetype>
                    <v:shape id="Straight Arrow Connector 2" o:spid="_x0000_s1026" type="#_x0000_t32" style="position:absolute;margin-left:100.35pt;margin-top:-.3pt;width:51.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iv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"/>
                  </w:pict>
                </mc:Fallback>
              </mc:AlternateContent>
            </w:r>
          </w:p>
        </w:tc>
        <w:tc>
          <w:tcPr>
            <w:tcW w:w="7644" w:type="dxa"/>
            <w:hideMark/>
          </w:tcPr>
          <w:p w14:paraId="27086F97" w14:textId="3F1936AD" w:rsidR="0088745C" w:rsidRDefault="0088745C">
            <w:pPr>
              <w:tabs>
                <w:tab w:val="center" w:pos="1843"/>
                <w:tab w:val="center" w:pos="7088"/>
              </w:tabs>
              <w:jc w:val="center"/>
              <w:rPr>
                <w:iCs/>
                <w:sz w:val="26"/>
                <w:szCs w:val="26"/>
              </w:rPr>
            </w:pPr>
            <w:r>
              <w:rPr>
                <w:noProof/>
                <w:szCs w:val="28"/>
              </w:rPr>
              <mc:AlternateContent>
                <mc:Choice Requires="wps">
                  <w:drawing>
                    <wp:anchor distT="0" distB="0" distL="114300" distR="114300" simplePos="0" relativeHeight="251659264" behindDoc="0" locked="0" layoutInCell="1" allowOverlap="1" wp14:anchorId="12283485" wp14:editId="2B73990D">
                      <wp:simplePos x="0" y="0"/>
                      <wp:positionH relativeFrom="column">
                        <wp:posOffset>1264285</wp:posOffset>
                      </wp:positionH>
                      <wp:positionV relativeFrom="paragraph">
                        <wp:posOffset>-3810</wp:posOffset>
                      </wp:positionV>
                      <wp:extent cx="19767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CC4F1" id="Straight Arrow Connector 1" o:spid="_x0000_s1026" type="#_x0000_t32" style="position:absolute;margin-left:99.55pt;margin-top:-.3pt;width:1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oZ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"/>
                  </w:pict>
                </mc:Fallback>
              </mc:AlternateContent>
            </w:r>
            <w:r w:rsidR="00CA20C9" w:rsidRPr="00CA20C9">
              <w:rPr>
                <w:i/>
                <w:iCs/>
                <w:sz w:val="26"/>
                <w:szCs w:val="26"/>
              </w:rPr>
              <w:t>Đắ</w:t>
            </w:r>
            <w:r w:rsidR="00CA20C9">
              <w:rPr>
                <w:i/>
                <w:iCs/>
                <w:sz w:val="26"/>
                <w:szCs w:val="26"/>
              </w:rPr>
              <w:t>k L</w:t>
            </w:r>
            <w:r w:rsidR="00CA20C9" w:rsidRPr="00CA20C9">
              <w:rPr>
                <w:i/>
                <w:iCs/>
                <w:sz w:val="26"/>
                <w:szCs w:val="26"/>
              </w:rPr>
              <w:t>ă</w:t>
            </w:r>
            <w:r w:rsidR="00CA20C9">
              <w:rPr>
                <w:i/>
                <w:iCs/>
                <w:sz w:val="26"/>
                <w:szCs w:val="26"/>
              </w:rPr>
              <w:t>k</w:t>
            </w:r>
            <w:r>
              <w:rPr>
                <w:i/>
                <w:iCs/>
                <w:sz w:val="26"/>
                <w:szCs w:val="26"/>
              </w:rPr>
              <w:t xml:space="preserve">, ngày     tháng </w:t>
            </w:r>
            <w:r w:rsidR="00CD4F57">
              <w:rPr>
                <w:i/>
                <w:iCs/>
                <w:sz w:val="26"/>
                <w:szCs w:val="26"/>
              </w:rPr>
              <w:t>7</w:t>
            </w:r>
            <w:r>
              <w:rPr>
                <w:i/>
                <w:iCs/>
                <w:sz w:val="26"/>
                <w:szCs w:val="26"/>
              </w:rPr>
              <w:t xml:space="preserve"> năm 202</w:t>
            </w:r>
            <w:r w:rsidR="00CD4F57">
              <w:rPr>
                <w:i/>
                <w:iCs/>
                <w:sz w:val="26"/>
                <w:szCs w:val="26"/>
              </w:rPr>
              <w:t>6</w:t>
            </w:r>
          </w:p>
        </w:tc>
      </w:tr>
    </w:tbl>
    <w:p w14:paraId="664F75AB" w14:textId="4DBC2856" w:rsidR="00102F2F" w:rsidRPr="003C7C18" w:rsidRDefault="00102F2F" w:rsidP="00102F2F">
      <w:pPr>
        <w:ind w:right="-142"/>
        <w:jc w:val="center"/>
        <w:rPr>
          <w:b/>
          <w:szCs w:val="28"/>
        </w:rPr>
      </w:pPr>
      <w:r w:rsidRPr="0088745C">
        <w:rPr>
          <w:b/>
        </w:rPr>
        <w:t>BẢN SO SÁNH, THUYẾT MINH DỰ THẢO QUYẾT ĐỊNH</w:t>
      </w:r>
      <w:r w:rsidR="00CD4F57">
        <w:rPr>
          <w:b/>
        </w:rPr>
        <w:t xml:space="preserve"> CỦA CHỦ TỊCH UBND TỈNH</w:t>
      </w:r>
      <w:r w:rsidRPr="0088745C">
        <w:rPr>
          <w:b/>
        </w:rPr>
        <w:t xml:space="preserve"> </w:t>
      </w:r>
      <w:r>
        <w:rPr>
          <w:b/>
          <w:szCs w:val="28"/>
        </w:rPr>
        <w:t>PH</w:t>
      </w:r>
      <w:r w:rsidRPr="009C5C9F">
        <w:rPr>
          <w:b/>
          <w:szCs w:val="28"/>
        </w:rPr>
        <w:t>Â</w:t>
      </w:r>
      <w:r>
        <w:rPr>
          <w:b/>
          <w:szCs w:val="28"/>
        </w:rPr>
        <w:t>N C</w:t>
      </w:r>
      <w:r w:rsidRPr="009C5C9F">
        <w:rPr>
          <w:b/>
          <w:szCs w:val="28"/>
        </w:rPr>
        <w:t>Ấ</w:t>
      </w:r>
      <w:r>
        <w:rPr>
          <w:b/>
          <w:szCs w:val="28"/>
        </w:rPr>
        <w:t>P TH</w:t>
      </w:r>
      <w:r w:rsidRPr="009C5C9F">
        <w:rPr>
          <w:b/>
          <w:szCs w:val="28"/>
        </w:rPr>
        <w:t>Ẩ</w:t>
      </w:r>
      <w:r>
        <w:rPr>
          <w:b/>
          <w:szCs w:val="28"/>
        </w:rPr>
        <w:t>M QUY</w:t>
      </w:r>
      <w:r w:rsidRPr="009C5C9F">
        <w:rPr>
          <w:b/>
          <w:szCs w:val="28"/>
        </w:rPr>
        <w:t>Ề</w:t>
      </w:r>
      <w:r>
        <w:rPr>
          <w:b/>
          <w:szCs w:val="28"/>
        </w:rPr>
        <w:t>N QUY</w:t>
      </w:r>
      <w:r w:rsidRPr="009C5C9F">
        <w:rPr>
          <w:b/>
          <w:szCs w:val="28"/>
        </w:rPr>
        <w:t>ẾT</w:t>
      </w:r>
      <w:r>
        <w:rPr>
          <w:b/>
          <w:szCs w:val="28"/>
        </w:rPr>
        <w:t xml:space="preserve"> </w:t>
      </w:r>
      <w:r w:rsidRPr="009C5C9F">
        <w:rPr>
          <w:b/>
          <w:szCs w:val="28"/>
        </w:rPr>
        <w:t>ĐỊNH</w:t>
      </w:r>
      <w:r>
        <w:rPr>
          <w:b/>
          <w:szCs w:val="28"/>
        </w:rPr>
        <w:t xml:space="preserve"> X</w:t>
      </w:r>
      <w:r w:rsidRPr="009C5C9F">
        <w:rPr>
          <w:b/>
          <w:szCs w:val="28"/>
        </w:rPr>
        <w:t>ÁC</w:t>
      </w:r>
      <w:r>
        <w:rPr>
          <w:b/>
          <w:szCs w:val="28"/>
        </w:rPr>
        <w:t xml:space="preserve"> L</w:t>
      </w:r>
      <w:r w:rsidRPr="009C5C9F">
        <w:rPr>
          <w:b/>
          <w:szCs w:val="28"/>
        </w:rPr>
        <w:t>ẬP</w:t>
      </w:r>
      <w:r>
        <w:rPr>
          <w:b/>
          <w:szCs w:val="28"/>
        </w:rPr>
        <w:t>, PH</w:t>
      </w:r>
      <w:r w:rsidRPr="009C5C9F">
        <w:rPr>
          <w:b/>
          <w:szCs w:val="28"/>
        </w:rPr>
        <w:t>Ê</w:t>
      </w:r>
      <w:r>
        <w:rPr>
          <w:b/>
          <w:szCs w:val="28"/>
        </w:rPr>
        <w:t xml:space="preserve"> DU</w:t>
      </w:r>
      <w:r w:rsidRPr="009C5C9F">
        <w:rPr>
          <w:b/>
          <w:szCs w:val="28"/>
        </w:rPr>
        <w:t>YỆT</w:t>
      </w:r>
      <w:r>
        <w:rPr>
          <w:b/>
          <w:szCs w:val="28"/>
        </w:rPr>
        <w:t xml:space="preserve"> PH</w:t>
      </w:r>
      <w:r w:rsidRPr="009C5C9F">
        <w:rPr>
          <w:b/>
          <w:szCs w:val="28"/>
        </w:rPr>
        <w:t>ƯƠN</w:t>
      </w:r>
      <w:r>
        <w:rPr>
          <w:b/>
          <w:szCs w:val="28"/>
        </w:rPr>
        <w:t xml:space="preserve">G </w:t>
      </w:r>
      <w:r w:rsidRPr="009C5C9F">
        <w:rPr>
          <w:b/>
          <w:szCs w:val="28"/>
        </w:rPr>
        <w:t>Á</w:t>
      </w:r>
      <w:r>
        <w:rPr>
          <w:b/>
          <w:szCs w:val="28"/>
        </w:rPr>
        <w:t>N X</w:t>
      </w:r>
      <w:r w:rsidRPr="009C5C9F">
        <w:rPr>
          <w:b/>
          <w:szCs w:val="28"/>
        </w:rPr>
        <w:t>Ử</w:t>
      </w:r>
      <w:r>
        <w:rPr>
          <w:b/>
          <w:szCs w:val="28"/>
        </w:rPr>
        <w:t xml:space="preserve"> L</w:t>
      </w:r>
      <w:r w:rsidRPr="009C5C9F">
        <w:rPr>
          <w:b/>
          <w:szCs w:val="28"/>
        </w:rPr>
        <w:t>Ý</w:t>
      </w:r>
      <w:r>
        <w:rPr>
          <w:b/>
          <w:szCs w:val="28"/>
        </w:rPr>
        <w:t xml:space="preserve"> T</w:t>
      </w:r>
      <w:r w:rsidRPr="009C5C9F">
        <w:rPr>
          <w:b/>
          <w:szCs w:val="28"/>
        </w:rPr>
        <w:t>À</w:t>
      </w:r>
      <w:r>
        <w:rPr>
          <w:b/>
          <w:szCs w:val="28"/>
        </w:rPr>
        <w:t>I S</w:t>
      </w:r>
      <w:r w:rsidRPr="009C5C9F">
        <w:rPr>
          <w:b/>
          <w:szCs w:val="28"/>
        </w:rPr>
        <w:t>Ả</w:t>
      </w:r>
      <w:r>
        <w:rPr>
          <w:b/>
          <w:szCs w:val="28"/>
        </w:rPr>
        <w:t>N ĐƯ</w:t>
      </w:r>
      <w:r w:rsidRPr="009C5C9F">
        <w:rPr>
          <w:b/>
          <w:szCs w:val="28"/>
        </w:rPr>
        <w:t>Ợ</w:t>
      </w:r>
      <w:r>
        <w:rPr>
          <w:b/>
          <w:szCs w:val="28"/>
        </w:rPr>
        <w:t>C X</w:t>
      </w:r>
      <w:r w:rsidRPr="009C5C9F">
        <w:rPr>
          <w:b/>
          <w:szCs w:val="28"/>
        </w:rPr>
        <w:t>ÁC</w:t>
      </w:r>
      <w:r>
        <w:rPr>
          <w:b/>
          <w:szCs w:val="28"/>
        </w:rPr>
        <w:t xml:space="preserve"> L</w:t>
      </w:r>
      <w:r w:rsidRPr="009C5C9F">
        <w:rPr>
          <w:b/>
          <w:szCs w:val="28"/>
        </w:rPr>
        <w:t>ẬP</w:t>
      </w:r>
      <w:r>
        <w:rPr>
          <w:b/>
          <w:szCs w:val="28"/>
        </w:rPr>
        <w:t xml:space="preserve"> QUY</w:t>
      </w:r>
      <w:r w:rsidRPr="009C5C9F">
        <w:rPr>
          <w:b/>
          <w:szCs w:val="28"/>
        </w:rPr>
        <w:t>ỀN</w:t>
      </w:r>
      <w:r>
        <w:rPr>
          <w:b/>
          <w:szCs w:val="28"/>
        </w:rPr>
        <w:t xml:space="preserve"> S</w:t>
      </w:r>
      <w:r w:rsidRPr="009C5C9F">
        <w:rPr>
          <w:b/>
          <w:szCs w:val="28"/>
        </w:rPr>
        <w:t>Ở</w:t>
      </w:r>
      <w:r>
        <w:rPr>
          <w:b/>
          <w:szCs w:val="28"/>
        </w:rPr>
        <w:t xml:space="preserve"> H</w:t>
      </w:r>
      <w:r w:rsidRPr="009C5C9F">
        <w:rPr>
          <w:b/>
          <w:szCs w:val="28"/>
        </w:rPr>
        <w:t>ỮU</w:t>
      </w:r>
      <w:r>
        <w:rPr>
          <w:b/>
          <w:szCs w:val="28"/>
        </w:rPr>
        <w:t xml:space="preserve"> T</w:t>
      </w:r>
      <w:r w:rsidRPr="009C5C9F">
        <w:rPr>
          <w:b/>
          <w:szCs w:val="28"/>
        </w:rPr>
        <w:t>OÀN</w:t>
      </w:r>
      <w:r>
        <w:rPr>
          <w:b/>
          <w:szCs w:val="28"/>
        </w:rPr>
        <w:t xml:space="preserve"> D</w:t>
      </w:r>
      <w:r w:rsidRPr="009C5C9F">
        <w:rPr>
          <w:b/>
          <w:szCs w:val="28"/>
        </w:rPr>
        <w:t>Â</w:t>
      </w:r>
      <w:r>
        <w:rPr>
          <w:b/>
          <w:szCs w:val="28"/>
        </w:rPr>
        <w:t>N THU</w:t>
      </w:r>
      <w:r w:rsidRPr="009C5C9F">
        <w:rPr>
          <w:b/>
          <w:szCs w:val="28"/>
        </w:rPr>
        <w:t>Ộ</w:t>
      </w:r>
      <w:r>
        <w:rPr>
          <w:b/>
          <w:szCs w:val="28"/>
        </w:rPr>
        <w:t>C PH</w:t>
      </w:r>
      <w:r w:rsidRPr="009C5C9F">
        <w:rPr>
          <w:b/>
          <w:szCs w:val="28"/>
        </w:rPr>
        <w:t>ẠM</w:t>
      </w:r>
      <w:r>
        <w:rPr>
          <w:b/>
          <w:szCs w:val="28"/>
        </w:rPr>
        <w:t xml:space="preserve"> VI QU</w:t>
      </w:r>
      <w:r w:rsidRPr="009C5C9F">
        <w:rPr>
          <w:b/>
          <w:szCs w:val="28"/>
        </w:rPr>
        <w:t>Ả</w:t>
      </w:r>
      <w:r>
        <w:rPr>
          <w:b/>
          <w:szCs w:val="28"/>
        </w:rPr>
        <w:t>N L</w:t>
      </w:r>
      <w:r w:rsidRPr="009C5C9F">
        <w:rPr>
          <w:b/>
          <w:szCs w:val="28"/>
        </w:rPr>
        <w:t>Ý</w:t>
      </w:r>
      <w:r>
        <w:rPr>
          <w:b/>
          <w:szCs w:val="28"/>
        </w:rPr>
        <w:t xml:space="preserve"> C</w:t>
      </w:r>
      <w:r w:rsidRPr="009C5C9F">
        <w:rPr>
          <w:b/>
          <w:szCs w:val="28"/>
        </w:rPr>
        <w:t>ỦA</w:t>
      </w:r>
      <w:r>
        <w:rPr>
          <w:b/>
          <w:szCs w:val="28"/>
        </w:rPr>
        <w:t xml:space="preserve"> T</w:t>
      </w:r>
      <w:r w:rsidRPr="009C5C9F">
        <w:rPr>
          <w:b/>
          <w:szCs w:val="28"/>
        </w:rPr>
        <w:t>ỈN</w:t>
      </w:r>
      <w:r>
        <w:rPr>
          <w:b/>
          <w:szCs w:val="28"/>
        </w:rPr>
        <w:t xml:space="preserve">H ĐẮK LẮK </w:t>
      </w:r>
    </w:p>
    <w:p w14:paraId="11621856" w14:textId="77777777" w:rsidR="00C23EC8" w:rsidRPr="00C23EC8" w:rsidRDefault="00C23EC8" w:rsidP="00102F2F">
      <w:pPr>
        <w:spacing w:after="0"/>
        <w:jc w:val="center"/>
        <w:rPr>
          <w:i/>
        </w:rPr>
      </w:pPr>
      <w:r w:rsidRPr="00C23EC8">
        <w:rPr>
          <w:i/>
        </w:rPr>
        <w:t>(Kèm theo Công văn số:    /STC-QLG&amp;CS ngày    /9/2025 của Sở Tài chính)</w:t>
      </w:r>
    </w:p>
    <w:tbl>
      <w:tblPr>
        <w:tblStyle w:val="TableGrid"/>
        <w:tblW w:w="14601" w:type="dxa"/>
        <w:tblInd w:w="-176" w:type="dxa"/>
        <w:tblLook w:val="04A0" w:firstRow="1" w:lastRow="0" w:firstColumn="1" w:lastColumn="0" w:noHBand="0" w:noVBand="1"/>
      </w:tblPr>
      <w:tblGrid>
        <w:gridCol w:w="4962"/>
        <w:gridCol w:w="4961"/>
        <w:gridCol w:w="4678"/>
      </w:tblGrid>
      <w:tr w:rsidR="00CD4F57" w:rsidRPr="00D3787F" w14:paraId="4D57D40D" w14:textId="77777777" w:rsidTr="00BC29B7">
        <w:trPr>
          <w:trHeight w:val="1028"/>
          <w:tblHeader/>
        </w:trPr>
        <w:tc>
          <w:tcPr>
            <w:tcW w:w="4962" w:type="dxa"/>
            <w:vAlign w:val="center"/>
          </w:tcPr>
          <w:p w14:paraId="39665B2A" w14:textId="3C3CAA00" w:rsidR="00CD4F57" w:rsidRPr="00D3787F" w:rsidRDefault="00CD4F57" w:rsidP="00CD4F57">
            <w:pPr>
              <w:jc w:val="center"/>
              <w:rPr>
                <w:b/>
                <w:sz w:val="26"/>
                <w:szCs w:val="26"/>
              </w:rPr>
            </w:pPr>
            <w:r w:rsidRPr="00D3787F">
              <w:rPr>
                <w:b/>
                <w:sz w:val="26"/>
                <w:szCs w:val="26"/>
              </w:rPr>
              <w:t>Quyết định số 31/2025/QĐ-UBND ngày 19/11/2025 của UBND tỉnh</w:t>
            </w:r>
          </w:p>
        </w:tc>
        <w:tc>
          <w:tcPr>
            <w:tcW w:w="4961" w:type="dxa"/>
            <w:vAlign w:val="center"/>
          </w:tcPr>
          <w:p w14:paraId="1CF35F9C" w14:textId="1D364150" w:rsidR="00CD4F57" w:rsidRPr="00D3787F" w:rsidRDefault="00CD4F57" w:rsidP="00CD4F57">
            <w:pPr>
              <w:jc w:val="center"/>
              <w:rPr>
                <w:b/>
                <w:sz w:val="26"/>
                <w:szCs w:val="26"/>
              </w:rPr>
            </w:pPr>
            <w:r w:rsidRPr="00D3787F">
              <w:rPr>
                <w:b/>
                <w:sz w:val="26"/>
                <w:szCs w:val="26"/>
              </w:rPr>
              <w:t>Dự thảo Quyết định</w:t>
            </w:r>
          </w:p>
        </w:tc>
        <w:tc>
          <w:tcPr>
            <w:tcW w:w="4678" w:type="dxa"/>
            <w:vAlign w:val="center"/>
          </w:tcPr>
          <w:p w14:paraId="26C421F7" w14:textId="24279106" w:rsidR="00CD4F57" w:rsidRPr="00D3787F" w:rsidRDefault="00CD4F57" w:rsidP="00CD4F57">
            <w:pPr>
              <w:jc w:val="center"/>
              <w:rPr>
                <w:b/>
                <w:sz w:val="26"/>
                <w:szCs w:val="26"/>
              </w:rPr>
            </w:pPr>
            <w:r w:rsidRPr="00D3787F">
              <w:rPr>
                <w:b/>
                <w:sz w:val="26"/>
                <w:szCs w:val="26"/>
              </w:rPr>
              <w:t>Thuyết minh</w:t>
            </w:r>
          </w:p>
        </w:tc>
      </w:tr>
      <w:tr w:rsidR="00CD4F57" w:rsidRPr="00D3787F" w14:paraId="7B2FD0FD" w14:textId="77777777" w:rsidTr="00BC29B7">
        <w:tc>
          <w:tcPr>
            <w:tcW w:w="4962" w:type="dxa"/>
          </w:tcPr>
          <w:p w14:paraId="211EFEA9" w14:textId="07EFDFBA" w:rsidR="00CD4F57" w:rsidRPr="00D3787F" w:rsidRDefault="00CD4F57" w:rsidP="00CD4F57">
            <w:pPr>
              <w:ind w:firstLine="34"/>
              <w:jc w:val="both"/>
              <w:rPr>
                <w:sz w:val="26"/>
                <w:szCs w:val="26"/>
              </w:rPr>
            </w:pPr>
            <w:r w:rsidRPr="00D3787F">
              <w:rPr>
                <w:b/>
                <w:sz w:val="26"/>
                <w:szCs w:val="26"/>
              </w:rPr>
              <w:t xml:space="preserve">Phạm vi điều chỉnh </w:t>
            </w:r>
          </w:p>
          <w:p w14:paraId="569696D5" w14:textId="77777777" w:rsidR="00D3787F" w:rsidRPr="00D3787F" w:rsidRDefault="00CD4F57" w:rsidP="00D3787F">
            <w:pPr>
              <w:ind w:firstLine="34"/>
              <w:jc w:val="both"/>
              <w:rPr>
                <w:sz w:val="26"/>
                <w:szCs w:val="26"/>
              </w:rPr>
            </w:pPr>
            <w:r w:rsidRPr="00D3787F">
              <w:rPr>
                <w:sz w:val="26"/>
                <w:szCs w:val="26"/>
              </w:rPr>
              <w:t>Quyết định này phân cấp thẩm quyền quyết định xác lập, phê duyệt phương án xử lý tài sản được xác lập quyền sở hữu toàn dân thuộc phạm vi quản lý của tỉnh Đắk Lắk quy định tại khoản 3 Điều 10, khoản 3 Điều 20, khoản 2 Điều 43, khoản 4 Điều 47 Nghị định số 77/2025/NĐ-CP ngày 01 tháng 4 năm 2025 của Chính phủ quy định thẩm quyền, thủ tục xác lập quyền sở hữu toàn dân về tài sản và xử lý đối với tài sản được xác lập quyền sở hữu toàn dâ</w:t>
            </w:r>
            <w:r w:rsidR="00D3787F" w:rsidRPr="00D3787F">
              <w:rPr>
                <w:sz w:val="26"/>
                <w:szCs w:val="26"/>
              </w:rPr>
              <w:t>n.</w:t>
            </w:r>
          </w:p>
          <w:p w14:paraId="062A65BC" w14:textId="35BAB3F5" w:rsidR="00CD4F57" w:rsidRPr="00D3787F" w:rsidRDefault="00CD4F57" w:rsidP="00D3787F">
            <w:pPr>
              <w:ind w:firstLine="34"/>
              <w:jc w:val="both"/>
              <w:rPr>
                <w:sz w:val="26"/>
                <w:szCs w:val="26"/>
              </w:rPr>
            </w:pPr>
            <w:r w:rsidRPr="00D3787F">
              <w:rPr>
                <w:b/>
                <w:sz w:val="26"/>
                <w:szCs w:val="26"/>
              </w:rPr>
              <w:t>Đối tượng áp dụng</w:t>
            </w:r>
          </w:p>
          <w:p w14:paraId="238D83E3" w14:textId="77777777" w:rsidR="00CD4F57" w:rsidRPr="00D3787F" w:rsidRDefault="00CD4F57" w:rsidP="00CD4F57">
            <w:pPr>
              <w:ind w:firstLine="34"/>
              <w:jc w:val="both"/>
              <w:rPr>
                <w:sz w:val="26"/>
                <w:szCs w:val="26"/>
              </w:rPr>
            </w:pPr>
            <w:r w:rsidRPr="00D3787F">
              <w:rPr>
                <w:sz w:val="26"/>
                <w:szCs w:val="26"/>
              </w:rPr>
              <w:t>1. Cơ quan, người có thẩm quyền quyết định xác lập quyền sở hữu toàn dân về tài sản và quyết định phê duyệt phương án xử lý tài sản được xác lập quyền sở hữu toàn dân.</w:t>
            </w:r>
          </w:p>
          <w:p w14:paraId="070963D9" w14:textId="77777777" w:rsidR="00CD4F57" w:rsidRPr="00D3787F" w:rsidRDefault="00CD4F57" w:rsidP="00CD4F57">
            <w:pPr>
              <w:ind w:firstLine="34"/>
              <w:jc w:val="both"/>
              <w:rPr>
                <w:sz w:val="26"/>
                <w:szCs w:val="26"/>
              </w:rPr>
            </w:pPr>
            <w:r w:rsidRPr="00D3787F">
              <w:rPr>
                <w:sz w:val="26"/>
                <w:szCs w:val="26"/>
              </w:rPr>
              <w:t>2. Cơ quan, tổ chức, đơn vị được giao chủ trì quản lý, xử lý tài sản được xác lập quyền sở hữu toàn dân.</w:t>
            </w:r>
          </w:p>
          <w:p w14:paraId="0E484125" w14:textId="77777777" w:rsidR="00CD4F57" w:rsidRPr="00D3787F" w:rsidRDefault="00CD4F57" w:rsidP="00CD4F57">
            <w:pPr>
              <w:ind w:firstLine="34"/>
              <w:jc w:val="both"/>
              <w:rPr>
                <w:sz w:val="26"/>
                <w:szCs w:val="26"/>
              </w:rPr>
            </w:pPr>
            <w:r w:rsidRPr="00D3787F">
              <w:rPr>
                <w:sz w:val="26"/>
                <w:szCs w:val="26"/>
              </w:rPr>
              <w:lastRenderedPageBreak/>
              <w:t>3. Cơ quan được giao thực hiện nhiệm vụ quản lý tài sản công quy định tại khoản 3 Điều 19 Luật Quản lý, sử dụng tài sản công.</w:t>
            </w:r>
          </w:p>
          <w:p w14:paraId="04F7DC98" w14:textId="77777777" w:rsidR="00CD4F57" w:rsidRPr="00D3787F" w:rsidRDefault="00CD4F57" w:rsidP="00CD4F57">
            <w:pPr>
              <w:ind w:firstLine="34"/>
              <w:jc w:val="both"/>
              <w:rPr>
                <w:sz w:val="26"/>
                <w:szCs w:val="26"/>
              </w:rPr>
            </w:pPr>
            <w:r w:rsidRPr="00D3787F">
              <w:rPr>
                <w:sz w:val="26"/>
                <w:szCs w:val="26"/>
              </w:rPr>
              <w:t>4. Các tổ chức, cá nhân khác liên quan.</w:t>
            </w:r>
          </w:p>
          <w:p w14:paraId="33D676E1" w14:textId="77777777" w:rsidR="00CD4F57" w:rsidRPr="00D3787F" w:rsidRDefault="00CD4F57" w:rsidP="00CD4F57">
            <w:pPr>
              <w:ind w:firstLine="75"/>
              <w:jc w:val="both"/>
              <w:rPr>
                <w:sz w:val="26"/>
                <w:szCs w:val="26"/>
              </w:rPr>
            </w:pPr>
          </w:p>
        </w:tc>
        <w:tc>
          <w:tcPr>
            <w:tcW w:w="4961" w:type="dxa"/>
          </w:tcPr>
          <w:p w14:paraId="387486AD" w14:textId="13D4D699" w:rsidR="00CD4F57" w:rsidRPr="00D3787F" w:rsidRDefault="00CD4F57" w:rsidP="00CD4F57">
            <w:pPr>
              <w:jc w:val="both"/>
              <w:rPr>
                <w:sz w:val="26"/>
                <w:szCs w:val="26"/>
              </w:rPr>
            </w:pPr>
            <w:r w:rsidRPr="00D3787F">
              <w:rPr>
                <w:b/>
                <w:sz w:val="26"/>
                <w:szCs w:val="26"/>
              </w:rPr>
              <w:lastRenderedPageBreak/>
              <w:t xml:space="preserve">Phạm vi điều chỉnh </w:t>
            </w:r>
          </w:p>
          <w:p w14:paraId="695F78A8" w14:textId="77777777" w:rsidR="00CD4F57" w:rsidRPr="00D3787F" w:rsidRDefault="00CD4F57" w:rsidP="00CD4F57">
            <w:pPr>
              <w:jc w:val="both"/>
              <w:rPr>
                <w:sz w:val="26"/>
                <w:szCs w:val="26"/>
              </w:rPr>
            </w:pPr>
            <w:r w:rsidRPr="00D3787F">
              <w:rPr>
                <w:sz w:val="26"/>
                <w:szCs w:val="26"/>
              </w:rPr>
              <w:t>Quyết định này quy định về phân cấp thẩm quyền quyết định xác lập, phê duyệt phương án xử lý đối với tài sản được xác lập quyền sở hữu toàn dân thuộc phạm vi quản lý của tỉnh Đắk Lắk quy định tại </w:t>
            </w:r>
            <w:bookmarkStart w:id="0" w:name="dc_1"/>
            <w:r w:rsidRPr="00D3787F">
              <w:rPr>
                <w:sz w:val="26"/>
                <w:szCs w:val="26"/>
              </w:rPr>
              <w:t>khoản 3 Điều 10, khoản 3 Điều 20</w:t>
            </w:r>
            <w:bookmarkEnd w:id="0"/>
            <w:r w:rsidRPr="00D3787F">
              <w:rPr>
                <w:sz w:val="26"/>
                <w:szCs w:val="26"/>
              </w:rPr>
              <w:t>, </w:t>
            </w:r>
            <w:bookmarkStart w:id="1" w:name="dc_2"/>
            <w:r w:rsidRPr="00D3787F">
              <w:rPr>
                <w:sz w:val="26"/>
                <w:szCs w:val="26"/>
              </w:rPr>
              <w:t>khoản 2 Điều 43, khoản 4 Điều 47 Nghị định số 77/2025/NĐ-CP</w:t>
            </w:r>
            <w:bookmarkEnd w:id="1"/>
            <w:r w:rsidRPr="00D3787F">
              <w:rPr>
                <w:sz w:val="26"/>
                <w:szCs w:val="26"/>
              </w:rPr>
              <w:t> quy định thẩm quyền, thủ tục xác lập quyền sở hữu toàn dân về tài sản và xử lý đối với tài sản được xác lập quyền sở hữu toàn dân được sửa đổi, bổ sung bởi Nghị định số 286/2025/NĐ-CP.</w:t>
            </w:r>
          </w:p>
          <w:p w14:paraId="0EA4AEC2" w14:textId="13156252" w:rsidR="00CD4F57" w:rsidRPr="00D3787F" w:rsidRDefault="00CD4F57" w:rsidP="00CD4F57">
            <w:pPr>
              <w:jc w:val="both"/>
              <w:rPr>
                <w:b/>
                <w:sz w:val="26"/>
                <w:szCs w:val="26"/>
              </w:rPr>
            </w:pPr>
            <w:r w:rsidRPr="00D3787F">
              <w:rPr>
                <w:b/>
                <w:sz w:val="26"/>
                <w:szCs w:val="26"/>
              </w:rPr>
              <w:t>Đối tượng áp dụng</w:t>
            </w:r>
          </w:p>
          <w:p w14:paraId="5ED10744" w14:textId="77777777" w:rsidR="00CD4F57" w:rsidRPr="00D3787F" w:rsidRDefault="00CD4F57" w:rsidP="00CD4F57">
            <w:pPr>
              <w:jc w:val="both"/>
              <w:rPr>
                <w:sz w:val="26"/>
                <w:szCs w:val="26"/>
              </w:rPr>
            </w:pPr>
            <w:r w:rsidRPr="00D3787F">
              <w:rPr>
                <w:sz w:val="26"/>
                <w:szCs w:val="26"/>
              </w:rPr>
              <w:t>1. Cơ quan, người có thẩm quyền quyết định xác lập quyền sở hữu toàn dân về tài sản và quyết định phê duyệt phương án xử lý tài sản được xác lập quyền sở hữu toàn dân.</w:t>
            </w:r>
          </w:p>
          <w:p w14:paraId="14109DCA" w14:textId="77777777" w:rsidR="00CD4F57" w:rsidRPr="00D3787F" w:rsidRDefault="00CD4F57" w:rsidP="00CD4F57">
            <w:pPr>
              <w:jc w:val="both"/>
              <w:rPr>
                <w:sz w:val="26"/>
                <w:szCs w:val="26"/>
              </w:rPr>
            </w:pPr>
            <w:r w:rsidRPr="00D3787F">
              <w:rPr>
                <w:sz w:val="26"/>
                <w:szCs w:val="26"/>
              </w:rPr>
              <w:t xml:space="preserve">2. Cơ quan, tổ chức, đơn vị được giao chủ trì quản lý, xử lý tài sản được xác lập quyền sở </w:t>
            </w:r>
            <w:r w:rsidRPr="00D3787F">
              <w:rPr>
                <w:sz w:val="26"/>
                <w:szCs w:val="26"/>
              </w:rPr>
              <w:lastRenderedPageBreak/>
              <w:t>hữu toàn dân.</w:t>
            </w:r>
          </w:p>
          <w:p w14:paraId="5C81F8F1" w14:textId="77777777" w:rsidR="00CD4F57" w:rsidRPr="00D3787F" w:rsidRDefault="00CD4F57" w:rsidP="00CD4F57">
            <w:pPr>
              <w:jc w:val="both"/>
              <w:rPr>
                <w:sz w:val="26"/>
                <w:szCs w:val="26"/>
              </w:rPr>
            </w:pPr>
            <w:r w:rsidRPr="00D3787F">
              <w:rPr>
                <w:sz w:val="26"/>
                <w:szCs w:val="26"/>
              </w:rPr>
              <w:t>3. Cơ quan được giao thực hiện nhiệm vụ quản lý tài sản công quy định tại khoản 3 Điều 19 Luật Quản lý, sử dụng tài sản công số 15/2017/QH14 được sửa đổi, bổ sung bởi Luật số 90/2025/QH15.</w:t>
            </w:r>
          </w:p>
          <w:p w14:paraId="013815FD" w14:textId="77777777" w:rsidR="00CD4F57" w:rsidRPr="00D3787F" w:rsidRDefault="00CD4F57" w:rsidP="00CD4F57">
            <w:pPr>
              <w:jc w:val="both"/>
              <w:rPr>
                <w:sz w:val="26"/>
                <w:szCs w:val="26"/>
              </w:rPr>
            </w:pPr>
            <w:r w:rsidRPr="00D3787F">
              <w:rPr>
                <w:sz w:val="26"/>
                <w:szCs w:val="26"/>
              </w:rPr>
              <w:t>4. Các tổ chức, cá nhân khác liên quan.</w:t>
            </w:r>
          </w:p>
          <w:p w14:paraId="2C96BBBB" w14:textId="77777777" w:rsidR="00CD4F57" w:rsidRPr="00D3787F" w:rsidRDefault="00CD4F57" w:rsidP="00CD4F57">
            <w:pPr>
              <w:jc w:val="both"/>
              <w:rPr>
                <w:sz w:val="26"/>
                <w:szCs w:val="26"/>
              </w:rPr>
            </w:pPr>
          </w:p>
        </w:tc>
        <w:tc>
          <w:tcPr>
            <w:tcW w:w="4678" w:type="dxa"/>
            <w:vAlign w:val="center"/>
          </w:tcPr>
          <w:p w14:paraId="63883395" w14:textId="3A325564" w:rsidR="00CD4F57" w:rsidRPr="00D3787F" w:rsidRDefault="00CD4F57" w:rsidP="00CD4F57">
            <w:pPr>
              <w:jc w:val="both"/>
              <w:rPr>
                <w:sz w:val="26"/>
                <w:szCs w:val="26"/>
              </w:rPr>
            </w:pPr>
            <w:r w:rsidRPr="00D3787F">
              <w:rPr>
                <w:sz w:val="26"/>
                <w:szCs w:val="26"/>
              </w:rPr>
              <w:lastRenderedPageBreak/>
              <w:t>Cơ bản kế thừa nội dung tại Quyết định số 31/2025/QĐ-UBND ngày 19/11/2025 của UBND tỉnh quy định phân cấp thẩm quyền quyết định xác lập, phê duyệt phương án xử lý tài sản được xác lập quyền sở hữu toàn dân thuộc phạm vi quản lý của tỉnh Đắk Lắk.</w:t>
            </w:r>
          </w:p>
        </w:tc>
      </w:tr>
      <w:tr w:rsidR="00CD4F57" w:rsidRPr="00D3787F" w14:paraId="288C420E" w14:textId="77777777" w:rsidTr="00BC29B7">
        <w:tc>
          <w:tcPr>
            <w:tcW w:w="4962" w:type="dxa"/>
          </w:tcPr>
          <w:p w14:paraId="3A358955" w14:textId="6A4F7AA5" w:rsidR="00CD4F57" w:rsidRPr="00D3787F" w:rsidRDefault="00CD4F57" w:rsidP="00CD4F57">
            <w:pPr>
              <w:pStyle w:val="NormalWeb"/>
              <w:shd w:val="clear" w:color="auto" w:fill="FFFFFF"/>
              <w:spacing w:before="0" w:beforeAutospacing="0" w:after="0" w:afterAutospacing="0"/>
              <w:jc w:val="both"/>
              <w:rPr>
                <w:rFonts w:eastAsiaTheme="minorHAnsi" w:cstheme="minorBidi"/>
                <w:b/>
                <w:bCs/>
                <w:sz w:val="26"/>
                <w:szCs w:val="26"/>
              </w:rPr>
            </w:pPr>
            <w:r w:rsidRPr="00D3787F">
              <w:rPr>
                <w:rFonts w:eastAsiaTheme="minorHAnsi" w:cstheme="minorBidi"/>
                <w:b/>
                <w:bCs/>
                <w:sz w:val="26"/>
                <w:szCs w:val="26"/>
              </w:rPr>
              <w:t>Phân cấp thẩm quyền xác lập quyền sở hữu toàn dân về tài sản do chủ sở hữu tự nguyện chuyển giao quyền sở hữu cho Nhà nước Việt Nam thông qua chính quyền tỉnh Đắk Lắk (</w:t>
            </w:r>
            <w:r w:rsidRPr="00D3787F">
              <w:rPr>
                <w:b/>
                <w:sz w:val="26"/>
                <w:szCs w:val="26"/>
              </w:rPr>
              <w:t>không bao gồm tài sản quy định tại khoản 9 Điều 4 Nghị định 77/2025/NĐ-CP</w:t>
            </w:r>
            <w:r w:rsidRPr="00D3787F">
              <w:rPr>
                <w:rFonts w:eastAsiaTheme="minorHAnsi" w:cstheme="minorBidi"/>
                <w:b/>
                <w:bCs/>
                <w:sz w:val="26"/>
                <w:szCs w:val="26"/>
              </w:rPr>
              <w:t>)</w:t>
            </w:r>
          </w:p>
          <w:p w14:paraId="32E24BFC" w14:textId="51B413FE" w:rsidR="00CD4F57" w:rsidRPr="00D3787F" w:rsidRDefault="00CD4F57" w:rsidP="00CD4F57">
            <w:pPr>
              <w:pStyle w:val="NormalWeb"/>
              <w:shd w:val="clear" w:color="auto" w:fill="FFFFFF"/>
              <w:spacing w:before="0" w:beforeAutospacing="0" w:after="0" w:afterAutospacing="0"/>
              <w:jc w:val="both"/>
              <w:rPr>
                <w:rFonts w:eastAsiaTheme="minorHAnsi" w:cstheme="minorBidi"/>
                <w:sz w:val="26"/>
                <w:szCs w:val="26"/>
              </w:rPr>
            </w:pPr>
            <w:r w:rsidRPr="00D3787F">
              <w:rPr>
                <w:rFonts w:eastAsiaTheme="minorHAnsi" w:cstheme="minorBidi"/>
                <w:sz w:val="26"/>
                <w:szCs w:val="26"/>
              </w:rPr>
              <w:t>1. Ủy ban nhân dân tỉnh quyết định xác lập quyền sở hữu toàn dân về tài sản đối với tài sản chuyển giao cho Nhà nước Việt Nam thông qua chính quyền địa phương thuộc cấp tỉnh, gồm: nhà, đất, xe ô tô, tài sản khác có giá trị từ 500 triệu đồng trở lên/01 đơn vị tài sản.</w:t>
            </w:r>
          </w:p>
          <w:p w14:paraId="2E89CEAD" w14:textId="77777777" w:rsidR="00CD4F57" w:rsidRPr="00D3787F" w:rsidRDefault="00CD4F57" w:rsidP="00CD4F57">
            <w:pPr>
              <w:pStyle w:val="NormalWeb"/>
              <w:shd w:val="clear" w:color="auto" w:fill="FFFFFF"/>
              <w:spacing w:before="0" w:beforeAutospacing="0" w:after="0" w:afterAutospacing="0"/>
              <w:jc w:val="both"/>
              <w:rPr>
                <w:rFonts w:eastAsiaTheme="minorHAnsi" w:cstheme="minorBidi"/>
                <w:sz w:val="26"/>
                <w:szCs w:val="26"/>
              </w:rPr>
            </w:pPr>
            <w:r w:rsidRPr="00D3787F">
              <w:rPr>
                <w:rFonts w:eastAsiaTheme="minorHAnsi" w:cstheme="minorBidi"/>
                <w:sz w:val="26"/>
                <w:szCs w:val="26"/>
              </w:rPr>
              <w:t>2. Thủ trưởng các Sở, ban, ngành, đơn vị sự nghiệp thuộc tỉnh quyết định xác lập quyền sở hữu toàn dân về tài sản đối với tài sản chuyển giao cho Nhà nước Việt Nam thông qua cơ quan, tổ chức, đơn vị thuộc phạm vi quản lý trừ trường hợp quy định tại khoản 1 Điều này.</w:t>
            </w:r>
          </w:p>
          <w:p w14:paraId="77CA8B4D" w14:textId="77777777" w:rsidR="00CD4F57" w:rsidRPr="00D3787F" w:rsidRDefault="00CD4F57" w:rsidP="00CD4F57">
            <w:pPr>
              <w:pStyle w:val="NormalWeb"/>
              <w:shd w:val="clear" w:color="auto" w:fill="FFFFFF"/>
              <w:spacing w:before="0" w:beforeAutospacing="0" w:after="0" w:afterAutospacing="0"/>
              <w:jc w:val="both"/>
              <w:rPr>
                <w:rFonts w:eastAsiaTheme="minorHAnsi" w:cstheme="minorBidi"/>
                <w:sz w:val="26"/>
                <w:szCs w:val="26"/>
              </w:rPr>
            </w:pPr>
            <w:r w:rsidRPr="00D3787F">
              <w:rPr>
                <w:rFonts w:eastAsiaTheme="minorHAnsi" w:cstheme="minorBidi"/>
                <w:sz w:val="26"/>
                <w:szCs w:val="26"/>
              </w:rPr>
              <w:lastRenderedPageBreak/>
              <w:t>3. Chủ tịch Ủy ban nhân dân các xã, phường quyết định xác lập quyền sở hữu toàn dân về tài sản đối với tài sản chuyển giao cho Nhà nước Việt Nam thông qua chính quyền địa phương thuộc cấp xã, phường trừ trường hợp quy định tại khoản 1 Điều này.</w:t>
            </w:r>
          </w:p>
          <w:p w14:paraId="304EFB9D" w14:textId="77777777" w:rsidR="00CD4F57" w:rsidRPr="00D3787F" w:rsidRDefault="00CD4F57" w:rsidP="00CD4F57">
            <w:pPr>
              <w:jc w:val="both"/>
              <w:rPr>
                <w:sz w:val="26"/>
                <w:szCs w:val="26"/>
              </w:rPr>
            </w:pPr>
          </w:p>
        </w:tc>
        <w:tc>
          <w:tcPr>
            <w:tcW w:w="4961" w:type="dxa"/>
          </w:tcPr>
          <w:p w14:paraId="5D19FB7F" w14:textId="01A6E212" w:rsidR="00CD4F57" w:rsidRPr="00D3787F" w:rsidRDefault="00CD4F57" w:rsidP="00CD4F57">
            <w:pPr>
              <w:shd w:val="clear" w:color="auto" w:fill="FFFFFF"/>
              <w:jc w:val="both"/>
              <w:rPr>
                <w:b/>
                <w:sz w:val="26"/>
                <w:szCs w:val="26"/>
              </w:rPr>
            </w:pPr>
            <w:r w:rsidRPr="00D3787F">
              <w:rPr>
                <w:b/>
                <w:sz w:val="26"/>
                <w:szCs w:val="26"/>
              </w:rPr>
              <w:lastRenderedPageBreak/>
              <w:t>Phân cấp thẩm quyền xác lập quyền sở hữu toàn dân về tài sản do chủ sở hữu tự nguyện chuyển giao quyền sở hữu cho Nhà nước Việt Nam thông qua chính quyền tỉnh Đắk Lắk (không bao gồm tài sản quy định tại khoản 9 Điều 4 Nghị định 77/2025/NĐ-CP)</w:t>
            </w:r>
          </w:p>
          <w:p w14:paraId="48D21386" w14:textId="1875B71D" w:rsidR="00CD4F57" w:rsidRPr="00D3787F" w:rsidRDefault="00CD4F57" w:rsidP="00CD4F57">
            <w:pPr>
              <w:jc w:val="both"/>
              <w:rPr>
                <w:sz w:val="26"/>
                <w:szCs w:val="26"/>
              </w:rPr>
            </w:pPr>
            <w:r w:rsidRPr="00D3787F">
              <w:rPr>
                <w:sz w:val="26"/>
                <w:szCs w:val="26"/>
              </w:rPr>
              <w:t>1.</w:t>
            </w:r>
            <w:r w:rsidRPr="00D3787F">
              <w:rPr>
                <w:color w:val="FF0000"/>
                <w:sz w:val="26"/>
                <w:szCs w:val="26"/>
              </w:rPr>
              <w:t xml:space="preserve"> Chủ tịch</w:t>
            </w:r>
            <w:r w:rsidRPr="00D3787F">
              <w:rPr>
                <w:sz w:val="26"/>
                <w:szCs w:val="26"/>
              </w:rPr>
              <w:t xml:space="preserve"> Ủy ban nhân dân tỉnh quyết định xác lập quyền sở hữu toàn dân về tài sản đối với tài sản chuyển giao cho Nhà nước Việt Nam thông qua chính quyền địa phương thuộc cấp tỉnh, gồm: nhà, đất, xe ô tô, tài sản khác có giá trị từ </w:t>
            </w:r>
            <w:r w:rsidR="00214D3D">
              <w:rPr>
                <w:sz w:val="26"/>
                <w:szCs w:val="26"/>
              </w:rPr>
              <w:t>01 tỷ</w:t>
            </w:r>
            <w:r w:rsidRPr="00D3787F">
              <w:rPr>
                <w:sz w:val="26"/>
                <w:szCs w:val="26"/>
              </w:rPr>
              <w:t xml:space="preserve"> đồng trở lên/01 đơn vị tài sản.</w:t>
            </w:r>
          </w:p>
          <w:p w14:paraId="3E43D418" w14:textId="77777777" w:rsidR="00CD4F57" w:rsidRPr="00D3787F" w:rsidRDefault="00CD4F57" w:rsidP="00CD4F57">
            <w:pPr>
              <w:jc w:val="both"/>
              <w:rPr>
                <w:sz w:val="26"/>
                <w:szCs w:val="26"/>
              </w:rPr>
            </w:pPr>
            <w:r w:rsidRPr="00D3787F">
              <w:rPr>
                <w:sz w:val="26"/>
                <w:szCs w:val="26"/>
              </w:rPr>
              <w:t>2. Các Sở, ban, ngành thuộc tỉnh quyết định xác lập quyền sở hữu toàn dân về tài sản đối với tài sản chuyển giao cho Nhà nước Việt Nam thông qua cơ quan, tổ chức, đơn vị thuộc phạm vi quản lý trừ trường hợp quy định tại khoản 1 Điều này.</w:t>
            </w:r>
          </w:p>
          <w:p w14:paraId="4B2C8372" w14:textId="77777777" w:rsidR="00CD4F57" w:rsidRPr="00D3787F" w:rsidRDefault="00CD4F57" w:rsidP="00CD4F57">
            <w:pPr>
              <w:jc w:val="both"/>
              <w:rPr>
                <w:sz w:val="26"/>
                <w:szCs w:val="26"/>
              </w:rPr>
            </w:pPr>
            <w:r w:rsidRPr="00D3787F">
              <w:rPr>
                <w:sz w:val="26"/>
                <w:szCs w:val="26"/>
              </w:rPr>
              <w:t xml:space="preserve">3. Chủ tịch Ủy ban nhân dân các xã, phường </w:t>
            </w:r>
            <w:r w:rsidRPr="00D3787F">
              <w:rPr>
                <w:sz w:val="26"/>
                <w:szCs w:val="26"/>
              </w:rPr>
              <w:lastRenderedPageBreak/>
              <w:t>quyết định xác lập quyền sở hữu toàn dân về tài sản đối với tài sản chuyển giao cho Nhà nước Việt Nam thông qua chính quyền địa phương thuộc cấp xã, phường trừ trường hợp quy định tại khoản 1 Điều này.</w:t>
            </w:r>
          </w:p>
          <w:p w14:paraId="58436216" w14:textId="77777777" w:rsidR="00CD4F57" w:rsidRPr="00D3787F" w:rsidRDefault="00CD4F57" w:rsidP="00CD4F57">
            <w:pPr>
              <w:pStyle w:val="NormalWeb"/>
              <w:shd w:val="clear" w:color="auto" w:fill="FFFFFF"/>
              <w:spacing w:before="0" w:beforeAutospacing="0" w:after="0" w:afterAutospacing="0"/>
              <w:jc w:val="both"/>
              <w:rPr>
                <w:sz w:val="26"/>
                <w:szCs w:val="26"/>
              </w:rPr>
            </w:pPr>
          </w:p>
        </w:tc>
        <w:tc>
          <w:tcPr>
            <w:tcW w:w="4678" w:type="dxa"/>
          </w:tcPr>
          <w:p w14:paraId="6A9C673C" w14:textId="77777777" w:rsidR="00CD4F57" w:rsidRPr="00D3787F" w:rsidRDefault="00CD4F57" w:rsidP="00CD4F57">
            <w:pPr>
              <w:pStyle w:val="NormalWeb"/>
              <w:shd w:val="clear" w:color="auto" w:fill="FFFFFF"/>
              <w:spacing w:before="0" w:beforeAutospacing="0" w:after="0" w:afterAutospacing="0"/>
              <w:jc w:val="both"/>
              <w:rPr>
                <w:sz w:val="26"/>
                <w:szCs w:val="26"/>
              </w:rPr>
            </w:pPr>
            <w:r w:rsidRPr="00D3787F">
              <w:rPr>
                <w:sz w:val="26"/>
                <w:szCs w:val="26"/>
              </w:rPr>
              <w:lastRenderedPageBreak/>
              <w:t xml:space="preserve">Cơ bản kế thừa nội dung phân cấp tại Quyết định số 31/2025/QĐ-UBND ngày 19/11/2025 của UBND tỉnh quy định phân cấp thẩm quyền quyết định xác lập, phê duyệt phương án xử lý tài sản được xác lập quyền sở hữu toàn dân thuộc phạm vi quản lý của tỉnh Đắk Lắk. </w:t>
            </w:r>
          </w:p>
          <w:p w14:paraId="0B5AFDDA" w14:textId="646E0D7C" w:rsidR="00CD4F57" w:rsidRDefault="00CD4F57" w:rsidP="00CD4F57">
            <w:pPr>
              <w:pStyle w:val="NormalWeb"/>
              <w:shd w:val="clear" w:color="auto" w:fill="FFFFFF"/>
              <w:spacing w:before="0" w:beforeAutospacing="0" w:after="0" w:afterAutospacing="0"/>
              <w:jc w:val="both"/>
              <w:rPr>
                <w:sz w:val="26"/>
                <w:szCs w:val="26"/>
              </w:rPr>
            </w:pPr>
            <w:r w:rsidRPr="00D3787F">
              <w:rPr>
                <w:sz w:val="26"/>
                <w:szCs w:val="26"/>
              </w:rPr>
              <w:t>Tuy nhiên, tại Khoản 1 Điều này, phân cấp cho “Chủ tịch UBND tỉnh” thay cho “UBND tỉnh” như trước đây</w:t>
            </w:r>
            <w:r w:rsidR="00D3787F" w:rsidRPr="00D3787F">
              <w:rPr>
                <w:sz w:val="26"/>
                <w:szCs w:val="26"/>
              </w:rPr>
              <w:t xml:space="preserve"> (Do Chủ thể thực hiện phân cấp là Chủ tịch UBND tỉnh).</w:t>
            </w:r>
          </w:p>
          <w:p w14:paraId="219EE0F3" w14:textId="52DD73B8" w:rsidR="00214D3D" w:rsidRPr="00D3787F" w:rsidRDefault="00214D3D" w:rsidP="00CD4F57">
            <w:pPr>
              <w:pStyle w:val="NormalWeb"/>
              <w:shd w:val="clear" w:color="auto" w:fill="FFFFFF"/>
              <w:spacing w:before="0" w:beforeAutospacing="0" w:after="0" w:afterAutospacing="0"/>
              <w:jc w:val="both"/>
              <w:rPr>
                <w:sz w:val="26"/>
                <w:szCs w:val="26"/>
              </w:rPr>
            </w:pPr>
            <w:r>
              <w:rPr>
                <w:sz w:val="26"/>
                <w:szCs w:val="26"/>
              </w:rPr>
              <w:t>Đồng thời, đẩy mạnh phân cấp đến các cơ quan, đơn vị, địa phương, qua đó, nâng mức thẩm quyền Chủ tịch UBND tỉnh quyết định xác lập quyền sở hữu toàn dân lên 01 tỷ đồng trở lên/01 đơn vị tài sản (tăng so với trước đây là 500 triệu đồng/01 đơn vị tài sản).</w:t>
            </w:r>
          </w:p>
          <w:p w14:paraId="3A92B08F" w14:textId="52E67F7C" w:rsidR="00CD4F57" w:rsidRPr="00D3787F" w:rsidRDefault="00CD4F57" w:rsidP="00CD4F57">
            <w:pPr>
              <w:pStyle w:val="NormalWeb"/>
              <w:shd w:val="clear" w:color="auto" w:fill="FFFFFF"/>
              <w:spacing w:before="0" w:beforeAutospacing="0" w:after="0" w:afterAutospacing="0"/>
              <w:jc w:val="both"/>
              <w:rPr>
                <w:sz w:val="26"/>
                <w:szCs w:val="26"/>
              </w:rPr>
            </w:pPr>
          </w:p>
        </w:tc>
      </w:tr>
      <w:tr w:rsidR="00CD4F57" w:rsidRPr="00D3787F" w14:paraId="7FC3F14D" w14:textId="77777777" w:rsidTr="00BC29B7">
        <w:tc>
          <w:tcPr>
            <w:tcW w:w="4962" w:type="dxa"/>
          </w:tcPr>
          <w:p w14:paraId="778030F4" w14:textId="77777777" w:rsidR="00D3787F" w:rsidRPr="00D3787F" w:rsidRDefault="00D3787F" w:rsidP="00D3787F">
            <w:pPr>
              <w:shd w:val="clear" w:color="auto" w:fill="FFFFFF"/>
              <w:spacing w:before="120" w:after="120"/>
              <w:jc w:val="both"/>
              <w:rPr>
                <w:b/>
                <w:bCs/>
                <w:sz w:val="26"/>
                <w:szCs w:val="26"/>
              </w:rPr>
            </w:pPr>
            <w:r w:rsidRPr="00D3787F">
              <w:rPr>
                <w:b/>
                <w:bCs/>
                <w:sz w:val="26"/>
                <w:szCs w:val="26"/>
              </w:rPr>
              <w:t>Phân cấp thẩm quyền quyết định phê duyệt phương án xử lý tài sản đối với tang vật, phương tiện vi phạm hành chính bị tịch thu do người có thẩm quyền thuộc phạm vi quản lý của tỉnh Đắk Lắk ra quyết định tịch thu (trừ trường hợp quy định tại khoản 1 Điều 10 Nghị định 77/2025/NĐ-CP)</w:t>
            </w:r>
          </w:p>
          <w:p w14:paraId="0BE304E4" w14:textId="1ADDC5E9" w:rsidR="00D3787F" w:rsidRPr="00D3787F" w:rsidRDefault="00D3787F" w:rsidP="00D3787F">
            <w:pPr>
              <w:shd w:val="clear" w:color="auto" w:fill="FFFFFF"/>
              <w:spacing w:before="120" w:after="120"/>
              <w:jc w:val="both"/>
              <w:rPr>
                <w:sz w:val="26"/>
                <w:szCs w:val="26"/>
              </w:rPr>
            </w:pPr>
            <w:r w:rsidRPr="00D3787F">
              <w:rPr>
                <w:sz w:val="26"/>
                <w:szCs w:val="26"/>
              </w:rPr>
              <w:t>a) Ủy ban nhân dân tỉnh quyết định việc phê duyệt phương án xử lý tài sản đối với các hình thức xử lý: giao tài sản cho cơ quan quản lý chuyên ngành quản lý, xử lý; điều chuyển tài sản giữa các sở, ban, ngành tỉnh, giữa cấp tỉnh và các xã, phường, giữa các xã, phường với các xã, phường.</w:t>
            </w:r>
          </w:p>
          <w:p w14:paraId="1F3F693C" w14:textId="77777777" w:rsidR="00D3787F" w:rsidRPr="00D3787F" w:rsidRDefault="00D3787F" w:rsidP="00D3787F">
            <w:pPr>
              <w:shd w:val="clear" w:color="auto" w:fill="FFFFFF"/>
              <w:spacing w:before="120" w:after="120"/>
              <w:jc w:val="both"/>
              <w:rPr>
                <w:sz w:val="26"/>
                <w:szCs w:val="26"/>
              </w:rPr>
            </w:pPr>
            <w:r w:rsidRPr="00D3787F">
              <w:rPr>
                <w:sz w:val="26"/>
                <w:szCs w:val="26"/>
              </w:rPr>
              <w:t>b) Các Sở, ban, ngành cấp tỉnh phê duyệt phương án xử lý tài sản theo hình thức giao, điều chuyển giữa các cơ quan, đơn vị thuộc phạm vi quản lý.</w:t>
            </w:r>
          </w:p>
          <w:p w14:paraId="5EB4E46F" w14:textId="77777777" w:rsidR="00D3787F" w:rsidRPr="00D3787F" w:rsidRDefault="00D3787F" w:rsidP="00D3787F">
            <w:pPr>
              <w:shd w:val="clear" w:color="auto" w:fill="FFFFFF"/>
              <w:spacing w:before="120" w:after="120"/>
              <w:jc w:val="both"/>
              <w:rPr>
                <w:sz w:val="26"/>
                <w:szCs w:val="26"/>
              </w:rPr>
            </w:pPr>
            <w:r w:rsidRPr="00D3787F">
              <w:rPr>
                <w:sz w:val="26"/>
                <w:szCs w:val="26"/>
              </w:rPr>
              <w:t xml:space="preserve">c) Sở Tài chính quyết định phê duyệt phương án xử lý đối với tài sản do cơ quan Trung </w:t>
            </w:r>
            <w:r w:rsidRPr="00D3787F">
              <w:rPr>
                <w:sz w:val="26"/>
                <w:szCs w:val="26"/>
              </w:rPr>
              <w:lastRenderedPageBreak/>
              <w:t>ương được tổ chức theo ngành dọc đóng trên địa bàn tỉnh trình Chủ tịch Ủy ban nhân dân tỉnh quyết định tịch thu (trừ tài sản quy định tại điểm a khoản 1 Điều này).</w:t>
            </w:r>
          </w:p>
          <w:p w14:paraId="5CAC54A8" w14:textId="77777777" w:rsidR="00D3787F" w:rsidRPr="00D3787F" w:rsidRDefault="00D3787F" w:rsidP="00D3787F">
            <w:pPr>
              <w:shd w:val="clear" w:color="auto" w:fill="FFFFFF"/>
              <w:spacing w:before="120" w:after="120"/>
              <w:jc w:val="both"/>
              <w:rPr>
                <w:sz w:val="26"/>
                <w:szCs w:val="26"/>
              </w:rPr>
            </w:pPr>
            <w:r w:rsidRPr="00D3787F">
              <w:rPr>
                <w:sz w:val="26"/>
                <w:szCs w:val="26"/>
              </w:rPr>
              <w:t>d) Các Sở, ban, ngành cấp tỉnh phê duyệt phương án xử lý đối với tài sản thuộc phạm vi quản lý do Chủ tịch Ủy ban nhân dân tỉnh quyết định tịch thu (trừ tài sản quy định tại điểm a, c khoản 1 Điều này).</w:t>
            </w:r>
          </w:p>
          <w:p w14:paraId="2E31BEFE" w14:textId="4A25514A" w:rsidR="00CD4F57" w:rsidRPr="00D3787F" w:rsidRDefault="00D3787F" w:rsidP="00D3787F">
            <w:pPr>
              <w:shd w:val="clear" w:color="auto" w:fill="FFFFFF"/>
              <w:spacing w:before="120" w:after="120"/>
              <w:jc w:val="both"/>
              <w:rPr>
                <w:sz w:val="26"/>
                <w:szCs w:val="26"/>
              </w:rPr>
            </w:pPr>
            <w:r w:rsidRPr="00D3787F">
              <w:rPr>
                <w:sz w:val="26"/>
                <w:szCs w:val="26"/>
              </w:rPr>
              <w:t>đ) Các Sở, ban, ngành; các cơ quan, tổ chức, đơn vị trực thuộc các Sở, ban, ngành; các cơ quan, tổ chức, đơn vị thuộc chi cục và trực thuộc đơn vị tương đương thuộc cơ quan cấp tỉnh; Chủ tịch UBND các xã, phường: Quyết định phê duyệt phương án xử lý đối với tài sản thuộc thẩm quyền cấp mình ra quyết định tịch thu (trừ tài sản quy định tại điểm a khoản này).</w:t>
            </w:r>
          </w:p>
        </w:tc>
        <w:tc>
          <w:tcPr>
            <w:tcW w:w="4961" w:type="dxa"/>
          </w:tcPr>
          <w:p w14:paraId="5AECC0D5" w14:textId="77777777" w:rsidR="00D3787F" w:rsidRPr="00D3787F" w:rsidRDefault="00D3787F" w:rsidP="00D3787F">
            <w:pPr>
              <w:shd w:val="clear" w:color="auto" w:fill="FFFFFF"/>
              <w:spacing w:before="120" w:after="120"/>
              <w:jc w:val="both"/>
              <w:rPr>
                <w:b/>
                <w:bCs/>
                <w:sz w:val="26"/>
                <w:szCs w:val="26"/>
              </w:rPr>
            </w:pPr>
            <w:r w:rsidRPr="00D3787F">
              <w:rPr>
                <w:b/>
                <w:bCs/>
                <w:sz w:val="26"/>
                <w:szCs w:val="26"/>
              </w:rPr>
              <w:lastRenderedPageBreak/>
              <w:t>Phân cấp thẩm quyền quyết định phê duyệt phương án xử lý tài sản đối với tang vật, phương tiện vi phạm hành chính bị tịch thu do người có thẩm quyền thuộc phạm vi quản lý của tỉnh Đắk Lắk ra quyết định tịch thu (trừ trường hợp quy định tại khoản 1 Điều 10 Nghị định 77/2025/NĐ-CP)</w:t>
            </w:r>
          </w:p>
          <w:p w14:paraId="47AE9ACC" w14:textId="77777777" w:rsidR="00D3787F" w:rsidRPr="00D3787F" w:rsidRDefault="00D3787F" w:rsidP="00D3787F">
            <w:pPr>
              <w:shd w:val="clear" w:color="auto" w:fill="FFFFFF"/>
              <w:spacing w:before="120" w:after="120"/>
              <w:jc w:val="both"/>
              <w:rPr>
                <w:sz w:val="26"/>
                <w:szCs w:val="26"/>
              </w:rPr>
            </w:pPr>
            <w:r w:rsidRPr="00D3787F">
              <w:rPr>
                <w:sz w:val="26"/>
                <w:szCs w:val="26"/>
              </w:rPr>
              <w:t xml:space="preserve">a) </w:t>
            </w:r>
            <w:r w:rsidRPr="00D3787F">
              <w:rPr>
                <w:color w:val="FF0000"/>
                <w:sz w:val="26"/>
                <w:szCs w:val="26"/>
              </w:rPr>
              <w:t xml:space="preserve">Chủ tịch </w:t>
            </w:r>
            <w:r w:rsidRPr="00D3787F">
              <w:rPr>
                <w:sz w:val="26"/>
                <w:szCs w:val="26"/>
              </w:rPr>
              <w:t>Ủy ban nhân dân tỉnh quyết định việc phê duyệt phương án xử lý tài sản đối với các hình thức xử lý: giao tài sản cho cơ quan quản lý chuyên ngành quản lý, xử lý; điều chuyển tài sản giữa các sở, ban, ngành tỉnh, giữa cấp tỉnh và các xã, phường, giữa các xã, phường với các xã, phường.</w:t>
            </w:r>
          </w:p>
          <w:p w14:paraId="107561C6" w14:textId="77777777" w:rsidR="00D3787F" w:rsidRPr="00D3787F" w:rsidRDefault="00D3787F" w:rsidP="00D3787F">
            <w:pPr>
              <w:shd w:val="clear" w:color="auto" w:fill="FFFFFF"/>
              <w:spacing w:before="120" w:after="120"/>
              <w:jc w:val="both"/>
              <w:rPr>
                <w:sz w:val="26"/>
                <w:szCs w:val="26"/>
              </w:rPr>
            </w:pPr>
            <w:r w:rsidRPr="00D3787F">
              <w:rPr>
                <w:sz w:val="26"/>
                <w:szCs w:val="26"/>
              </w:rPr>
              <w:t>b) Các Sở, ban, ngành cấp tỉnh phê duyệt phương án xử lý tài sản theo hình thức giao, điều chuyển giữa các cơ quan, đơn vị thuộc phạm vi quản lý.</w:t>
            </w:r>
          </w:p>
          <w:p w14:paraId="02349E5C" w14:textId="77777777" w:rsidR="00D3787F" w:rsidRPr="00D3787F" w:rsidRDefault="00D3787F" w:rsidP="00D3787F">
            <w:pPr>
              <w:shd w:val="clear" w:color="auto" w:fill="FFFFFF"/>
              <w:spacing w:before="120" w:after="120"/>
              <w:jc w:val="both"/>
              <w:rPr>
                <w:sz w:val="26"/>
                <w:szCs w:val="26"/>
              </w:rPr>
            </w:pPr>
            <w:r w:rsidRPr="00D3787F">
              <w:rPr>
                <w:sz w:val="26"/>
                <w:szCs w:val="26"/>
              </w:rPr>
              <w:t xml:space="preserve">c) Sở Tài chính quyết định phê duyệt phương án xử lý đối với tài sản do cơ quan Trung </w:t>
            </w:r>
            <w:r w:rsidRPr="00D3787F">
              <w:rPr>
                <w:sz w:val="26"/>
                <w:szCs w:val="26"/>
              </w:rPr>
              <w:lastRenderedPageBreak/>
              <w:t>ương được tổ chức theo ngành dọc đóng trên địa bàn tỉnh trình Chủ tịch Ủy ban nhân dân tỉnh quyết định tịch thu (trừ tài sản quy định tại điểm a khoản 1 Điều này).</w:t>
            </w:r>
          </w:p>
          <w:p w14:paraId="37ABD017" w14:textId="77777777" w:rsidR="00D3787F" w:rsidRPr="00D3787F" w:rsidRDefault="00D3787F" w:rsidP="00D3787F">
            <w:pPr>
              <w:shd w:val="clear" w:color="auto" w:fill="FFFFFF"/>
              <w:spacing w:before="120" w:after="120"/>
              <w:jc w:val="both"/>
              <w:rPr>
                <w:sz w:val="26"/>
                <w:szCs w:val="26"/>
              </w:rPr>
            </w:pPr>
            <w:r w:rsidRPr="00D3787F">
              <w:rPr>
                <w:sz w:val="26"/>
                <w:szCs w:val="26"/>
              </w:rPr>
              <w:t>d) Các Sở, ban, ngành cấp tỉnh phê duyệt phương án xử lý đối với tài sản thuộc phạm vi quản lý do Chủ tịch Ủy ban nhân dân tỉnh quyết định tịch thu (trừ tài sản quy định tại điểm a, c khoản 1 Điều này).</w:t>
            </w:r>
          </w:p>
          <w:p w14:paraId="7FE6DEC1" w14:textId="555AE3B0" w:rsidR="00CD4F57" w:rsidRPr="00D3787F" w:rsidRDefault="00D3787F" w:rsidP="00D3787F">
            <w:pPr>
              <w:jc w:val="both"/>
              <w:rPr>
                <w:sz w:val="26"/>
                <w:szCs w:val="26"/>
              </w:rPr>
            </w:pPr>
            <w:r w:rsidRPr="00D3787F">
              <w:rPr>
                <w:sz w:val="26"/>
                <w:szCs w:val="26"/>
              </w:rPr>
              <w:t>đ) Các Sở, ban, ngành; các cơ quan, tổ chức, đơn vị trực thuộc các Sở, ban, ngành; các cơ quan, tổ chức, đơn vị thuộc chi cục và trực thuộc đơn vị tương đương thuộc cơ quan cấp tỉnh; Chủ tịch UBND các xã, phường: Quyết định phê duyệt phương án xử lý đối với tài sản thuộc thẩm quyền cấp mình ra quyết định tịch thu (trừ tài sản quy định tại điểm a khoản này).</w:t>
            </w:r>
          </w:p>
        </w:tc>
        <w:tc>
          <w:tcPr>
            <w:tcW w:w="4678" w:type="dxa"/>
          </w:tcPr>
          <w:p w14:paraId="24BBDC76" w14:textId="77777777" w:rsidR="00BC29B7" w:rsidRPr="00D3787F" w:rsidRDefault="00BC29B7" w:rsidP="00BC29B7">
            <w:pPr>
              <w:pStyle w:val="NormalWeb"/>
              <w:shd w:val="clear" w:color="auto" w:fill="FFFFFF"/>
              <w:spacing w:before="0" w:beforeAutospacing="0" w:after="0" w:afterAutospacing="0"/>
              <w:jc w:val="both"/>
              <w:rPr>
                <w:sz w:val="26"/>
                <w:szCs w:val="26"/>
              </w:rPr>
            </w:pPr>
            <w:r w:rsidRPr="00D3787F">
              <w:rPr>
                <w:sz w:val="26"/>
                <w:szCs w:val="26"/>
              </w:rPr>
              <w:lastRenderedPageBreak/>
              <w:t xml:space="preserve">Cơ bản kế thừa nội dung phân cấp tại Quyết định số 31/2025/QĐ-UBND ngày 19/11/2025 của UBND tỉnh quy định phân cấp thẩm quyền quyết định xác lập, phê duyệt phương án xử lý tài sản được xác lập quyền sở hữu toàn dân thuộc phạm vi quản lý của tỉnh Đắk Lắk. </w:t>
            </w:r>
          </w:p>
          <w:p w14:paraId="56056CEA" w14:textId="77777777" w:rsidR="00BC29B7" w:rsidRPr="00D3787F" w:rsidRDefault="00BC29B7" w:rsidP="00BC29B7">
            <w:pPr>
              <w:pStyle w:val="NormalWeb"/>
              <w:shd w:val="clear" w:color="auto" w:fill="FFFFFF"/>
              <w:spacing w:before="0" w:beforeAutospacing="0" w:after="0" w:afterAutospacing="0"/>
              <w:jc w:val="both"/>
              <w:rPr>
                <w:sz w:val="26"/>
                <w:szCs w:val="26"/>
              </w:rPr>
            </w:pPr>
            <w:r w:rsidRPr="00D3787F">
              <w:rPr>
                <w:sz w:val="26"/>
                <w:szCs w:val="26"/>
              </w:rPr>
              <w:t>Tuy nhiên, tại Khoản 1 Điều này, phân cấp cho “Chủ tịch UBND tỉnh” thay cho “UBND tỉnh” như trước đây (Do Chủ thể thực hiện phân cấp là Chủ tịch UBND tỉnh).</w:t>
            </w:r>
          </w:p>
          <w:p w14:paraId="3C0AA760" w14:textId="5B08E07D" w:rsidR="00CD4F57" w:rsidRPr="00D3787F" w:rsidRDefault="00CD4F57" w:rsidP="00CD4F57">
            <w:pPr>
              <w:jc w:val="both"/>
              <w:rPr>
                <w:sz w:val="26"/>
                <w:szCs w:val="26"/>
              </w:rPr>
            </w:pPr>
          </w:p>
        </w:tc>
      </w:tr>
      <w:tr w:rsidR="00CD4F57" w:rsidRPr="00D3787F" w14:paraId="7448E94D" w14:textId="77777777" w:rsidTr="00BC29B7">
        <w:tc>
          <w:tcPr>
            <w:tcW w:w="4962" w:type="dxa"/>
          </w:tcPr>
          <w:p w14:paraId="6971931E" w14:textId="77777777" w:rsidR="00D3787F" w:rsidRPr="00D3787F" w:rsidRDefault="00D3787F" w:rsidP="00D3787F">
            <w:pPr>
              <w:shd w:val="clear" w:color="auto" w:fill="FFFFFF"/>
              <w:spacing w:before="120" w:after="120"/>
              <w:jc w:val="both"/>
              <w:rPr>
                <w:b/>
                <w:bCs/>
                <w:sz w:val="26"/>
                <w:szCs w:val="26"/>
              </w:rPr>
            </w:pPr>
            <w:r w:rsidRPr="00D3787F">
              <w:rPr>
                <w:b/>
                <w:bCs/>
                <w:sz w:val="26"/>
                <w:szCs w:val="26"/>
              </w:rPr>
              <w:t>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20 Nghị định số 77/2025/NĐ-CP ngày 01 tháng 4 năm 2025 của Chính phủ)</w:t>
            </w:r>
          </w:p>
          <w:p w14:paraId="4525DC83" w14:textId="2F7A8385" w:rsidR="00D3787F" w:rsidRPr="00D3787F" w:rsidRDefault="00D3787F" w:rsidP="00D3787F">
            <w:pPr>
              <w:shd w:val="clear" w:color="auto" w:fill="FFFFFF"/>
              <w:spacing w:before="120" w:after="120"/>
              <w:jc w:val="both"/>
              <w:rPr>
                <w:sz w:val="26"/>
                <w:szCs w:val="26"/>
              </w:rPr>
            </w:pPr>
            <w:r w:rsidRPr="00D3787F">
              <w:rPr>
                <w:sz w:val="26"/>
                <w:szCs w:val="26"/>
              </w:rPr>
              <w:t xml:space="preserve">a) Ủy ban nhân dân tỉnh quyết định phê </w:t>
            </w:r>
            <w:r w:rsidRPr="00D3787F">
              <w:rPr>
                <w:sz w:val="26"/>
                <w:szCs w:val="26"/>
              </w:rPr>
              <w:lastRenderedPageBreak/>
              <w:t>duyệt phương án xử lý tài sản do cơ quan có thẩm quyền chuyển giao cho Sở Tài chính, UBND xã, phường tiếp nhận, bao gồm: nhà, đất, xe ô tô, tàu thuyền, tài sản khác có giá trị từ 500 triệu đồng trở lên/01 đơn vị tài sản).</w:t>
            </w:r>
          </w:p>
          <w:p w14:paraId="588955AB" w14:textId="77777777" w:rsidR="00D3787F" w:rsidRPr="00D3787F" w:rsidRDefault="00D3787F" w:rsidP="00D3787F">
            <w:pPr>
              <w:shd w:val="clear" w:color="auto" w:fill="FFFFFF"/>
              <w:spacing w:before="120" w:after="120"/>
              <w:jc w:val="both"/>
              <w:rPr>
                <w:sz w:val="26"/>
                <w:szCs w:val="26"/>
              </w:rPr>
            </w:pPr>
            <w:r w:rsidRPr="00D3787F">
              <w:rPr>
                <w:sz w:val="26"/>
                <w:szCs w:val="26"/>
              </w:rPr>
              <w:t>b) Sở Tài chính quyết định phê duyệt phương án xử lý tài sản do cơ quan có thẩm quyền chuyển giao cho Sở Tài chính, trừ trường hợp quy định tại điểm a khoản 2 Điều này.</w:t>
            </w:r>
          </w:p>
          <w:p w14:paraId="5E439F2A" w14:textId="04F4F028" w:rsidR="00CD4F57" w:rsidRPr="00D3787F" w:rsidRDefault="00D3787F" w:rsidP="00D3787F">
            <w:pPr>
              <w:shd w:val="clear" w:color="auto" w:fill="FFFFFF"/>
              <w:spacing w:before="120" w:after="120"/>
              <w:jc w:val="both"/>
              <w:rPr>
                <w:sz w:val="26"/>
                <w:szCs w:val="26"/>
              </w:rPr>
            </w:pPr>
            <w:r w:rsidRPr="00D3787F">
              <w:rPr>
                <w:sz w:val="26"/>
                <w:szCs w:val="26"/>
              </w:rPr>
              <w:t>c) Chủ tịch Ủy ban nhân dân các xã, phường quyết định phê duyệt phương án xử lý tài sản do cơ quan có thẩm quyền chuyển giao cho UBND xã, phường tiếp nhận, trừ trường hợp quy định tại điểm a khoản 2 Điều này.</w:t>
            </w:r>
          </w:p>
        </w:tc>
        <w:tc>
          <w:tcPr>
            <w:tcW w:w="4961" w:type="dxa"/>
          </w:tcPr>
          <w:p w14:paraId="14480553" w14:textId="77777777" w:rsidR="00D3787F" w:rsidRPr="00D3787F" w:rsidRDefault="00D3787F" w:rsidP="00D3787F">
            <w:pPr>
              <w:shd w:val="clear" w:color="auto" w:fill="FFFFFF"/>
              <w:spacing w:before="120" w:after="120"/>
              <w:jc w:val="both"/>
              <w:rPr>
                <w:b/>
                <w:bCs/>
                <w:sz w:val="26"/>
                <w:szCs w:val="26"/>
              </w:rPr>
            </w:pPr>
            <w:r w:rsidRPr="00D3787F">
              <w:rPr>
                <w:b/>
                <w:bCs/>
                <w:sz w:val="26"/>
                <w:szCs w:val="26"/>
              </w:rPr>
              <w:lastRenderedPageBreak/>
              <w:t>Phân cấp thẩm quyền quyết định phê duyệt phương án xử lý đối với tài sản là vật chứng vụ án, tài sản của người bị kết án bị tịch thu và đã có quyết định thi hành án của cơ quan có thẩm quyền (trừ trường hợp quy định tại khoản 1 Điều 20 Nghị định số 77/2025/NĐ-CP ngày 01 tháng 4 năm 2025 của Chính phủ)</w:t>
            </w:r>
          </w:p>
          <w:p w14:paraId="2A01099C" w14:textId="0A644E34" w:rsidR="00D3787F" w:rsidRPr="00D3787F" w:rsidRDefault="00D3787F" w:rsidP="00D3787F">
            <w:pPr>
              <w:shd w:val="clear" w:color="auto" w:fill="FFFFFF"/>
              <w:spacing w:before="120" w:after="120"/>
              <w:jc w:val="both"/>
              <w:rPr>
                <w:sz w:val="26"/>
                <w:szCs w:val="26"/>
              </w:rPr>
            </w:pPr>
            <w:r w:rsidRPr="00D3787F">
              <w:rPr>
                <w:sz w:val="26"/>
                <w:szCs w:val="26"/>
              </w:rPr>
              <w:t xml:space="preserve">a) </w:t>
            </w:r>
            <w:r w:rsidRPr="00D3787F">
              <w:rPr>
                <w:color w:val="FF0000"/>
                <w:sz w:val="26"/>
                <w:szCs w:val="26"/>
              </w:rPr>
              <w:t xml:space="preserve">Chủ tịch </w:t>
            </w:r>
            <w:r w:rsidRPr="00D3787F">
              <w:rPr>
                <w:sz w:val="26"/>
                <w:szCs w:val="26"/>
              </w:rPr>
              <w:t xml:space="preserve">Ủy ban nhân dân tỉnh quyết định </w:t>
            </w:r>
            <w:r w:rsidRPr="00D3787F">
              <w:rPr>
                <w:sz w:val="26"/>
                <w:szCs w:val="26"/>
              </w:rPr>
              <w:lastRenderedPageBreak/>
              <w:t xml:space="preserve">phê duyệt phương án xử lý tài sản do cơ quan có thẩm quyền chuyển giao cho Sở Tài chính, UBND xã, phường tiếp nhận, bao gồm: nhà, đất, xe ô tô, tàu thuyền, tài sản khác có giá trị từ </w:t>
            </w:r>
            <w:r w:rsidR="00214D3D">
              <w:rPr>
                <w:sz w:val="26"/>
                <w:szCs w:val="26"/>
              </w:rPr>
              <w:t>01 tyr</w:t>
            </w:r>
            <w:r w:rsidRPr="00D3787F">
              <w:rPr>
                <w:sz w:val="26"/>
                <w:szCs w:val="26"/>
              </w:rPr>
              <w:t xml:space="preserve"> đồng trở lên/01 đơn vị tài sản).</w:t>
            </w:r>
          </w:p>
          <w:p w14:paraId="04DA71F4" w14:textId="77777777" w:rsidR="00D3787F" w:rsidRPr="00D3787F" w:rsidRDefault="00D3787F" w:rsidP="00D3787F">
            <w:pPr>
              <w:shd w:val="clear" w:color="auto" w:fill="FFFFFF"/>
              <w:spacing w:before="120" w:after="120"/>
              <w:jc w:val="both"/>
              <w:rPr>
                <w:sz w:val="26"/>
                <w:szCs w:val="26"/>
              </w:rPr>
            </w:pPr>
            <w:r w:rsidRPr="00D3787F">
              <w:rPr>
                <w:sz w:val="26"/>
                <w:szCs w:val="26"/>
              </w:rPr>
              <w:t>b) Sở Tài chính quyết định phê duyệt phương án xử lý tài sản do cơ quan có thẩm quyền chuyển giao cho Sở Tài chính, trừ trường hợp quy định tại điểm a khoản 2 Điều này.</w:t>
            </w:r>
          </w:p>
          <w:p w14:paraId="320784DD" w14:textId="4B524DAB" w:rsidR="00CD4F57" w:rsidRPr="00D3787F" w:rsidRDefault="00D3787F" w:rsidP="00D3787F">
            <w:pPr>
              <w:jc w:val="both"/>
              <w:rPr>
                <w:sz w:val="26"/>
                <w:szCs w:val="26"/>
              </w:rPr>
            </w:pPr>
            <w:r w:rsidRPr="00D3787F">
              <w:rPr>
                <w:sz w:val="26"/>
                <w:szCs w:val="26"/>
              </w:rPr>
              <w:t>c) Chủ tịch Ủy ban nhân dân các xã, phường quyết định phê duyệt phương án xử lý tài sản do cơ quan có thẩm quyền chuyển giao cho UBND xã, phường tiếp nhận, trừ trường hợp quy định tại điểm a khoản 2 Điều này.</w:t>
            </w:r>
          </w:p>
        </w:tc>
        <w:tc>
          <w:tcPr>
            <w:tcW w:w="4678" w:type="dxa"/>
          </w:tcPr>
          <w:p w14:paraId="293022E1" w14:textId="77777777" w:rsidR="00BC29B7" w:rsidRPr="00D3787F" w:rsidRDefault="00BC29B7" w:rsidP="00BC29B7">
            <w:pPr>
              <w:pStyle w:val="NormalWeb"/>
              <w:shd w:val="clear" w:color="auto" w:fill="FFFFFF"/>
              <w:spacing w:before="0" w:beforeAutospacing="0" w:after="0" w:afterAutospacing="0"/>
              <w:jc w:val="both"/>
              <w:rPr>
                <w:sz w:val="26"/>
                <w:szCs w:val="26"/>
              </w:rPr>
            </w:pPr>
            <w:r w:rsidRPr="00D3787F">
              <w:rPr>
                <w:sz w:val="26"/>
                <w:szCs w:val="26"/>
              </w:rPr>
              <w:lastRenderedPageBreak/>
              <w:t xml:space="preserve">Cơ bản kế thừa nội dung phân cấp tại Quyết định số 31/2025/QĐ-UBND ngày 19/11/2025 của UBND tỉnh quy định phân cấp thẩm quyền quyết định xác lập, phê duyệt phương án xử lý tài sản được xác lập quyền sở hữu toàn dân thuộc phạm vi quản lý của tỉnh Đắk Lắk. </w:t>
            </w:r>
          </w:p>
          <w:p w14:paraId="36B6CB5C" w14:textId="77777777" w:rsidR="00BC29B7" w:rsidRPr="00D3787F" w:rsidRDefault="00BC29B7" w:rsidP="00BC29B7">
            <w:pPr>
              <w:pStyle w:val="NormalWeb"/>
              <w:shd w:val="clear" w:color="auto" w:fill="FFFFFF"/>
              <w:spacing w:before="0" w:beforeAutospacing="0" w:after="0" w:afterAutospacing="0"/>
              <w:jc w:val="both"/>
              <w:rPr>
                <w:sz w:val="26"/>
                <w:szCs w:val="26"/>
              </w:rPr>
            </w:pPr>
            <w:r w:rsidRPr="00D3787F">
              <w:rPr>
                <w:sz w:val="26"/>
                <w:szCs w:val="26"/>
              </w:rPr>
              <w:t xml:space="preserve">Tuy nhiên, tại Khoản 1 Điều này, phân cấp cho “Chủ tịch UBND tỉnh” thay cho “UBND tỉnh” như trước đây (Do Chủ thể </w:t>
            </w:r>
            <w:r w:rsidRPr="00D3787F">
              <w:rPr>
                <w:sz w:val="26"/>
                <w:szCs w:val="26"/>
              </w:rPr>
              <w:lastRenderedPageBreak/>
              <w:t>thực hiện phân cấp là Chủ tịch UBND tỉnh).</w:t>
            </w:r>
          </w:p>
          <w:p w14:paraId="2E15CA55" w14:textId="4765BF19" w:rsidR="00214D3D" w:rsidRPr="00D3787F" w:rsidRDefault="00214D3D" w:rsidP="00214D3D">
            <w:pPr>
              <w:pStyle w:val="NormalWeb"/>
              <w:shd w:val="clear" w:color="auto" w:fill="FFFFFF"/>
              <w:spacing w:before="0" w:beforeAutospacing="0" w:after="0" w:afterAutospacing="0"/>
              <w:jc w:val="both"/>
              <w:rPr>
                <w:sz w:val="26"/>
                <w:szCs w:val="26"/>
              </w:rPr>
            </w:pPr>
            <w:r>
              <w:rPr>
                <w:sz w:val="26"/>
                <w:szCs w:val="26"/>
              </w:rPr>
              <w:t xml:space="preserve">Đồng thời, đẩy mạnh phân cấp đến các cơ quan, đơn vị, địa phương, qua đó, nâng mức thẩm quyền Chủ tịch UBND tỉnh quyết định </w:t>
            </w:r>
            <w:r w:rsidRPr="00D3787F">
              <w:rPr>
                <w:sz w:val="26"/>
                <w:szCs w:val="26"/>
              </w:rPr>
              <w:t>phê duyệt phương án xử lý tài sản do cơ quan có thẩm quyền chuyển giao cho Sở Tài chính, UBND xã, phường tiếp nhận</w:t>
            </w:r>
            <w:r>
              <w:rPr>
                <w:sz w:val="26"/>
                <w:szCs w:val="26"/>
              </w:rPr>
              <w:t xml:space="preserve"> </w:t>
            </w:r>
            <w:r>
              <w:rPr>
                <w:sz w:val="26"/>
                <w:szCs w:val="26"/>
              </w:rPr>
              <w:t>lên 01 tỷ đồng trở lên/01 đơn vị tài sản (tăng so với trước đây là 500 triệu đồng/01 đơn vị tài sản).</w:t>
            </w:r>
          </w:p>
          <w:p w14:paraId="3B3ED39C" w14:textId="77777777" w:rsidR="00CD4F57" w:rsidRPr="00D3787F" w:rsidRDefault="00CD4F57" w:rsidP="00CD4F57">
            <w:pPr>
              <w:jc w:val="both"/>
              <w:rPr>
                <w:sz w:val="26"/>
                <w:szCs w:val="26"/>
              </w:rPr>
            </w:pPr>
          </w:p>
        </w:tc>
      </w:tr>
      <w:tr w:rsidR="00CD4F57" w:rsidRPr="00D3787F" w14:paraId="2D98FB18" w14:textId="77777777" w:rsidTr="00BC29B7">
        <w:tc>
          <w:tcPr>
            <w:tcW w:w="4962" w:type="dxa"/>
          </w:tcPr>
          <w:p w14:paraId="049EBDF6" w14:textId="77777777" w:rsidR="00CD4F57" w:rsidRPr="00D3787F" w:rsidRDefault="00CD4F57" w:rsidP="00CD4F57">
            <w:pPr>
              <w:jc w:val="both"/>
              <w:rPr>
                <w:b/>
                <w:sz w:val="26"/>
                <w:szCs w:val="26"/>
              </w:rPr>
            </w:pPr>
            <w:r w:rsidRPr="00D3787F">
              <w:rPr>
                <w:b/>
                <w:sz w:val="26"/>
                <w:szCs w:val="26"/>
              </w:rPr>
              <w:lastRenderedPageBreak/>
              <w:t>Thẩm quyền quyết định phê duyệt phương án xử lý đối với tài sản được xác lập quyền sở hữu toàn dân là tài sản do chủ sở hữu tự nguyện chuyển giao quyền sở hữu cho Nhà nước Việt Nam thông qua chính quyền tỉnh:</w:t>
            </w:r>
          </w:p>
          <w:p w14:paraId="58EA3CD7" w14:textId="31757FA7" w:rsidR="00CD4F57" w:rsidRPr="00D3787F" w:rsidRDefault="00CD4F57" w:rsidP="00D3787F">
            <w:pPr>
              <w:pStyle w:val="NormalWeb"/>
              <w:shd w:val="clear" w:color="auto" w:fill="FFFFFF"/>
              <w:spacing w:before="0" w:beforeAutospacing="0" w:after="0" w:afterAutospacing="0"/>
              <w:jc w:val="both"/>
              <w:rPr>
                <w:rFonts w:eastAsiaTheme="minorHAnsi" w:cstheme="minorBidi"/>
                <w:b/>
                <w:bCs/>
                <w:sz w:val="26"/>
                <w:szCs w:val="26"/>
              </w:rPr>
            </w:pPr>
            <w:r w:rsidRPr="00D3787F">
              <w:rPr>
                <w:sz w:val="26"/>
                <w:szCs w:val="26"/>
              </w:rPr>
              <w:t>Cơ quan, người có thẩm quyền quyết định xác lập quyền sở hữu toàn dân tại Điều 3</w:t>
            </w:r>
            <w:r w:rsidR="00D3787F" w:rsidRPr="00D3787F">
              <w:rPr>
                <w:rStyle w:val="FootnoteReference"/>
                <w:sz w:val="26"/>
                <w:szCs w:val="26"/>
              </w:rPr>
              <w:footnoteReference w:id="1"/>
            </w:r>
            <w:r w:rsidR="00D3787F" w:rsidRPr="00D3787F">
              <w:rPr>
                <w:sz w:val="26"/>
                <w:szCs w:val="26"/>
              </w:rPr>
              <w:t xml:space="preserve"> </w:t>
            </w:r>
            <w:r w:rsidRPr="00D3787F">
              <w:rPr>
                <w:sz w:val="26"/>
                <w:szCs w:val="26"/>
              </w:rPr>
              <w:t>Quyết định này thì quyền quyết định phê duyệt phương án xử lý đối với tài sản</w:t>
            </w:r>
          </w:p>
        </w:tc>
        <w:tc>
          <w:tcPr>
            <w:tcW w:w="4961" w:type="dxa"/>
          </w:tcPr>
          <w:p w14:paraId="3CCCA0D5" w14:textId="77777777" w:rsidR="00BC29B7" w:rsidRPr="00D3787F" w:rsidRDefault="00BC29B7" w:rsidP="00BC29B7">
            <w:pPr>
              <w:jc w:val="both"/>
              <w:rPr>
                <w:b/>
                <w:sz w:val="26"/>
                <w:szCs w:val="26"/>
              </w:rPr>
            </w:pPr>
            <w:r w:rsidRPr="00D3787F">
              <w:rPr>
                <w:b/>
                <w:sz w:val="26"/>
                <w:szCs w:val="26"/>
              </w:rPr>
              <w:t>Thẩm quyền quyết định phê duyệt phương án xử lý đối với tài sản được xác lập quyền sở hữu toàn dân là tài sản do chủ sở hữu tự nguyện chuyển giao quyền sở hữu cho Nhà nước Việt Nam thông qua chính quyền tỉnh:</w:t>
            </w:r>
          </w:p>
          <w:p w14:paraId="49FE52D6" w14:textId="47A7F63A" w:rsidR="00BC29B7" w:rsidRPr="00BD0C0F" w:rsidRDefault="00BC29B7" w:rsidP="00BC29B7">
            <w:pPr>
              <w:spacing w:before="120" w:after="120"/>
              <w:jc w:val="both"/>
              <w:rPr>
                <w:color w:val="FF0000"/>
                <w:szCs w:val="28"/>
              </w:rPr>
            </w:pPr>
            <w:r w:rsidRPr="00BD0C0F">
              <w:rPr>
                <w:color w:val="FF0000"/>
                <w:szCs w:val="28"/>
              </w:rPr>
              <w:t xml:space="preserve">a) Chủ tịch Ủy ban nhân dân tỉnh quyết định xác lập quyền sở hữu toàn dân về tài sản đối với tài sản chuyển giao cho Nhà nước Việt Nam thông qua chính quyền </w:t>
            </w:r>
            <w:r w:rsidRPr="00BD0C0F">
              <w:rPr>
                <w:color w:val="FF0000"/>
                <w:szCs w:val="28"/>
              </w:rPr>
              <w:lastRenderedPageBreak/>
              <w:t xml:space="preserve">địa phương thuộc cấp tỉnh, gồm: nhà, đất, xe ô tô, tài sản khác có giá trị từ </w:t>
            </w:r>
            <w:r w:rsidR="00214D3D">
              <w:rPr>
                <w:color w:val="FF0000"/>
                <w:szCs w:val="28"/>
              </w:rPr>
              <w:t>01 tỷ</w:t>
            </w:r>
            <w:r w:rsidRPr="00BD0C0F">
              <w:rPr>
                <w:color w:val="FF0000"/>
                <w:szCs w:val="28"/>
              </w:rPr>
              <w:t xml:space="preserve"> đồng trở lên/01 đơn vị tài sản.</w:t>
            </w:r>
          </w:p>
          <w:p w14:paraId="3CBCBC1A" w14:textId="77777777" w:rsidR="00BC29B7" w:rsidRPr="00BD0C0F" w:rsidRDefault="00BC29B7" w:rsidP="00BC29B7">
            <w:pPr>
              <w:spacing w:before="120" w:after="120"/>
              <w:jc w:val="both"/>
              <w:rPr>
                <w:color w:val="FF0000"/>
                <w:szCs w:val="28"/>
              </w:rPr>
            </w:pPr>
            <w:r w:rsidRPr="00BD0C0F">
              <w:rPr>
                <w:color w:val="FF0000"/>
                <w:szCs w:val="28"/>
              </w:rPr>
              <w:t>b) Các Sở, ban, ngành thuộc tỉnh quyết định xác lập quyền sở hữu toàn dân về tài sản đối với tài sản chuyển giao cho Nhà nước Việt Nam thông qua cơ quan, tổ chức, đơn vị thuộc phạm vi quản lý trừ trường hợp quy định tại điểm a khoản này.</w:t>
            </w:r>
          </w:p>
          <w:p w14:paraId="1D570027" w14:textId="593CB172" w:rsidR="00CD4F57" w:rsidRPr="00BC29B7" w:rsidRDefault="00BC29B7" w:rsidP="00BC29B7">
            <w:pPr>
              <w:spacing w:before="120" w:after="120"/>
              <w:jc w:val="both"/>
              <w:rPr>
                <w:color w:val="FF0000"/>
                <w:szCs w:val="28"/>
              </w:rPr>
            </w:pPr>
            <w:r w:rsidRPr="00BD0C0F">
              <w:rPr>
                <w:color w:val="FF0000"/>
                <w:szCs w:val="28"/>
              </w:rPr>
              <w:t>c) Chủ tịch Ủy ban nhân dân các xã, phường quyết định xác lập quyền sở hữu toàn dân về tài sản đối với tài sản chuyển giao cho Nhà nước Việt Nam thông qua chính quyền địa phương thuộc cấp xã, phường trừ trường hợp quy định tại điểm a khoản này.</w:t>
            </w:r>
          </w:p>
        </w:tc>
        <w:tc>
          <w:tcPr>
            <w:tcW w:w="4678" w:type="dxa"/>
          </w:tcPr>
          <w:p w14:paraId="29102134" w14:textId="77777777" w:rsidR="00BC29B7" w:rsidRPr="00D3787F" w:rsidRDefault="00BC29B7" w:rsidP="00BC29B7">
            <w:pPr>
              <w:pStyle w:val="NormalWeb"/>
              <w:shd w:val="clear" w:color="auto" w:fill="FFFFFF"/>
              <w:spacing w:before="0" w:beforeAutospacing="0" w:after="0" w:afterAutospacing="0"/>
              <w:jc w:val="both"/>
              <w:rPr>
                <w:sz w:val="26"/>
                <w:szCs w:val="26"/>
              </w:rPr>
            </w:pPr>
            <w:r w:rsidRPr="00D3787F">
              <w:rPr>
                <w:sz w:val="26"/>
                <w:szCs w:val="26"/>
              </w:rPr>
              <w:lastRenderedPageBreak/>
              <w:t xml:space="preserve">Cơ bản kế thừa nội dung phân cấp tại Quyết định số 31/2025/QĐ-UBND ngày 19/11/2025 của UBND tỉnh quy định phân cấp thẩm quyền quyết định xác lập, phê duyệt phương án xử lý tài sản được xác lập quyền sở hữu toàn dân thuộc phạm vi quản lý của tỉnh Đắk Lắk. </w:t>
            </w:r>
          </w:p>
          <w:p w14:paraId="39D45AB3" w14:textId="29D47731" w:rsidR="00BC29B7" w:rsidRPr="00BC29B7" w:rsidRDefault="00BC29B7" w:rsidP="00BC29B7">
            <w:pPr>
              <w:shd w:val="clear" w:color="auto" w:fill="FFFFFF"/>
              <w:jc w:val="both"/>
              <w:rPr>
                <w:i/>
                <w:iCs/>
                <w:sz w:val="26"/>
                <w:szCs w:val="26"/>
              </w:rPr>
            </w:pPr>
            <w:r>
              <w:rPr>
                <w:sz w:val="26"/>
                <w:szCs w:val="26"/>
              </w:rPr>
              <w:t xml:space="preserve">Theo quy định tại Điều 3 dự thảo Quyết định quy định về </w:t>
            </w:r>
            <w:r w:rsidRPr="00BC29B7">
              <w:rPr>
                <w:i/>
                <w:iCs/>
                <w:sz w:val="26"/>
                <w:szCs w:val="26"/>
              </w:rPr>
              <w:t xml:space="preserve">“Phân cấp thẩm quyền xác lập quyền sở hữu toàn dân về tài sản do chủ sở hữu tự nguyện chuyển giao </w:t>
            </w:r>
            <w:r w:rsidRPr="00BC29B7">
              <w:rPr>
                <w:i/>
                <w:iCs/>
                <w:sz w:val="26"/>
                <w:szCs w:val="26"/>
              </w:rPr>
              <w:lastRenderedPageBreak/>
              <w:t xml:space="preserve">quyền sở hữu cho Nhà nước Việt Nam thông qua chính quyền tỉnh Đắk Lắk </w:t>
            </w:r>
            <w:r w:rsidRPr="00BC29B7">
              <w:rPr>
                <w:i/>
                <w:iCs/>
                <w:sz w:val="26"/>
                <w:szCs w:val="26"/>
                <w:u w:val="single"/>
              </w:rPr>
              <w:t>(không bao gồm tài sản quy định tại khoản 9 Điều 4 Nghị định 77/2025/NĐ-CP)</w:t>
            </w:r>
            <w:r w:rsidRPr="00BC29B7">
              <w:rPr>
                <w:i/>
                <w:iCs/>
                <w:sz w:val="26"/>
                <w:szCs w:val="26"/>
              </w:rPr>
              <w:t>”</w:t>
            </w:r>
          </w:p>
          <w:p w14:paraId="4505FE3B" w14:textId="77777777" w:rsidR="00CD4F57" w:rsidRDefault="00BC29B7" w:rsidP="00CD4F57">
            <w:pPr>
              <w:jc w:val="both"/>
              <w:rPr>
                <w:rFonts w:eastAsia="Calibri"/>
                <w:szCs w:val="20"/>
                <w:shd w:val="clear" w:color="auto" w:fill="FFFFFF"/>
              </w:rPr>
            </w:pPr>
            <w:r>
              <w:rPr>
                <w:sz w:val="26"/>
                <w:szCs w:val="26"/>
              </w:rPr>
              <w:t xml:space="preserve">Theo quy định tại khoản 9 Điều 4 Nghị định 77/2025/NĐ-CP: </w:t>
            </w:r>
            <w:r w:rsidRPr="00BC29B7">
              <w:rPr>
                <w:i/>
                <w:iCs/>
                <w:sz w:val="26"/>
                <w:szCs w:val="26"/>
              </w:rPr>
              <w:t>“</w:t>
            </w:r>
            <w:bookmarkStart w:id="2" w:name="khoan_9_4"/>
            <w:r w:rsidRPr="00BC29B7">
              <w:rPr>
                <w:i/>
                <w:iCs/>
                <w:sz w:val="26"/>
                <w:szCs w:val="26"/>
              </w:rPr>
              <w:t>9. Đối với tài sản do chủ sở hữu tự nguyện chuyển giao quyền sở hữu cho Nhà nước Việt Nam quy định tại</w:t>
            </w:r>
            <w:bookmarkEnd w:id="2"/>
            <w:r w:rsidRPr="00BC29B7">
              <w:rPr>
                <w:i/>
                <w:iCs/>
                <w:sz w:val="26"/>
                <w:szCs w:val="26"/>
              </w:rPr>
              <w:t> </w:t>
            </w:r>
            <w:bookmarkStart w:id="3" w:name="tc_7"/>
            <w:r w:rsidRPr="00BC29B7">
              <w:rPr>
                <w:i/>
                <w:iCs/>
                <w:sz w:val="26"/>
                <w:szCs w:val="26"/>
              </w:rPr>
              <w:t>khoản 6 Điều 3 Nghị định này</w:t>
            </w:r>
            <w:bookmarkEnd w:id="3"/>
            <w:r w:rsidRPr="00BC29B7">
              <w:rPr>
                <w:i/>
                <w:iCs/>
                <w:sz w:val="26"/>
                <w:szCs w:val="26"/>
              </w:rPr>
              <w:t> </w:t>
            </w:r>
            <w:bookmarkStart w:id="4" w:name="khoan_9_4_name"/>
            <w:r w:rsidRPr="00BC29B7">
              <w:rPr>
                <w:i/>
                <w:iCs/>
                <w:sz w:val="26"/>
                <w:szCs w:val="26"/>
              </w:rPr>
              <w:t>thông qua hợp đồng tặng cho hoặc hợp đồng chuyển quyền sở hữu khác quy định tại</w:t>
            </w:r>
            <w:bookmarkEnd w:id="4"/>
            <w:r w:rsidRPr="00BC29B7">
              <w:rPr>
                <w:i/>
                <w:iCs/>
                <w:sz w:val="26"/>
                <w:szCs w:val="26"/>
              </w:rPr>
              <w:t> </w:t>
            </w:r>
            <w:bookmarkStart w:id="5" w:name="dc_18"/>
            <w:r w:rsidRPr="00BC29B7">
              <w:rPr>
                <w:i/>
                <w:iCs/>
                <w:sz w:val="26"/>
                <w:szCs w:val="26"/>
              </w:rPr>
              <w:t>Điều 223 Bộ Luật Dân sự</w:t>
            </w:r>
            <w:bookmarkEnd w:id="5"/>
            <w:r w:rsidRPr="00BC29B7">
              <w:rPr>
                <w:i/>
                <w:iCs/>
                <w:sz w:val="26"/>
                <w:szCs w:val="26"/>
              </w:rPr>
              <w:t> </w:t>
            </w:r>
            <w:bookmarkStart w:id="6" w:name="khoan_9_4_name_name"/>
            <w:r w:rsidRPr="00BC29B7">
              <w:rPr>
                <w:i/>
                <w:iCs/>
                <w:sz w:val="26"/>
                <w:szCs w:val="26"/>
              </w:rPr>
              <w:t>và các quy định của pháp luật khác có liên quan (nếu có) thì không phải thực hiện thủ tục xác lập quyền sở hữu toàn dân về tài sản theo quy định tại Nghị định này</w:t>
            </w:r>
            <w:bookmarkEnd w:id="6"/>
            <w:r w:rsidRPr="00BC29B7">
              <w:rPr>
                <w:i/>
                <w:iCs/>
                <w:sz w:val="26"/>
                <w:szCs w:val="26"/>
              </w:rPr>
              <w:t>”</w:t>
            </w:r>
            <w:r>
              <w:rPr>
                <w:i/>
                <w:iCs/>
                <w:sz w:val="26"/>
                <w:szCs w:val="26"/>
              </w:rPr>
              <w:t xml:space="preserve">. </w:t>
            </w:r>
            <w:r>
              <w:rPr>
                <w:sz w:val="26"/>
                <w:szCs w:val="26"/>
              </w:rPr>
              <w:t xml:space="preserve"> Do đó, tại Điều 3 dự thảo Quyết định này không quy định phân cấp xác lập quyền sở hữu toàn dân đối với nội dung này. Tuy nhiên, việc phải thực hiện phân cấp thẩm quyền phê duyệt phương án xử lý (theo quy định tại </w:t>
            </w:r>
            <w:r w:rsidR="00E272E9">
              <w:rPr>
                <w:rFonts w:eastAsia="Calibri"/>
                <w:szCs w:val="20"/>
                <w:shd w:val="clear" w:color="auto" w:fill="FFFFFF"/>
              </w:rPr>
              <w:t>kh</w:t>
            </w:r>
            <w:r w:rsidR="00E272E9" w:rsidRPr="000C426C">
              <w:rPr>
                <w:rFonts w:eastAsia="Calibri"/>
                <w:szCs w:val="20"/>
                <w:shd w:val="clear" w:color="auto" w:fill="FFFFFF"/>
              </w:rPr>
              <w:t>oản</w:t>
            </w:r>
            <w:r w:rsidR="00E272E9">
              <w:rPr>
                <w:rFonts w:eastAsia="Calibri"/>
                <w:szCs w:val="20"/>
                <w:shd w:val="clear" w:color="auto" w:fill="FFFFFF"/>
              </w:rPr>
              <w:t xml:space="preserve"> 4 </w:t>
            </w:r>
            <w:r w:rsidR="00E272E9" w:rsidRPr="000C426C">
              <w:rPr>
                <w:rFonts w:eastAsia="Calibri"/>
                <w:szCs w:val="20"/>
                <w:shd w:val="clear" w:color="auto" w:fill="FFFFFF"/>
              </w:rPr>
              <w:t>Đ</w:t>
            </w:r>
            <w:r w:rsidR="00E272E9">
              <w:rPr>
                <w:rFonts w:eastAsia="Calibri"/>
                <w:szCs w:val="20"/>
                <w:shd w:val="clear" w:color="auto" w:fill="FFFFFF"/>
              </w:rPr>
              <w:t>i</w:t>
            </w:r>
            <w:r w:rsidR="00E272E9" w:rsidRPr="000C426C">
              <w:rPr>
                <w:rFonts w:eastAsia="Calibri"/>
                <w:szCs w:val="20"/>
                <w:shd w:val="clear" w:color="auto" w:fill="FFFFFF"/>
              </w:rPr>
              <w:t>ề</w:t>
            </w:r>
            <w:r w:rsidR="00E272E9">
              <w:rPr>
                <w:rFonts w:eastAsia="Calibri"/>
                <w:szCs w:val="20"/>
                <w:shd w:val="clear" w:color="auto" w:fill="FFFFFF"/>
              </w:rPr>
              <w:t>u 47 Ngh</w:t>
            </w:r>
            <w:r w:rsidR="00E272E9" w:rsidRPr="000C426C">
              <w:rPr>
                <w:rFonts w:eastAsia="Calibri"/>
                <w:szCs w:val="20"/>
                <w:shd w:val="clear" w:color="auto" w:fill="FFFFFF"/>
              </w:rPr>
              <w:t>ị</w:t>
            </w:r>
            <w:r w:rsidR="00E272E9">
              <w:rPr>
                <w:rFonts w:eastAsia="Calibri"/>
                <w:szCs w:val="20"/>
                <w:shd w:val="clear" w:color="auto" w:fill="FFFFFF"/>
              </w:rPr>
              <w:t xml:space="preserve"> </w:t>
            </w:r>
            <w:r w:rsidR="00E272E9" w:rsidRPr="000C426C">
              <w:rPr>
                <w:rFonts w:eastAsia="Calibri"/>
                <w:szCs w:val="20"/>
                <w:shd w:val="clear" w:color="auto" w:fill="FFFFFF"/>
              </w:rPr>
              <w:t>định</w:t>
            </w:r>
            <w:r w:rsidR="00E272E9">
              <w:rPr>
                <w:rFonts w:eastAsia="Calibri"/>
                <w:szCs w:val="20"/>
                <w:shd w:val="clear" w:color="auto" w:fill="FFFFFF"/>
              </w:rPr>
              <w:t xml:space="preserve"> s</w:t>
            </w:r>
            <w:r w:rsidR="00E272E9" w:rsidRPr="000C426C">
              <w:rPr>
                <w:rFonts w:eastAsia="Calibri"/>
                <w:szCs w:val="20"/>
                <w:shd w:val="clear" w:color="auto" w:fill="FFFFFF"/>
              </w:rPr>
              <w:t>ố</w:t>
            </w:r>
            <w:r w:rsidR="00E272E9">
              <w:rPr>
                <w:rFonts w:eastAsia="Calibri"/>
                <w:szCs w:val="20"/>
                <w:shd w:val="clear" w:color="auto" w:fill="FFFFFF"/>
              </w:rPr>
              <w:t xml:space="preserve"> 77/2025/N</w:t>
            </w:r>
            <w:r w:rsidR="00E272E9" w:rsidRPr="000C426C">
              <w:rPr>
                <w:rFonts w:eastAsia="Calibri"/>
                <w:szCs w:val="20"/>
                <w:shd w:val="clear" w:color="auto" w:fill="FFFFFF"/>
              </w:rPr>
              <w:t>Đ</w:t>
            </w:r>
            <w:r w:rsidR="00E272E9">
              <w:rPr>
                <w:rFonts w:eastAsia="Calibri"/>
                <w:szCs w:val="20"/>
                <w:shd w:val="clear" w:color="auto" w:fill="FFFFFF"/>
              </w:rPr>
              <w:t>-CP (được sửa đổi tại Nghị định số 186/2025/NĐ-CP)).</w:t>
            </w:r>
          </w:p>
          <w:p w14:paraId="2D2CDFF8" w14:textId="389E4142" w:rsidR="00E272E9" w:rsidRPr="00BC29B7" w:rsidRDefault="00E272E9" w:rsidP="00CD4F57">
            <w:pPr>
              <w:jc w:val="both"/>
              <w:rPr>
                <w:sz w:val="26"/>
                <w:szCs w:val="26"/>
              </w:rPr>
            </w:pPr>
            <w:r>
              <w:rPr>
                <w:rFonts w:eastAsia="Calibri"/>
                <w:szCs w:val="20"/>
                <w:shd w:val="clear" w:color="auto" w:fill="FFFFFF"/>
              </w:rPr>
              <w:t>Vì vậy, Sở Tài chính quy định cụ thể nội dung này, nội dung phân cấp tương tự quy định tại Điều 3 dự thảo.</w:t>
            </w:r>
          </w:p>
        </w:tc>
      </w:tr>
    </w:tbl>
    <w:p w14:paraId="60E5A4EE" w14:textId="77777777" w:rsidR="0088745C" w:rsidRPr="0088745C" w:rsidRDefault="0088745C" w:rsidP="0088745C">
      <w:pPr>
        <w:jc w:val="center"/>
        <w:rPr>
          <w:b/>
        </w:rPr>
      </w:pPr>
    </w:p>
    <w:sectPr w:rsidR="0088745C" w:rsidRPr="0088745C" w:rsidSect="00226144">
      <w:pgSz w:w="15840" w:h="12240" w:orient="landscape"/>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A52D" w14:textId="77777777" w:rsidR="004C105C" w:rsidRDefault="004C105C" w:rsidP="00D3787F">
      <w:pPr>
        <w:spacing w:after="0" w:line="240" w:lineRule="auto"/>
      </w:pPr>
      <w:r>
        <w:separator/>
      </w:r>
    </w:p>
  </w:endnote>
  <w:endnote w:type="continuationSeparator" w:id="0">
    <w:p w14:paraId="687AED5A" w14:textId="77777777" w:rsidR="004C105C" w:rsidRDefault="004C105C" w:rsidP="00D3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FC85" w14:textId="77777777" w:rsidR="004C105C" w:rsidRDefault="004C105C" w:rsidP="00D3787F">
      <w:pPr>
        <w:spacing w:after="0" w:line="240" w:lineRule="auto"/>
      </w:pPr>
      <w:r>
        <w:separator/>
      </w:r>
    </w:p>
  </w:footnote>
  <w:footnote w:type="continuationSeparator" w:id="0">
    <w:p w14:paraId="5959F9F7" w14:textId="77777777" w:rsidR="004C105C" w:rsidRDefault="004C105C" w:rsidP="00D3787F">
      <w:pPr>
        <w:spacing w:after="0" w:line="240" w:lineRule="auto"/>
      </w:pPr>
      <w:r>
        <w:continuationSeparator/>
      </w:r>
    </w:p>
  </w:footnote>
  <w:footnote w:id="1">
    <w:p w14:paraId="03AEF533" w14:textId="7BDECA59" w:rsidR="00D3787F" w:rsidRDefault="00D3787F">
      <w:pPr>
        <w:pStyle w:val="FootnoteText"/>
      </w:pPr>
      <w:r>
        <w:rPr>
          <w:rStyle w:val="FootnoteReference"/>
        </w:rPr>
        <w:footnoteRef/>
      </w:r>
      <w:r>
        <w:t xml:space="preserve"> </w:t>
      </w:r>
      <w:r w:rsidRPr="00D3787F">
        <w:rPr>
          <w:sz w:val="22"/>
          <w:szCs w:val="22"/>
        </w:rPr>
        <w:t>Phân cấp thẩm quyền xác lập quyền sở hữu toàn dân về tài sản do chủ sở hữu tự nguyện chuyển giao quyền sở hữu cho Nhà nước Việt Nam thông qua chính quyền tỉnh Đắk Lắk (không bao gồm tài sản quy định tại khoản 9 Điều 4 Nghị định 77/2025/NĐ-CP)</w:t>
      </w:r>
      <w:r w:rsidRPr="00D3787F">
        <w:rPr>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45C"/>
    <w:rsid w:val="000168D0"/>
    <w:rsid w:val="0002683F"/>
    <w:rsid w:val="00072786"/>
    <w:rsid w:val="00074B0F"/>
    <w:rsid w:val="00102F2F"/>
    <w:rsid w:val="00151070"/>
    <w:rsid w:val="00214D3D"/>
    <w:rsid w:val="00226144"/>
    <w:rsid w:val="002930FA"/>
    <w:rsid w:val="003378C3"/>
    <w:rsid w:val="003729E6"/>
    <w:rsid w:val="00415BF2"/>
    <w:rsid w:val="004C105C"/>
    <w:rsid w:val="004D70C0"/>
    <w:rsid w:val="004F7C58"/>
    <w:rsid w:val="00532EB2"/>
    <w:rsid w:val="005A36C1"/>
    <w:rsid w:val="006D2702"/>
    <w:rsid w:val="007C2F86"/>
    <w:rsid w:val="0088745C"/>
    <w:rsid w:val="00A15B90"/>
    <w:rsid w:val="00A169FC"/>
    <w:rsid w:val="00A773E9"/>
    <w:rsid w:val="00B71E65"/>
    <w:rsid w:val="00BC29B7"/>
    <w:rsid w:val="00C23EC8"/>
    <w:rsid w:val="00C44C1B"/>
    <w:rsid w:val="00C46392"/>
    <w:rsid w:val="00CA20C9"/>
    <w:rsid w:val="00CD4F57"/>
    <w:rsid w:val="00CE1F9E"/>
    <w:rsid w:val="00CF4054"/>
    <w:rsid w:val="00D3787F"/>
    <w:rsid w:val="00DF5CC9"/>
    <w:rsid w:val="00E2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F4AE"/>
  <w15:docId w15:val="{E6688A26-50DB-4F25-907B-F7402C33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92"/>
    <w:rPr>
      <w:rFonts w:ascii="Tahoma" w:hAnsi="Tahoma" w:cs="Tahoma"/>
      <w:sz w:val="16"/>
      <w:szCs w:val="16"/>
    </w:rPr>
  </w:style>
  <w:style w:type="paragraph" w:styleId="NormalWeb">
    <w:name w:val="Normal (Web)"/>
    <w:basedOn w:val="Normal"/>
    <w:uiPriority w:val="99"/>
    <w:unhideWhenUsed/>
    <w:rsid w:val="00B71E6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71E65"/>
    <w:rPr>
      <w:color w:val="0000FF"/>
      <w:u w:val="single"/>
    </w:rPr>
  </w:style>
  <w:style w:type="paragraph" w:styleId="Header">
    <w:name w:val="header"/>
    <w:basedOn w:val="Normal"/>
    <w:link w:val="HeaderChar"/>
    <w:uiPriority w:val="99"/>
    <w:unhideWhenUsed/>
    <w:rsid w:val="0015107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51070"/>
    <w:rPr>
      <w:rFonts w:eastAsia="Times New Roman" w:cs="Times New Roman"/>
      <w:sz w:val="24"/>
      <w:szCs w:val="24"/>
    </w:rPr>
  </w:style>
  <w:style w:type="paragraph" w:styleId="FootnoteText">
    <w:name w:val="footnote text"/>
    <w:basedOn w:val="Normal"/>
    <w:link w:val="FootnoteTextChar"/>
    <w:uiPriority w:val="99"/>
    <w:semiHidden/>
    <w:unhideWhenUsed/>
    <w:rsid w:val="00D378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87F"/>
    <w:rPr>
      <w:sz w:val="20"/>
      <w:szCs w:val="20"/>
    </w:rPr>
  </w:style>
  <w:style w:type="character" w:styleId="FootnoteReference">
    <w:name w:val="footnote reference"/>
    <w:basedOn w:val="DefaultParagraphFont"/>
    <w:uiPriority w:val="99"/>
    <w:semiHidden/>
    <w:unhideWhenUsed/>
    <w:rsid w:val="00D37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128">
      <w:bodyDiv w:val="1"/>
      <w:marLeft w:val="0"/>
      <w:marRight w:val="0"/>
      <w:marTop w:val="0"/>
      <w:marBottom w:val="0"/>
      <w:divBdr>
        <w:top w:val="none" w:sz="0" w:space="0" w:color="auto"/>
        <w:left w:val="none" w:sz="0" w:space="0" w:color="auto"/>
        <w:bottom w:val="none" w:sz="0" w:space="0" w:color="auto"/>
        <w:right w:val="none" w:sz="0" w:space="0" w:color="auto"/>
      </w:divBdr>
    </w:div>
    <w:div w:id="274950863">
      <w:bodyDiv w:val="1"/>
      <w:marLeft w:val="0"/>
      <w:marRight w:val="0"/>
      <w:marTop w:val="0"/>
      <w:marBottom w:val="0"/>
      <w:divBdr>
        <w:top w:val="none" w:sz="0" w:space="0" w:color="auto"/>
        <w:left w:val="none" w:sz="0" w:space="0" w:color="auto"/>
        <w:bottom w:val="none" w:sz="0" w:space="0" w:color="auto"/>
        <w:right w:val="none" w:sz="0" w:space="0" w:color="auto"/>
      </w:divBdr>
    </w:div>
    <w:div w:id="325862762">
      <w:bodyDiv w:val="1"/>
      <w:marLeft w:val="0"/>
      <w:marRight w:val="0"/>
      <w:marTop w:val="0"/>
      <w:marBottom w:val="0"/>
      <w:divBdr>
        <w:top w:val="none" w:sz="0" w:space="0" w:color="auto"/>
        <w:left w:val="none" w:sz="0" w:space="0" w:color="auto"/>
        <w:bottom w:val="none" w:sz="0" w:space="0" w:color="auto"/>
        <w:right w:val="none" w:sz="0" w:space="0" w:color="auto"/>
      </w:divBdr>
    </w:div>
    <w:div w:id="813834142">
      <w:bodyDiv w:val="1"/>
      <w:marLeft w:val="0"/>
      <w:marRight w:val="0"/>
      <w:marTop w:val="0"/>
      <w:marBottom w:val="0"/>
      <w:divBdr>
        <w:top w:val="none" w:sz="0" w:space="0" w:color="auto"/>
        <w:left w:val="none" w:sz="0" w:space="0" w:color="auto"/>
        <w:bottom w:val="none" w:sz="0" w:space="0" w:color="auto"/>
        <w:right w:val="none" w:sz="0" w:space="0" w:color="auto"/>
      </w:divBdr>
    </w:div>
    <w:div w:id="1558473193">
      <w:bodyDiv w:val="1"/>
      <w:marLeft w:val="0"/>
      <w:marRight w:val="0"/>
      <w:marTop w:val="0"/>
      <w:marBottom w:val="0"/>
      <w:divBdr>
        <w:top w:val="none" w:sz="0" w:space="0" w:color="auto"/>
        <w:left w:val="none" w:sz="0" w:space="0" w:color="auto"/>
        <w:bottom w:val="none" w:sz="0" w:space="0" w:color="auto"/>
        <w:right w:val="none" w:sz="0" w:space="0" w:color="auto"/>
      </w:divBdr>
    </w:div>
    <w:div w:id="1780569098">
      <w:bodyDiv w:val="1"/>
      <w:marLeft w:val="0"/>
      <w:marRight w:val="0"/>
      <w:marTop w:val="0"/>
      <w:marBottom w:val="0"/>
      <w:divBdr>
        <w:top w:val="none" w:sz="0" w:space="0" w:color="auto"/>
        <w:left w:val="none" w:sz="0" w:space="0" w:color="auto"/>
        <w:bottom w:val="none" w:sz="0" w:space="0" w:color="auto"/>
        <w:right w:val="none" w:sz="0" w:space="0" w:color="auto"/>
      </w:divBdr>
    </w:div>
    <w:div w:id="20179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6A81-01FC-4BDA-87E6-342ED342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Hoang</dc:creator>
  <cp:lastModifiedBy>BMT</cp:lastModifiedBy>
  <cp:revision>13</cp:revision>
  <cp:lastPrinted>2025-09-06T03:57:00Z</cp:lastPrinted>
  <dcterms:created xsi:type="dcterms:W3CDTF">2025-09-05T02:23:00Z</dcterms:created>
  <dcterms:modified xsi:type="dcterms:W3CDTF">2026-07-15T07:03:00Z</dcterms:modified>
</cp:coreProperties>
</file>