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09" w:type="dxa"/>
        <w:tblInd w:w="18" w:type="dxa"/>
        <w:tblLook w:val="04A0" w:firstRow="1" w:lastRow="0" w:firstColumn="1" w:lastColumn="0" w:noHBand="0" w:noVBand="1"/>
      </w:tblPr>
      <w:tblGrid>
        <w:gridCol w:w="5431"/>
        <w:gridCol w:w="7478"/>
      </w:tblGrid>
      <w:tr w:rsidR="0088745C" w:rsidRPr="00F2557D" w14:paraId="5924945C" w14:textId="77777777" w:rsidTr="0088745C">
        <w:trPr>
          <w:trHeight w:val="266"/>
        </w:trPr>
        <w:tc>
          <w:tcPr>
            <w:tcW w:w="5431" w:type="dxa"/>
            <w:hideMark/>
          </w:tcPr>
          <w:p w14:paraId="71B006CC" w14:textId="77777777" w:rsidR="0088745C" w:rsidRPr="00F2557D" w:rsidRDefault="0088745C" w:rsidP="0088745C">
            <w:pPr>
              <w:tabs>
                <w:tab w:val="center" w:pos="1843"/>
                <w:tab w:val="center" w:pos="7088"/>
              </w:tabs>
              <w:spacing w:after="0" w:line="240" w:lineRule="auto"/>
              <w:jc w:val="center"/>
              <w:rPr>
                <w:rFonts w:cs="Times New Roman"/>
                <w:iCs/>
                <w:sz w:val="26"/>
                <w:szCs w:val="26"/>
              </w:rPr>
            </w:pPr>
            <w:r w:rsidRPr="00F2557D">
              <w:rPr>
                <w:rFonts w:cs="Times New Roman"/>
                <w:iCs/>
                <w:sz w:val="26"/>
                <w:szCs w:val="26"/>
              </w:rPr>
              <w:t xml:space="preserve">UBND TỈNH </w:t>
            </w:r>
            <w:r w:rsidR="00731AD5" w:rsidRPr="00F2557D">
              <w:rPr>
                <w:rFonts w:cs="Times New Roman"/>
                <w:iCs/>
                <w:sz w:val="26"/>
                <w:szCs w:val="26"/>
              </w:rPr>
              <w:t>ĐẮK LẮK</w:t>
            </w:r>
          </w:p>
          <w:p w14:paraId="0901AD95" w14:textId="77777777" w:rsidR="0088745C" w:rsidRPr="00F2557D" w:rsidRDefault="0088745C" w:rsidP="0088745C">
            <w:pPr>
              <w:tabs>
                <w:tab w:val="center" w:pos="1843"/>
                <w:tab w:val="center" w:pos="7088"/>
              </w:tabs>
              <w:spacing w:after="0" w:line="240" w:lineRule="auto"/>
              <w:jc w:val="center"/>
              <w:rPr>
                <w:rFonts w:cs="Times New Roman"/>
                <w:iCs/>
                <w:sz w:val="26"/>
                <w:szCs w:val="26"/>
              </w:rPr>
            </w:pPr>
            <w:r w:rsidRPr="00F2557D">
              <w:rPr>
                <w:rFonts w:cs="Times New Roman"/>
                <w:b/>
                <w:iCs/>
                <w:sz w:val="26"/>
                <w:szCs w:val="26"/>
              </w:rPr>
              <w:t>SỞ TÀI CHÍNH</w:t>
            </w:r>
          </w:p>
        </w:tc>
        <w:tc>
          <w:tcPr>
            <w:tcW w:w="7478" w:type="dxa"/>
            <w:hideMark/>
          </w:tcPr>
          <w:p w14:paraId="206CEF25" w14:textId="77777777" w:rsidR="0088745C" w:rsidRPr="00F2557D" w:rsidRDefault="0088745C" w:rsidP="0088745C">
            <w:pPr>
              <w:tabs>
                <w:tab w:val="center" w:pos="1843"/>
                <w:tab w:val="center" w:pos="7088"/>
              </w:tabs>
              <w:spacing w:after="0" w:line="240" w:lineRule="auto"/>
              <w:ind w:right="-189"/>
              <w:jc w:val="center"/>
              <w:rPr>
                <w:rFonts w:cs="Times New Roman"/>
                <w:b/>
                <w:iCs/>
                <w:sz w:val="26"/>
                <w:szCs w:val="26"/>
              </w:rPr>
            </w:pPr>
            <w:r w:rsidRPr="00F2557D">
              <w:rPr>
                <w:rFonts w:cs="Times New Roman"/>
                <w:b/>
                <w:iCs/>
                <w:sz w:val="26"/>
                <w:szCs w:val="26"/>
              </w:rPr>
              <w:t>CỘNG HÒA XÃ HỘI CHỦ NGHĨA VIỆT NAM</w:t>
            </w:r>
          </w:p>
          <w:p w14:paraId="0E1F12E5" w14:textId="77777777" w:rsidR="0088745C" w:rsidRPr="00F2557D" w:rsidRDefault="0088745C" w:rsidP="0088745C">
            <w:pPr>
              <w:tabs>
                <w:tab w:val="center" w:pos="1843"/>
                <w:tab w:val="center" w:pos="7088"/>
              </w:tabs>
              <w:spacing w:after="0" w:line="240" w:lineRule="auto"/>
              <w:jc w:val="center"/>
              <w:rPr>
                <w:rFonts w:cs="Times New Roman"/>
                <w:iCs/>
                <w:szCs w:val="28"/>
              </w:rPr>
            </w:pPr>
            <w:r w:rsidRPr="00F2557D">
              <w:rPr>
                <w:rFonts w:cs="Times New Roman"/>
                <w:b/>
                <w:iCs/>
                <w:szCs w:val="28"/>
              </w:rPr>
              <w:t>Độc lập -Tự do - hạnh phúc</w:t>
            </w:r>
          </w:p>
        </w:tc>
      </w:tr>
      <w:tr w:rsidR="0088745C" w:rsidRPr="00F2557D" w14:paraId="47366538" w14:textId="77777777" w:rsidTr="00102F2F">
        <w:trPr>
          <w:trHeight w:val="646"/>
        </w:trPr>
        <w:tc>
          <w:tcPr>
            <w:tcW w:w="5431" w:type="dxa"/>
          </w:tcPr>
          <w:p w14:paraId="6B5C7DF6" w14:textId="77777777" w:rsidR="0088745C" w:rsidRPr="00F2557D" w:rsidRDefault="0088745C" w:rsidP="00C23EC8">
            <w:pPr>
              <w:tabs>
                <w:tab w:val="center" w:pos="1843"/>
                <w:tab w:val="center" w:pos="7088"/>
              </w:tabs>
              <w:jc w:val="center"/>
              <w:rPr>
                <w:rFonts w:cs="Times New Roman"/>
                <w:iCs/>
                <w:sz w:val="26"/>
                <w:szCs w:val="26"/>
              </w:rPr>
            </w:pPr>
            <w:r w:rsidRPr="00F2557D">
              <w:rPr>
                <w:rFonts w:cs="Times New Roman"/>
                <w:noProof/>
                <w:sz w:val="26"/>
                <w:szCs w:val="26"/>
              </w:rPr>
              <mc:AlternateContent>
                <mc:Choice Requires="wps">
                  <w:drawing>
                    <wp:anchor distT="0" distB="0" distL="114300" distR="114300" simplePos="0" relativeHeight="251657216" behindDoc="0" locked="0" layoutInCell="1" allowOverlap="1" wp14:anchorId="0F4327D9" wp14:editId="1E5C670E">
                      <wp:simplePos x="0" y="0"/>
                      <wp:positionH relativeFrom="column">
                        <wp:posOffset>1274445</wp:posOffset>
                      </wp:positionH>
                      <wp:positionV relativeFrom="paragraph">
                        <wp:posOffset>-3810</wp:posOffset>
                      </wp:positionV>
                      <wp:extent cx="659765" cy="0"/>
                      <wp:effectExtent l="0" t="0" r="2603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024A44" id="_x0000_t32" coordsize="21600,21600" o:spt="32" o:oned="t" path="m,l21600,21600e" filled="f">
                      <v:path arrowok="t" fillok="f" o:connecttype="none"/>
                      <o:lock v:ext="edit" shapetype="t"/>
                    </v:shapetype>
                    <v:shape id="Straight Arrow Connector 2" o:spid="_x0000_s1026" type="#_x0000_t32" style="position:absolute;margin-left:100.35pt;margin-top:-.3pt;width:51.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ivtwEAAFUDAAAOAAAAZHJzL2Uyb0RvYy54bWysU8Fu2zAMvQ/YPwi6L04CJFuNOD2k6y7d&#10;FqDdBzCSbAuTRYFUYufvJ6lJVmy3YT4IlEg+Pj7Sm/tpcOJkiC36Ri5mcymMV6it7xr54+Xxwy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"/>
                  </w:pict>
                </mc:Fallback>
              </mc:AlternateContent>
            </w:r>
          </w:p>
          <w:p w14:paraId="56593FD3" w14:textId="77777777" w:rsidR="00C23EC8" w:rsidRPr="00F2557D" w:rsidRDefault="00C23EC8" w:rsidP="00C23EC8">
            <w:pPr>
              <w:tabs>
                <w:tab w:val="center" w:pos="1843"/>
                <w:tab w:val="center" w:pos="7088"/>
              </w:tabs>
              <w:jc w:val="center"/>
              <w:rPr>
                <w:rFonts w:cs="Times New Roman"/>
                <w:iCs/>
                <w:sz w:val="26"/>
                <w:szCs w:val="26"/>
              </w:rPr>
            </w:pPr>
          </w:p>
        </w:tc>
        <w:tc>
          <w:tcPr>
            <w:tcW w:w="7478" w:type="dxa"/>
            <w:hideMark/>
          </w:tcPr>
          <w:p w14:paraId="38F26C6D" w14:textId="6140083D" w:rsidR="0088745C" w:rsidRPr="00F2557D" w:rsidRDefault="0088745C">
            <w:pPr>
              <w:tabs>
                <w:tab w:val="center" w:pos="1843"/>
                <w:tab w:val="center" w:pos="7088"/>
              </w:tabs>
              <w:jc w:val="center"/>
              <w:rPr>
                <w:rFonts w:cs="Times New Roman"/>
                <w:iCs/>
                <w:sz w:val="26"/>
                <w:szCs w:val="26"/>
              </w:rPr>
            </w:pPr>
            <w:r w:rsidRPr="00F2557D">
              <w:rPr>
                <w:rFonts w:cs="Times New Roman"/>
                <w:noProof/>
                <w:sz w:val="26"/>
                <w:szCs w:val="26"/>
              </w:rPr>
              <mc:AlternateContent>
                <mc:Choice Requires="wps">
                  <w:drawing>
                    <wp:anchor distT="0" distB="0" distL="114300" distR="114300" simplePos="0" relativeHeight="251658240" behindDoc="0" locked="0" layoutInCell="1" allowOverlap="1" wp14:anchorId="59EA58E7" wp14:editId="0E618770">
                      <wp:simplePos x="0" y="0"/>
                      <wp:positionH relativeFrom="column">
                        <wp:posOffset>1264285</wp:posOffset>
                      </wp:positionH>
                      <wp:positionV relativeFrom="paragraph">
                        <wp:posOffset>-3810</wp:posOffset>
                      </wp:positionV>
                      <wp:extent cx="1976755" cy="0"/>
                      <wp:effectExtent l="0" t="0" r="234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9C811C" id="Straight Arrow Connector 1" o:spid="_x0000_s1026" type="#_x0000_t32" style="position:absolute;margin-left:99.55pt;margin-top:-.3pt;width:155.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"/>
                  </w:pict>
                </mc:Fallback>
              </mc:AlternateContent>
            </w:r>
            <w:r w:rsidR="00731AD5" w:rsidRPr="00F2557D">
              <w:rPr>
                <w:rFonts w:cs="Times New Roman"/>
                <w:i/>
                <w:iCs/>
                <w:sz w:val="26"/>
                <w:szCs w:val="26"/>
              </w:rPr>
              <w:t>Đắk Lắk</w:t>
            </w:r>
            <w:r w:rsidRPr="00F2557D">
              <w:rPr>
                <w:rFonts w:cs="Times New Roman"/>
                <w:i/>
                <w:iCs/>
                <w:sz w:val="26"/>
                <w:szCs w:val="26"/>
              </w:rPr>
              <w:t xml:space="preserve">, ngày     tháng </w:t>
            </w:r>
            <w:r w:rsidR="006579F2">
              <w:rPr>
                <w:rFonts w:cs="Times New Roman"/>
                <w:i/>
                <w:iCs/>
                <w:sz w:val="26"/>
                <w:szCs w:val="26"/>
              </w:rPr>
              <w:t xml:space="preserve"> </w:t>
            </w:r>
            <w:r w:rsidR="00133EFB">
              <w:rPr>
                <w:rFonts w:cs="Times New Roman"/>
                <w:i/>
                <w:iCs/>
                <w:sz w:val="26"/>
                <w:szCs w:val="26"/>
              </w:rPr>
              <w:t xml:space="preserve"> </w:t>
            </w:r>
            <w:r w:rsidRPr="00F2557D">
              <w:rPr>
                <w:rFonts w:cs="Times New Roman"/>
                <w:i/>
                <w:iCs/>
                <w:sz w:val="26"/>
                <w:szCs w:val="26"/>
              </w:rPr>
              <w:t xml:space="preserve"> năm 202</w:t>
            </w:r>
            <w:r w:rsidR="006579F2">
              <w:rPr>
                <w:rFonts w:cs="Times New Roman"/>
                <w:i/>
                <w:iCs/>
                <w:sz w:val="26"/>
                <w:szCs w:val="26"/>
              </w:rPr>
              <w:t>6</w:t>
            </w:r>
          </w:p>
        </w:tc>
      </w:tr>
    </w:tbl>
    <w:p w14:paraId="21B4642D" w14:textId="7961F50B" w:rsidR="000B1602" w:rsidRDefault="00102F2F" w:rsidP="000B1602">
      <w:pPr>
        <w:jc w:val="center"/>
        <w:rPr>
          <w:rFonts w:cs="Times New Roman"/>
          <w:b/>
          <w:szCs w:val="28"/>
        </w:rPr>
      </w:pPr>
      <w:r w:rsidRPr="00F2557D">
        <w:rPr>
          <w:rFonts w:cs="Times New Roman"/>
          <w:b/>
          <w:szCs w:val="28"/>
        </w:rPr>
        <w:t xml:space="preserve">BẢN SO SÁNH, THUYẾT MINH DỰ THẢO </w:t>
      </w:r>
      <w:r w:rsidR="006F1DE3">
        <w:rPr>
          <w:rFonts w:cs="Times New Roman"/>
          <w:b/>
          <w:szCs w:val="28"/>
        </w:rPr>
        <w:t>QUYẾT ĐỊNH</w:t>
      </w:r>
      <w:r w:rsidR="000B1602">
        <w:rPr>
          <w:rFonts w:cs="Times New Roman"/>
          <w:b/>
          <w:szCs w:val="28"/>
        </w:rPr>
        <w:t xml:space="preserve"> SỬA ĐỔI, BỔ SUNG MỘT SỐ ĐIỀU CỦA QUYẾT ĐỊNH SỐ 018/2025/QĐ-UBND NGÀY 31/10/2025 CỦA ỦY BAN NHÂN DÂN TỈNH QUY ĐỊNH VỀ PHÂN CÔNG THỰC HIỆN CÁC NHIỆM VỤ QUẢN LÝ NHÀ NƯỚC VỀ GIÁ, THẨM ĐỊNH GIÁ THUỘC PHẠM VI QUẢN LÝ CỦA TỈNH ĐẮK LẮK</w:t>
      </w:r>
    </w:p>
    <w:tbl>
      <w:tblPr>
        <w:tblW w:w="5163" w:type="pct"/>
        <w:tblCellSpacing w:w="0" w:type="dxa"/>
        <w:shd w:val="clear" w:color="auto" w:fill="FFFFFF"/>
        <w:tblCellMar>
          <w:left w:w="0" w:type="dxa"/>
          <w:right w:w="0" w:type="dxa"/>
        </w:tblCellMar>
        <w:tblLook w:val="04A0" w:firstRow="1" w:lastRow="0" w:firstColumn="1" w:lastColumn="0" w:noHBand="0" w:noVBand="1"/>
      </w:tblPr>
      <w:tblGrid>
        <w:gridCol w:w="4237"/>
        <w:gridCol w:w="4826"/>
        <w:gridCol w:w="5223"/>
      </w:tblGrid>
      <w:tr w:rsidR="000B1602" w:rsidRPr="00133EFB" w14:paraId="3D33AAD4" w14:textId="77777777" w:rsidTr="007A2272">
        <w:trPr>
          <w:tblCellSpacing w:w="0" w:type="dxa"/>
        </w:trPr>
        <w:tc>
          <w:tcPr>
            <w:tcW w:w="1483" w:type="pct"/>
            <w:tcBorders>
              <w:top w:val="single" w:sz="8" w:space="0" w:color="000000"/>
              <w:left w:val="single" w:sz="8" w:space="0" w:color="000000"/>
              <w:bottom w:val="nil"/>
              <w:right w:val="nil"/>
            </w:tcBorders>
            <w:vAlign w:val="center"/>
            <w:hideMark/>
          </w:tcPr>
          <w:p w14:paraId="0CBAC2B0" w14:textId="03102309" w:rsidR="000B1602" w:rsidRPr="00133EFB" w:rsidRDefault="006579F2" w:rsidP="00264A06">
            <w:pPr>
              <w:spacing w:before="120" w:after="120" w:line="234" w:lineRule="atLeast"/>
              <w:jc w:val="center"/>
              <w:rPr>
                <w:rFonts w:eastAsia="Times New Roman"/>
                <w:sz w:val="26"/>
                <w:szCs w:val="26"/>
              </w:rPr>
            </w:pPr>
            <w:r w:rsidRPr="00133EFB">
              <w:rPr>
                <w:b/>
                <w:bCs/>
                <w:sz w:val="26"/>
                <w:szCs w:val="26"/>
              </w:rPr>
              <w:t>Quyết định số 018/2025/QĐ-UBND ngày 31/10/2025 của Ủy ban nhân dân tỉnh</w:t>
            </w:r>
          </w:p>
        </w:tc>
        <w:tc>
          <w:tcPr>
            <w:tcW w:w="1689" w:type="pct"/>
            <w:tcBorders>
              <w:top w:val="single" w:sz="8" w:space="0" w:color="000000"/>
              <w:left w:val="single" w:sz="8" w:space="0" w:color="000000"/>
              <w:bottom w:val="nil"/>
              <w:right w:val="nil"/>
            </w:tcBorders>
            <w:vAlign w:val="center"/>
            <w:hideMark/>
          </w:tcPr>
          <w:p w14:paraId="73CB9E0B" w14:textId="7D01B981" w:rsidR="000B1602" w:rsidRPr="00133EFB" w:rsidRDefault="006579F2" w:rsidP="00264A06">
            <w:pPr>
              <w:spacing w:before="120" w:after="120" w:line="234" w:lineRule="atLeast"/>
              <w:jc w:val="center"/>
              <w:rPr>
                <w:rFonts w:eastAsia="Times New Roman"/>
                <w:sz w:val="26"/>
                <w:szCs w:val="26"/>
              </w:rPr>
            </w:pPr>
            <w:r w:rsidRPr="00133EFB">
              <w:rPr>
                <w:rFonts w:eastAsia="Times New Roman"/>
                <w:b/>
                <w:bCs/>
                <w:sz w:val="26"/>
                <w:szCs w:val="26"/>
                <w:lang w:val="en"/>
              </w:rPr>
              <w:t>Dự thảo</w:t>
            </w:r>
            <w:r w:rsidR="000B1602" w:rsidRPr="00133EFB">
              <w:rPr>
                <w:rFonts w:eastAsia="Times New Roman"/>
                <w:b/>
                <w:bCs/>
                <w:sz w:val="26"/>
                <w:szCs w:val="26"/>
                <w:lang w:val="vi-VN"/>
              </w:rPr>
              <w:t xml:space="preserve"> </w:t>
            </w:r>
            <w:r w:rsidRPr="00133EFB">
              <w:rPr>
                <w:b/>
                <w:bCs/>
                <w:sz w:val="26"/>
                <w:szCs w:val="26"/>
              </w:rPr>
              <w:t>Quyết định Sửa đổi, bổ sung một số điều của Quyết định số 018/2025/QĐ-UBND ngày 31/10/2025 của Ủy ban nhân dân tỉnh</w:t>
            </w:r>
            <w:r w:rsidRPr="00133EFB">
              <w:rPr>
                <w:i/>
                <w:sz w:val="26"/>
                <w:szCs w:val="26"/>
              </w:rPr>
              <w:t xml:space="preserve"> </w:t>
            </w:r>
          </w:p>
        </w:tc>
        <w:tc>
          <w:tcPr>
            <w:tcW w:w="1828" w:type="pct"/>
            <w:tcBorders>
              <w:top w:val="single" w:sz="8" w:space="0" w:color="000000"/>
              <w:left w:val="single" w:sz="8" w:space="0" w:color="000000"/>
              <w:bottom w:val="nil"/>
              <w:right w:val="single" w:sz="8" w:space="0" w:color="000000"/>
            </w:tcBorders>
            <w:vAlign w:val="center"/>
            <w:hideMark/>
          </w:tcPr>
          <w:p w14:paraId="657B1078" w14:textId="5B2B2F5F" w:rsidR="000B1602" w:rsidRPr="00133EFB" w:rsidRDefault="006579F2" w:rsidP="00264A06">
            <w:pPr>
              <w:spacing w:before="120" w:after="120" w:line="234" w:lineRule="atLeast"/>
              <w:jc w:val="center"/>
              <w:rPr>
                <w:rFonts w:eastAsia="Times New Roman"/>
                <w:sz w:val="26"/>
                <w:szCs w:val="26"/>
              </w:rPr>
            </w:pPr>
            <w:r w:rsidRPr="00133EFB">
              <w:rPr>
                <w:rFonts w:eastAsia="Times New Roman"/>
                <w:b/>
                <w:bCs/>
                <w:sz w:val="26"/>
                <w:szCs w:val="26"/>
                <w:lang w:val="en"/>
              </w:rPr>
              <w:t>Thuyết minh</w:t>
            </w:r>
          </w:p>
        </w:tc>
      </w:tr>
      <w:tr w:rsidR="000B1602" w:rsidRPr="00133EFB" w14:paraId="7450EA53" w14:textId="77777777" w:rsidTr="00572692">
        <w:trPr>
          <w:trHeight w:val="1848"/>
          <w:tblCellSpacing w:w="0" w:type="dxa"/>
        </w:trPr>
        <w:tc>
          <w:tcPr>
            <w:tcW w:w="1483" w:type="pct"/>
            <w:tcBorders>
              <w:top w:val="single" w:sz="8" w:space="0" w:color="000000"/>
              <w:left w:val="single" w:sz="8" w:space="0" w:color="000000"/>
              <w:bottom w:val="nil"/>
              <w:right w:val="nil"/>
            </w:tcBorders>
          </w:tcPr>
          <w:p w14:paraId="278AC93A" w14:textId="77777777" w:rsidR="000B1602" w:rsidRPr="00133EFB" w:rsidRDefault="000B1602" w:rsidP="00572692">
            <w:pPr>
              <w:spacing w:after="0"/>
              <w:ind w:left="112" w:right="134" w:firstLine="284"/>
              <w:jc w:val="both"/>
              <w:rPr>
                <w:sz w:val="26"/>
                <w:szCs w:val="26"/>
              </w:rPr>
            </w:pPr>
            <w:r w:rsidRPr="00133EFB">
              <w:rPr>
                <w:b/>
                <w:sz w:val="26"/>
                <w:szCs w:val="26"/>
              </w:rPr>
              <w:t xml:space="preserve">Điều 1. Phạm vi điều chỉnh </w:t>
            </w:r>
          </w:p>
          <w:p w14:paraId="022D5BB0" w14:textId="24A90DA8" w:rsidR="000B1602" w:rsidRPr="00133EFB" w:rsidRDefault="000B1602" w:rsidP="00572692">
            <w:pPr>
              <w:spacing w:after="0"/>
              <w:ind w:left="112" w:right="134" w:firstLine="284"/>
              <w:jc w:val="both"/>
              <w:rPr>
                <w:iCs/>
                <w:sz w:val="26"/>
                <w:szCs w:val="26"/>
              </w:rPr>
            </w:pPr>
            <w:r w:rsidRPr="00133EFB">
              <w:rPr>
                <w:iCs/>
                <w:sz w:val="26"/>
                <w:szCs w:val="26"/>
              </w:rPr>
              <w:t>Quyết định này quy định về phân công thực hiện các nhiệm vụ quản lý nhà nước về giá, thẩm định giá thuộc phạm vi quản lý của tỉnh Đắk Lắk.</w:t>
            </w:r>
          </w:p>
        </w:tc>
        <w:tc>
          <w:tcPr>
            <w:tcW w:w="1689" w:type="pct"/>
            <w:tcBorders>
              <w:top w:val="single" w:sz="8" w:space="0" w:color="000000"/>
              <w:left w:val="single" w:sz="8" w:space="0" w:color="000000"/>
              <w:bottom w:val="nil"/>
              <w:right w:val="nil"/>
            </w:tcBorders>
          </w:tcPr>
          <w:p w14:paraId="65D64183" w14:textId="77777777" w:rsidR="000B1602" w:rsidRPr="00133EFB" w:rsidRDefault="000B1602" w:rsidP="00572692">
            <w:pPr>
              <w:spacing w:after="0"/>
              <w:ind w:left="136" w:right="120" w:firstLine="141"/>
              <w:jc w:val="both"/>
              <w:rPr>
                <w:sz w:val="26"/>
                <w:szCs w:val="26"/>
              </w:rPr>
            </w:pPr>
            <w:r w:rsidRPr="00133EFB">
              <w:rPr>
                <w:b/>
                <w:sz w:val="26"/>
                <w:szCs w:val="26"/>
              </w:rPr>
              <w:t xml:space="preserve">Điều 1. Phạm vi điều chỉnh </w:t>
            </w:r>
          </w:p>
          <w:p w14:paraId="21232C28" w14:textId="1416E623" w:rsidR="000B1602" w:rsidRPr="00133EFB" w:rsidRDefault="000B1602" w:rsidP="00572692">
            <w:pPr>
              <w:spacing w:after="0"/>
              <w:ind w:left="136" w:right="120" w:firstLine="141"/>
              <w:jc w:val="both"/>
              <w:rPr>
                <w:iCs/>
                <w:sz w:val="26"/>
                <w:szCs w:val="26"/>
              </w:rPr>
            </w:pPr>
            <w:r w:rsidRPr="00133EFB">
              <w:rPr>
                <w:iCs/>
                <w:sz w:val="26"/>
                <w:szCs w:val="26"/>
              </w:rPr>
              <w:t>Quyết định này quy định về phân công, phân cấp thực hiện các nhiệm vụ quản lý nhà nước về giá, thẩm định giá thuộc phạm vi quản lý của tỉnh Đắk Lắk</w:t>
            </w:r>
          </w:p>
        </w:tc>
        <w:tc>
          <w:tcPr>
            <w:tcW w:w="1828" w:type="pct"/>
            <w:tcBorders>
              <w:top w:val="single" w:sz="8" w:space="0" w:color="000000"/>
              <w:left w:val="single" w:sz="8" w:space="0" w:color="000000"/>
              <w:bottom w:val="nil"/>
              <w:right w:val="single" w:sz="8" w:space="0" w:color="000000"/>
            </w:tcBorders>
          </w:tcPr>
          <w:p w14:paraId="09AAB0E5" w14:textId="1FFDEC0C" w:rsidR="00572692" w:rsidRPr="00133EFB" w:rsidRDefault="003A4185" w:rsidP="00572692">
            <w:pPr>
              <w:spacing w:after="0"/>
              <w:ind w:left="150" w:right="223"/>
              <w:rPr>
                <w:rFonts w:eastAsia="Times New Roman"/>
                <w:sz w:val="26"/>
                <w:szCs w:val="26"/>
              </w:rPr>
            </w:pPr>
            <w:r w:rsidRPr="00133EFB">
              <w:rPr>
                <w:rFonts w:eastAsia="Times New Roman"/>
                <w:b/>
                <w:bCs/>
                <w:sz w:val="26"/>
                <w:szCs w:val="26"/>
              </w:rPr>
              <w:t xml:space="preserve">Bổ sung nội dung </w:t>
            </w:r>
            <w:r w:rsidR="007A2272" w:rsidRPr="00133EFB">
              <w:rPr>
                <w:rFonts w:eastAsia="Times New Roman"/>
                <w:b/>
                <w:bCs/>
                <w:sz w:val="26"/>
                <w:szCs w:val="26"/>
              </w:rPr>
              <w:t>“</w:t>
            </w:r>
            <w:r w:rsidRPr="00133EFB">
              <w:rPr>
                <w:rFonts w:eastAsia="Times New Roman"/>
                <w:b/>
                <w:bCs/>
                <w:sz w:val="26"/>
                <w:szCs w:val="26"/>
              </w:rPr>
              <w:t>phân cấp"</w:t>
            </w:r>
            <w:r w:rsidRPr="00133EFB">
              <w:rPr>
                <w:rFonts w:eastAsia="Times New Roman"/>
                <w:sz w:val="26"/>
                <w:szCs w:val="26"/>
              </w:rPr>
              <w:t xml:space="preserve"> nhằm đẩy mạnh phân cấp, phân quyền trong tổ chức thực hiện nhiệm vụ quản lý nhà nước theo q</w:t>
            </w:r>
            <w:r w:rsidR="00572692" w:rsidRPr="00133EFB">
              <w:rPr>
                <w:rFonts w:eastAsia="Times New Roman"/>
                <w:sz w:val="26"/>
                <w:szCs w:val="26"/>
              </w:rPr>
              <w:t>u</w:t>
            </w:r>
            <w:r w:rsidRPr="00133EFB">
              <w:rPr>
                <w:rFonts w:eastAsia="Times New Roman"/>
                <w:sz w:val="26"/>
                <w:szCs w:val="26"/>
              </w:rPr>
              <w:t>y định của pháp luật hiện hành</w:t>
            </w:r>
          </w:p>
        </w:tc>
      </w:tr>
      <w:tr w:rsidR="00572692" w:rsidRPr="00133EFB" w14:paraId="653D61CB" w14:textId="77777777" w:rsidTr="007A2272">
        <w:trPr>
          <w:tblCellSpacing w:w="0" w:type="dxa"/>
        </w:trPr>
        <w:tc>
          <w:tcPr>
            <w:tcW w:w="1483" w:type="pct"/>
            <w:tcBorders>
              <w:top w:val="single" w:sz="8" w:space="0" w:color="000000"/>
              <w:left w:val="single" w:sz="8" w:space="0" w:color="000000"/>
              <w:bottom w:val="nil"/>
              <w:right w:val="nil"/>
            </w:tcBorders>
          </w:tcPr>
          <w:p w14:paraId="5F7368B8" w14:textId="49048110" w:rsidR="00572692" w:rsidRPr="00133EFB" w:rsidRDefault="00572692" w:rsidP="00572692">
            <w:pPr>
              <w:spacing w:before="80" w:after="0"/>
              <w:ind w:firstLine="284"/>
              <w:jc w:val="both"/>
              <w:rPr>
                <w:b/>
                <w:bCs/>
                <w:iCs/>
                <w:sz w:val="26"/>
                <w:szCs w:val="26"/>
              </w:rPr>
            </w:pPr>
            <w:r w:rsidRPr="00133EFB">
              <w:rPr>
                <w:b/>
                <w:bCs/>
                <w:iCs/>
                <w:sz w:val="26"/>
                <w:szCs w:val="26"/>
              </w:rPr>
              <w:t>Điều 2. Đối tượng áp dụng</w:t>
            </w:r>
          </w:p>
          <w:p w14:paraId="65033908" w14:textId="2D4C33FE" w:rsidR="00572692" w:rsidRPr="00133EFB" w:rsidRDefault="00572692" w:rsidP="00572692">
            <w:pPr>
              <w:spacing w:before="80" w:after="0"/>
              <w:ind w:left="112" w:firstLine="284"/>
              <w:jc w:val="both"/>
              <w:rPr>
                <w:iCs/>
                <w:sz w:val="26"/>
                <w:szCs w:val="26"/>
              </w:rPr>
            </w:pPr>
            <w:r w:rsidRPr="00133EFB">
              <w:rPr>
                <w:iCs/>
                <w:sz w:val="26"/>
                <w:szCs w:val="26"/>
              </w:rPr>
              <w:t>1. Các cơ quan, tổ chức, đơn vị được phân côngthực hiện các nhiệm vụ quản lý nhà nước về giá, thẩm định giá thuộc phạm vi quản lý của tỉnh Đắk Lắk.”</w:t>
            </w:r>
          </w:p>
          <w:p w14:paraId="78D8AB55" w14:textId="77777777" w:rsidR="00572692" w:rsidRPr="00133EFB" w:rsidRDefault="00572692" w:rsidP="00572692">
            <w:pPr>
              <w:spacing w:after="0"/>
              <w:ind w:left="112" w:right="134" w:firstLine="284"/>
              <w:jc w:val="both"/>
              <w:rPr>
                <w:rFonts w:eastAsia="Aptos"/>
                <w:bCs/>
                <w:kern w:val="2"/>
                <w:sz w:val="26"/>
                <w:szCs w:val="26"/>
              </w:rPr>
            </w:pPr>
          </w:p>
        </w:tc>
        <w:tc>
          <w:tcPr>
            <w:tcW w:w="1689" w:type="pct"/>
            <w:tcBorders>
              <w:top w:val="single" w:sz="8" w:space="0" w:color="000000"/>
              <w:left w:val="single" w:sz="8" w:space="0" w:color="000000"/>
              <w:bottom w:val="nil"/>
              <w:right w:val="nil"/>
            </w:tcBorders>
          </w:tcPr>
          <w:p w14:paraId="39965AA1" w14:textId="77777777" w:rsidR="00572692" w:rsidRPr="00133EFB" w:rsidRDefault="00572692" w:rsidP="00572692">
            <w:pPr>
              <w:spacing w:before="80" w:after="0"/>
              <w:ind w:firstLine="419"/>
              <w:jc w:val="both"/>
              <w:rPr>
                <w:b/>
                <w:bCs/>
                <w:iCs/>
                <w:sz w:val="26"/>
                <w:szCs w:val="26"/>
              </w:rPr>
            </w:pPr>
            <w:r w:rsidRPr="00133EFB">
              <w:rPr>
                <w:b/>
                <w:bCs/>
                <w:iCs/>
                <w:sz w:val="26"/>
                <w:szCs w:val="26"/>
              </w:rPr>
              <w:t>Điều 2. Sửa đổi, bổ sung khoản 1 Điều 2</w:t>
            </w:r>
          </w:p>
          <w:p w14:paraId="2B31DC62" w14:textId="3D42EE95" w:rsidR="00572692" w:rsidRPr="00133EFB" w:rsidRDefault="00572692" w:rsidP="00572692">
            <w:pPr>
              <w:spacing w:before="80" w:after="0"/>
              <w:ind w:left="136" w:firstLine="283"/>
              <w:jc w:val="both"/>
              <w:rPr>
                <w:iCs/>
                <w:sz w:val="26"/>
                <w:szCs w:val="26"/>
              </w:rPr>
            </w:pPr>
            <w:r w:rsidRPr="00133EFB">
              <w:rPr>
                <w:iCs/>
                <w:sz w:val="26"/>
                <w:szCs w:val="26"/>
              </w:rPr>
              <w:t>“1. Các cơ quan, tổ chức, đơn vị được phân công, phân cấp thực hiện các nhiệm vụ quản lý nhà nước về giá, thẩm định giá thuộc phạm vi quản lý của tỉnh Đắk Lắk.”</w:t>
            </w:r>
          </w:p>
        </w:tc>
        <w:tc>
          <w:tcPr>
            <w:tcW w:w="1828" w:type="pct"/>
            <w:tcBorders>
              <w:top w:val="single" w:sz="8" w:space="0" w:color="000000"/>
              <w:left w:val="single" w:sz="8" w:space="0" w:color="000000"/>
              <w:bottom w:val="nil"/>
              <w:right w:val="single" w:sz="8" w:space="0" w:color="000000"/>
            </w:tcBorders>
          </w:tcPr>
          <w:p w14:paraId="32E062DC" w14:textId="5AEA86D9" w:rsidR="00572692" w:rsidRPr="00133EFB" w:rsidRDefault="00572692" w:rsidP="00572692">
            <w:pPr>
              <w:spacing w:after="0"/>
              <w:jc w:val="center"/>
              <w:rPr>
                <w:rFonts w:eastAsia="Times New Roman"/>
                <w:sz w:val="26"/>
                <w:szCs w:val="26"/>
              </w:rPr>
            </w:pPr>
            <w:r w:rsidRPr="00133EFB">
              <w:rPr>
                <w:rFonts w:eastAsia="Times New Roman"/>
                <w:b/>
                <w:bCs/>
                <w:sz w:val="26"/>
                <w:szCs w:val="26"/>
              </w:rPr>
              <w:t>Bổ sung nội dung “phân cấp"</w:t>
            </w:r>
            <w:r w:rsidRPr="00133EFB">
              <w:rPr>
                <w:rFonts w:eastAsia="Times New Roman"/>
                <w:sz w:val="26"/>
                <w:szCs w:val="26"/>
              </w:rPr>
              <w:t xml:space="preserve"> nhằm đẩy mạnh phân cấp, phân quyền trong tổ chức thực hiện nhiệm vụ quản lý nhà nước theo quy định của pháp luật hiện hành</w:t>
            </w:r>
          </w:p>
        </w:tc>
      </w:tr>
      <w:tr w:rsidR="00572692" w:rsidRPr="00133EFB" w14:paraId="0908C263" w14:textId="77777777" w:rsidTr="007A2272">
        <w:trPr>
          <w:tblCellSpacing w:w="0" w:type="dxa"/>
        </w:trPr>
        <w:tc>
          <w:tcPr>
            <w:tcW w:w="1483" w:type="pct"/>
            <w:tcBorders>
              <w:top w:val="single" w:sz="8" w:space="0" w:color="000000"/>
              <w:left w:val="single" w:sz="8" w:space="0" w:color="000000"/>
              <w:bottom w:val="nil"/>
              <w:right w:val="nil"/>
            </w:tcBorders>
            <w:hideMark/>
          </w:tcPr>
          <w:p w14:paraId="34274939" w14:textId="77777777" w:rsidR="00572692" w:rsidRPr="00133EFB" w:rsidRDefault="00572692" w:rsidP="00572692">
            <w:pPr>
              <w:spacing w:after="0"/>
              <w:ind w:left="112" w:right="134" w:firstLine="425"/>
              <w:jc w:val="both"/>
              <w:rPr>
                <w:rFonts w:eastAsia="Aptos"/>
                <w:bCs/>
                <w:kern w:val="2"/>
                <w:sz w:val="26"/>
                <w:szCs w:val="26"/>
              </w:rPr>
            </w:pPr>
            <w:r w:rsidRPr="00133EFB">
              <w:rPr>
                <w:rFonts w:eastAsia="Aptos"/>
                <w:bCs/>
                <w:kern w:val="2"/>
                <w:sz w:val="26"/>
                <w:szCs w:val="26"/>
              </w:rPr>
              <w:t>2. Thẩm định phương án giá</w:t>
            </w:r>
          </w:p>
          <w:p w14:paraId="6230E68C" w14:textId="77777777" w:rsidR="00572692" w:rsidRPr="00133EFB" w:rsidRDefault="00572692" w:rsidP="00572692">
            <w:pPr>
              <w:pStyle w:val="ListParagraph"/>
              <w:shd w:val="clear" w:color="auto" w:fill="FFFFFF"/>
              <w:spacing w:after="0" w:line="276" w:lineRule="auto"/>
              <w:ind w:left="112" w:right="134" w:firstLine="425"/>
              <w:rPr>
                <w:rFonts w:eastAsia="Times New Roman"/>
                <w:kern w:val="0"/>
                <w:sz w:val="26"/>
                <w:szCs w:val="26"/>
              </w:rPr>
            </w:pPr>
            <w:r w:rsidRPr="00133EFB">
              <w:rPr>
                <w:rFonts w:eastAsia="Times New Roman"/>
                <w:kern w:val="0"/>
                <w:sz w:val="26"/>
                <w:szCs w:val="26"/>
              </w:rPr>
              <w:t xml:space="preserve">a) Ủy ban nhân dân tỉnh phân công cơ quan, đơn vị chuyên môn trực thuộc </w:t>
            </w:r>
            <w:r w:rsidRPr="00133EFB">
              <w:rPr>
                <w:rFonts w:eastAsia="Times New Roman"/>
                <w:kern w:val="0"/>
                <w:sz w:val="26"/>
                <w:szCs w:val="26"/>
              </w:rPr>
              <w:lastRenderedPageBreak/>
              <w:t>theo chức năng, nhiệm vụ về quản lý ngành, lĩnh vực của hàng hóa, dịch vụ thực hiện việc thẩm định phương án giá đối với hàng hóa, dịch vụ thuộc thẩm quyền định giá của Ủy ban nhân dân tỉnh theo Phụ lục I kèm theo Quyết định này.</w:t>
            </w:r>
          </w:p>
          <w:p w14:paraId="090976B5" w14:textId="77777777" w:rsidR="00572692" w:rsidRPr="00133EFB" w:rsidRDefault="00572692" w:rsidP="00572692">
            <w:pPr>
              <w:pStyle w:val="ListParagraph"/>
              <w:shd w:val="clear" w:color="auto" w:fill="FFFFFF"/>
              <w:spacing w:after="0" w:line="276" w:lineRule="auto"/>
              <w:ind w:left="112" w:right="134" w:firstLine="425"/>
              <w:rPr>
                <w:rFonts w:eastAsia="Times New Roman"/>
                <w:kern w:val="0"/>
                <w:sz w:val="26"/>
                <w:szCs w:val="26"/>
              </w:rPr>
            </w:pPr>
            <w:r w:rsidRPr="00133EFB">
              <w:rPr>
                <w:rFonts w:eastAsia="Times New Roman"/>
                <w:kern w:val="0"/>
                <w:sz w:val="26"/>
                <w:szCs w:val="26"/>
              </w:rPr>
              <w:t>b) Cơ quan, đơn vị được phân công thực hiện việc thẩm định phương án giá là đơn vị có văn bản trình Ủy ban nhân dân tỉnh ban hành Quyết định giá. Hồ sơ trình ban hành văn bản định giá thực hiện theo quy định tại khoản 4 Điều 11 Nghị định số 85/2024/NĐ-CP.</w:t>
            </w:r>
          </w:p>
          <w:p w14:paraId="4B1BBC2B" w14:textId="77777777" w:rsidR="00572692" w:rsidRPr="00133EFB" w:rsidRDefault="00572692" w:rsidP="00572692">
            <w:pPr>
              <w:pStyle w:val="ListParagraph"/>
              <w:shd w:val="clear" w:color="auto" w:fill="FFFFFF"/>
              <w:spacing w:after="0" w:line="276" w:lineRule="auto"/>
              <w:ind w:left="112" w:right="134" w:firstLine="425"/>
              <w:rPr>
                <w:bCs/>
                <w:sz w:val="26"/>
                <w:szCs w:val="26"/>
              </w:rPr>
            </w:pPr>
            <w:r w:rsidRPr="00133EFB">
              <w:rPr>
                <w:rFonts w:eastAsia="Times New Roman"/>
                <w:kern w:val="0"/>
                <w:sz w:val="26"/>
                <w:szCs w:val="26"/>
              </w:rPr>
              <w:t>c</w:t>
            </w:r>
            <w:r w:rsidRPr="00133EFB">
              <w:rPr>
                <w:bCs/>
                <w:sz w:val="26"/>
                <w:szCs w:val="26"/>
              </w:rPr>
              <w:t xml:space="preserve">) Đối với giá các hàng hóa, dịch vụ khác thuộc thẩm quyền định giá của Ủy ban nhân dân tỉnh theo các quy định pháp luật chuyên ngành: trường hợp tại quy định chuyên ngành có quy định rõ cơ quan, đơn vị thực hiện thẩm định phương án giá thì thực hiện theo quy định của pháp luật chuyên ngành; trường hợp giao Ủy ban nhân dân tỉnh phân công thẩm định phương án giá thì Sở quản lý ngành, lĩnh vực thực hiện thẩm định phương án giá đối với hàng hóa, dịch vụ thuộc chức năng quản lý nhà nước về ngành, lĩnh vực. </w:t>
            </w:r>
          </w:p>
          <w:p w14:paraId="020EA33A" w14:textId="77777777" w:rsidR="00572692" w:rsidRPr="00133EFB" w:rsidRDefault="00572692" w:rsidP="00572692">
            <w:pPr>
              <w:pStyle w:val="ListParagraph"/>
              <w:shd w:val="clear" w:color="auto" w:fill="FFFFFF"/>
              <w:spacing w:after="0" w:line="276" w:lineRule="auto"/>
              <w:ind w:left="112" w:right="134" w:firstLine="425"/>
              <w:rPr>
                <w:rFonts w:eastAsia="Times New Roman"/>
                <w:kern w:val="0"/>
                <w:sz w:val="26"/>
                <w:szCs w:val="26"/>
              </w:rPr>
            </w:pPr>
            <w:r w:rsidRPr="00133EFB">
              <w:rPr>
                <w:rFonts w:eastAsia="Times New Roman"/>
                <w:kern w:val="0"/>
                <w:sz w:val="26"/>
                <w:szCs w:val="26"/>
              </w:rPr>
              <w:lastRenderedPageBreak/>
              <w:t>3. Đặc điểm kinh tế - kỹ thuật của hàng hóa, dịch vụ thuộc Danh mục hàng hóa, dịch vụ do Nhà nước định giá thực hiện theo quy định của pháp luật có liên quan. Trường hợp chưa có quy định thì cơ quan, đơn vị được phân công thẩm định phương án giá quy định tại khoản 2 Điều 4 Quyết định này có trách nhiệm tham mưu Ủy ban nhân dân tỉnh ban hành quy định đặc điểm kinh tế - kỹ thuật (tên gọi chi tiết, chủng loại cụ thể hoặc đặc điểm cơ bản của hàng hóa, dịch vụ) trên cơ sở tên gọi chung của hàng hóa, dịch vụ trong Danh mục hàng hóa, dịch vụ do Nhà nước định giá theo thẩm quyền và phù hợp với yêu cầu công tác quản lý nhà nước về giá trên địa bàn.</w:t>
            </w:r>
          </w:p>
          <w:p w14:paraId="5F3A67A3" w14:textId="7DE42333" w:rsidR="00572692" w:rsidRPr="00133EFB" w:rsidRDefault="00572692" w:rsidP="00572692">
            <w:pPr>
              <w:spacing w:after="0"/>
              <w:ind w:left="112" w:right="134" w:firstLine="425"/>
              <w:rPr>
                <w:rFonts w:eastAsia="Times New Roman"/>
                <w:sz w:val="26"/>
                <w:szCs w:val="26"/>
              </w:rPr>
            </w:pPr>
          </w:p>
        </w:tc>
        <w:tc>
          <w:tcPr>
            <w:tcW w:w="1689" w:type="pct"/>
            <w:tcBorders>
              <w:top w:val="single" w:sz="8" w:space="0" w:color="000000"/>
              <w:left w:val="single" w:sz="8" w:space="0" w:color="000000"/>
              <w:bottom w:val="nil"/>
              <w:right w:val="nil"/>
            </w:tcBorders>
            <w:hideMark/>
          </w:tcPr>
          <w:p w14:paraId="709FDB60" w14:textId="2E24D9D2" w:rsidR="00572692" w:rsidRPr="00133EFB" w:rsidRDefault="00572692" w:rsidP="00572692">
            <w:pPr>
              <w:spacing w:after="0"/>
              <w:ind w:left="136" w:right="120" w:firstLine="141"/>
              <w:jc w:val="both"/>
              <w:rPr>
                <w:b/>
                <w:sz w:val="26"/>
                <w:szCs w:val="26"/>
              </w:rPr>
            </w:pPr>
            <w:r w:rsidRPr="00133EFB">
              <w:rPr>
                <w:b/>
                <w:sz w:val="26"/>
                <w:szCs w:val="26"/>
              </w:rPr>
              <w:lastRenderedPageBreak/>
              <w:t>Điều 3. Sửa đổi, bổ sung khoản 2 Điều 4 như sau</w:t>
            </w:r>
          </w:p>
          <w:p w14:paraId="57D909C6" w14:textId="77777777" w:rsidR="00572692" w:rsidRPr="00133EFB" w:rsidRDefault="00572692" w:rsidP="00572692">
            <w:pPr>
              <w:spacing w:after="0"/>
              <w:ind w:left="136" w:right="120" w:firstLine="141"/>
              <w:jc w:val="both"/>
              <w:rPr>
                <w:rFonts w:eastAsia="Aptos"/>
                <w:bCs/>
                <w:kern w:val="2"/>
                <w:sz w:val="26"/>
                <w:szCs w:val="26"/>
              </w:rPr>
            </w:pPr>
            <w:r w:rsidRPr="00133EFB">
              <w:rPr>
                <w:rFonts w:eastAsia="Aptos"/>
                <w:bCs/>
                <w:kern w:val="2"/>
                <w:sz w:val="26"/>
                <w:szCs w:val="26"/>
              </w:rPr>
              <w:t>“2. Thẩm định phương án giá</w:t>
            </w:r>
          </w:p>
          <w:p w14:paraId="3C58CFCA" w14:textId="77777777" w:rsidR="00572692" w:rsidRPr="00133EFB" w:rsidRDefault="00572692" w:rsidP="00572692">
            <w:pPr>
              <w:pStyle w:val="ListParagraph"/>
              <w:shd w:val="clear" w:color="auto" w:fill="FFFFFF"/>
              <w:spacing w:after="0" w:line="276" w:lineRule="auto"/>
              <w:ind w:left="136" w:right="120" w:firstLine="141"/>
              <w:rPr>
                <w:rFonts w:eastAsia="Times New Roman"/>
                <w:kern w:val="0"/>
                <w:sz w:val="26"/>
                <w:szCs w:val="26"/>
              </w:rPr>
            </w:pPr>
            <w:r w:rsidRPr="00133EFB">
              <w:rPr>
                <w:rFonts w:eastAsia="Times New Roman"/>
                <w:kern w:val="0"/>
                <w:sz w:val="26"/>
                <w:szCs w:val="26"/>
              </w:rPr>
              <w:lastRenderedPageBreak/>
              <w:t xml:space="preserve">a) Ủy ban nhân dân tỉnh phân công, phân cấp các cơ quan, đơn vị chuyên môn trực thuộc </w:t>
            </w:r>
            <w:r w:rsidRPr="00133EFB">
              <w:rPr>
                <w:rFonts w:eastAsia="Times New Roman"/>
                <w:kern w:val="0"/>
                <w:sz w:val="26"/>
                <w:szCs w:val="26"/>
                <w:u w:val="single"/>
              </w:rPr>
              <w:t xml:space="preserve">theo chức năng, nhiệm vụ về quản lý ngành, lĩnh vực của hàng hóa, dịch vụ </w:t>
            </w:r>
            <w:r w:rsidRPr="00133EFB">
              <w:rPr>
                <w:rFonts w:eastAsia="Times New Roman"/>
                <w:kern w:val="0"/>
                <w:sz w:val="26"/>
                <w:szCs w:val="26"/>
              </w:rPr>
              <w:t>thực hiện việc thẩm định phương án giá đối với hàng hóa, dịch vụ thuộc thẩm quyền định giá của Ủy ban nhân dân tỉnh theo Phụ lục I kèm theo Quyết định này.</w:t>
            </w:r>
          </w:p>
          <w:p w14:paraId="36285093" w14:textId="77777777" w:rsidR="00572692" w:rsidRPr="00133EFB" w:rsidRDefault="00572692" w:rsidP="00572692">
            <w:pPr>
              <w:pStyle w:val="ListParagraph"/>
              <w:shd w:val="clear" w:color="auto" w:fill="FFFFFF"/>
              <w:spacing w:after="0" w:line="276" w:lineRule="auto"/>
              <w:ind w:left="136" w:right="120" w:firstLine="141"/>
              <w:rPr>
                <w:rFonts w:eastAsia="Times New Roman"/>
                <w:kern w:val="0"/>
                <w:sz w:val="26"/>
                <w:szCs w:val="26"/>
              </w:rPr>
            </w:pPr>
            <w:r w:rsidRPr="00133EFB">
              <w:rPr>
                <w:rFonts w:eastAsia="Times New Roman"/>
                <w:kern w:val="0"/>
                <w:sz w:val="26"/>
                <w:szCs w:val="26"/>
              </w:rPr>
              <w:t>b) Cơ quan, đơn vị được phân công, phân cấp thực hiện việc thẩm định phương án giá là đơn vị có văn bản trình Ủy ban nhân dân tỉnh ban hành Quyết định giá. Hồ sơ trình ban hành văn bản định giá thực hiện theo quy định tại khoản 4 Điều 11 Nghị định số 85/2024/NĐ-CP.</w:t>
            </w:r>
          </w:p>
          <w:p w14:paraId="43A7E939" w14:textId="15114990" w:rsidR="00572692" w:rsidRPr="00133EFB" w:rsidRDefault="00572692" w:rsidP="00572692">
            <w:pPr>
              <w:pStyle w:val="ListParagraph"/>
              <w:shd w:val="clear" w:color="auto" w:fill="FFFFFF"/>
              <w:spacing w:after="0" w:line="276" w:lineRule="auto"/>
              <w:ind w:left="136" w:right="120" w:firstLine="141"/>
              <w:rPr>
                <w:bCs/>
                <w:sz w:val="26"/>
                <w:szCs w:val="26"/>
                <w:u w:val="single"/>
              </w:rPr>
            </w:pPr>
            <w:r w:rsidRPr="00133EFB">
              <w:rPr>
                <w:rFonts w:eastAsia="Times New Roman"/>
                <w:kern w:val="0"/>
                <w:sz w:val="26"/>
                <w:szCs w:val="26"/>
              </w:rPr>
              <w:t>c</w:t>
            </w:r>
            <w:r w:rsidRPr="00133EFB">
              <w:rPr>
                <w:bCs/>
                <w:sz w:val="26"/>
                <w:szCs w:val="26"/>
              </w:rPr>
              <w:t xml:space="preserve">) Đối với giá các hàng hóa, dịch vụ khác thuộc thẩm quyền định giá của Ủy ban nhân dân tỉnh theo các quy định pháp luật chuyên ngành: trường hợp tại quy định chuyên ngành có quy định rõ cơ quan, đơn vị thực hiện thẩm định phương án giá thì thực hiện theo quy định của pháp luật chuyên ngành; trường hợp giao Ủy ban nhân dân tỉnh phân công, phân cấp thẩm định phương án giá thì cơ quan, đơn vị được giao nhiệm vụ thực hiện thẩm định phương án giá đối với hàng hóa, dịch vụ </w:t>
            </w:r>
            <w:r w:rsidRPr="00133EFB">
              <w:rPr>
                <w:bCs/>
                <w:sz w:val="26"/>
                <w:szCs w:val="26"/>
                <w:u w:val="single"/>
              </w:rPr>
              <w:t xml:space="preserve">thuộc chức năng quản lý nhà nước về ngành, lĩnh vực. </w:t>
            </w:r>
          </w:p>
          <w:p w14:paraId="1BAB1709" w14:textId="77777777" w:rsidR="00572692" w:rsidRPr="00133EFB" w:rsidRDefault="00572692" w:rsidP="00572692">
            <w:pPr>
              <w:pStyle w:val="ListParagraph"/>
              <w:shd w:val="clear" w:color="auto" w:fill="FFFFFF"/>
              <w:spacing w:after="0" w:line="276" w:lineRule="auto"/>
              <w:ind w:left="136" w:right="120" w:firstLine="141"/>
              <w:rPr>
                <w:rFonts w:eastAsia="Times New Roman"/>
                <w:kern w:val="0"/>
                <w:sz w:val="26"/>
                <w:szCs w:val="26"/>
              </w:rPr>
            </w:pPr>
            <w:r w:rsidRPr="00133EFB">
              <w:rPr>
                <w:rFonts w:eastAsia="Times New Roman"/>
                <w:kern w:val="0"/>
                <w:sz w:val="26"/>
                <w:szCs w:val="26"/>
              </w:rPr>
              <w:lastRenderedPageBreak/>
              <w:t>3. Đặc điểm kinh tế - kỹ thuật của hàng hóa, dịch vụ thuộc Danh mục hàng hóa, dịch vụ do Nhà nước định giá thực hiện theo quy định của pháp luật có liên quan. Trường hợp chưa có quy định thì cơ quan, đơn vị được phân công, phân cấp thẩm định phương án giá quy định tại khoản 2 Điều 4 Quyết định này có trách nhiệm tham mưu Ủy ban nhân dân tỉnh ban hành quy định đặc điểm kinh tế - kỹ thuật (tên gọi chi tiết, chủng loại cụ thể hoặc đặc điểm cơ bản của hàng hóa, dịch vụ) trên cơ sở tên gọi chung của hàng hóa, dịch vụ trong Danh mục hàng hóa, dịch vụ do Nhà nước định giá theo thẩm quyền và phù hợp với yêu cầu công tác quản lý nhà nước về giá trên địa bàn.”</w:t>
            </w:r>
          </w:p>
          <w:p w14:paraId="5EA6D139" w14:textId="49056FD3" w:rsidR="00572692" w:rsidRPr="00133EFB" w:rsidRDefault="00572692" w:rsidP="00572692">
            <w:pPr>
              <w:spacing w:after="0"/>
              <w:ind w:left="136" w:right="120" w:firstLine="141"/>
              <w:rPr>
                <w:rFonts w:eastAsia="Times New Roman"/>
                <w:sz w:val="26"/>
                <w:szCs w:val="26"/>
              </w:rPr>
            </w:pPr>
          </w:p>
        </w:tc>
        <w:tc>
          <w:tcPr>
            <w:tcW w:w="1828" w:type="pct"/>
            <w:tcBorders>
              <w:top w:val="single" w:sz="8" w:space="0" w:color="000000"/>
              <w:left w:val="single" w:sz="8" w:space="0" w:color="000000"/>
              <w:bottom w:val="nil"/>
              <w:right w:val="single" w:sz="8" w:space="0" w:color="000000"/>
            </w:tcBorders>
            <w:hideMark/>
          </w:tcPr>
          <w:p w14:paraId="40B55EF5" w14:textId="4C421104" w:rsidR="00572692" w:rsidRPr="00133EFB" w:rsidRDefault="00572692" w:rsidP="00572692">
            <w:pPr>
              <w:spacing w:after="0"/>
              <w:jc w:val="center"/>
              <w:rPr>
                <w:rFonts w:eastAsia="Times New Roman"/>
                <w:sz w:val="26"/>
                <w:szCs w:val="26"/>
              </w:rPr>
            </w:pPr>
            <w:r w:rsidRPr="00133EFB">
              <w:rPr>
                <w:rFonts w:eastAsia="Times New Roman"/>
                <w:sz w:val="26"/>
                <w:szCs w:val="26"/>
              </w:rPr>
              <w:lastRenderedPageBreak/>
              <w:t xml:space="preserve">Việc sửa đổi, bổ sung nhằm mở rộng phạm vi đơn vị được giao thực hiện nhiệm vụ, phù hợp </w:t>
            </w:r>
            <w:r w:rsidRPr="00133EFB">
              <w:rPr>
                <w:rFonts w:eastAsia="Times New Roman"/>
                <w:sz w:val="26"/>
                <w:szCs w:val="26"/>
              </w:rPr>
              <w:lastRenderedPageBreak/>
              <w:t>mô hình tổ chức chính quyền địa phương sau sắp xếp</w:t>
            </w:r>
          </w:p>
        </w:tc>
      </w:tr>
      <w:tr w:rsidR="00572692" w:rsidRPr="00133EFB" w14:paraId="05C40BDF" w14:textId="77777777" w:rsidTr="00572692">
        <w:trPr>
          <w:tblCellSpacing w:w="0" w:type="dxa"/>
        </w:trPr>
        <w:tc>
          <w:tcPr>
            <w:tcW w:w="1483" w:type="pct"/>
            <w:tcBorders>
              <w:top w:val="single" w:sz="8" w:space="0" w:color="000000"/>
              <w:left w:val="single" w:sz="8" w:space="0" w:color="000000"/>
              <w:bottom w:val="single" w:sz="4" w:space="0" w:color="auto"/>
              <w:right w:val="nil"/>
            </w:tcBorders>
            <w:hideMark/>
          </w:tcPr>
          <w:p w14:paraId="3015FA3A" w14:textId="648A78EC" w:rsidR="00572692" w:rsidRPr="00133EFB" w:rsidRDefault="00572692" w:rsidP="00572692">
            <w:pPr>
              <w:spacing w:after="0"/>
              <w:ind w:left="112" w:right="134" w:firstLine="425"/>
              <w:rPr>
                <w:rFonts w:eastAsia="Times New Roman"/>
                <w:sz w:val="26"/>
                <w:szCs w:val="26"/>
              </w:rPr>
            </w:pPr>
            <w:r w:rsidRPr="00133EFB">
              <w:rPr>
                <w:b/>
                <w:sz w:val="26"/>
                <w:szCs w:val="26"/>
              </w:rPr>
              <w:lastRenderedPageBreak/>
              <w:t xml:space="preserve">Phụ lục I ban hành kèm theo Quyết định số 018/2025/QĐ-UBND </w:t>
            </w:r>
          </w:p>
        </w:tc>
        <w:tc>
          <w:tcPr>
            <w:tcW w:w="1689" w:type="pct"/>
            <w:tcBorders>
              <w:top w:val="single" w:sz="8" w:space="0" w:color="000000"/>
              <w:left w:val="single" w:sz="8" w:space="0" w:color="000000"/>
              <w:bottom w:val="single" w:sz="4" w:space="0" w:color="auto"/>
              <w:right w:val="nil"/>
            </w:tcBorders>
            <w:hideMark/>
          </w:tcPr>
          <w:p w14:paraId="093C8A96" w14:textId="77777777" w:rsidR="00572692" w:rsidRPr="00133EFB" w:rsidRDefault="00572692" w:rsidP="00572692">
            <w:pPr>
              <w:spacing w:after="0"/>
              <w:rPr>
                <w:b/>
                <w:sz w:val="26"/>
                <w:szCs w:val="26"/>
              </w:rPr>
            </w:pPr>
            <w:r w:rsidRPr="00133EFB">
              <w:rPr>
                <w:b/>
                <w:sz w:val="26"/>
                <w:szCs w:val="26"/>
              </w:rPr>
              <w:t xml:space="preserve">Điều 3. Thay thế Phụ lục I ban hành kèm theo Quyết định số 018/2025/QĐ-UBND </w:t>
            </w:r>
          </w:p>
          <w:p w14:paraId="562D47A1" w14:textId="31087B46" w:rsidR="00572692" w:rsidRPr="00133EFB" w:rsidRDefault="00572692" w:rsidP="00572692">
            <w:pPr>
              <w:spacing w:after="0"/>
              <w:rPr>
                <w:rFonts w:eastAsia="Times New Roman"/>
                <w:sz w:val="26"/>
                <w:szCs w:val="26"/>
              </w:rPr>
            </w:pPr>
          </w:p>
        </w:tc>
        <w:tc>
          <w:tcPr>
            <w:tcW w:w="1828" w:type="pct"/>
            <w:tcBorders>
              <w:top w:val="single" w:sz="8" w:space="0" w:color="000000"/>
              <w:left w:val="single" w:sz="8" w:space="0" w:color="000000"/>
              <w:bottom w:val="single" w:sz="4" w:space="0" w:color="auto"/>
              <w:right w:val="single" w:sz="8" w:space="0" w:color="000000"/>
            </w:tcBorders>
            <w:hideMark/>
          </w:tcPr>
          <w:p w14:paraId="2221CD0C" w14:textId="2D70043A" w:rsidR="00572692" w:rsidRPr="00133EFB" w:rsidRDefault="00572692" w:rsidP="00572692">
            <w:pPr>
              <w:spacing w:after="0"/>
              <w:jc w:val="center"/>
              <w:rPr>
                <w:rFonts w:eastAsia="Times New Roman"/>
                <w:sz w:val="26"/>
                <w:szCs w:val="26"/>
              </w:rPr>
            </w:pPr>
            <w:r w:rsidRPr="00133EFB">
              <w:rPr>
                <w:rFonts w:eastAsia="Times New Roman"/>
                <w:sz w:val="26"/>
                <w:szCs w:val="26"/>
              </w:rPr>
              <w:t xml:space="preserve">Việc thay thế Phụ lục I nhằm cập nhật các quy định mới của pháp luật và phù hợp với mô hình tổ chức chính quyền địa phương hiện nay. Đồng thời điều chỉnh cơ quan thẩm định đối với một số lĩnh vực theo chức năng, nhiệm vụ của các sở, ngành và UBND cấp xã; bổ sung các </w:t>
            </w:r>
            <w:r w:rsidR="009F3AF6">
              <w:rPr>
                <w:rFonts w:eastAsia="Times New Roman"/>
                <w:sz w:val="26"/>
                <w:szCs w:val="26"/>
              </w:rPr>
              <w:t>hàng hóa</w:t>
            </w:r>
            <w:r w:rsidRPr="00133EFB">
              <w:rPr>
                <w:rFonts w:eastAsia="Times New Roman"/>
                <w:sz w:val="26"/>
                <w:szCs w:val="26"/>
              </w:rPr>
              <w:t>, dịch vụ phát sinh theo quy định mới của pháp luật về giá; bảo đảm việc phân công, phân cấp rõ ràng, tránh chồng chéo, nâng cao hiệu quả trong việc quản lý nhà nước về giá</w:t>
            </w:r>
            <w:r w:rsidRPr="00133EFB">
              <w:rPr>
                <w:rFonts w:eastAsia="Times New Roman"/>
                <w:sz w:val="26"/>
                <w:szCs w:val="26"/>
                <w:lang w:val="en"/>
              </w:rPr>
              <w:t> </w:t>
            </w:r>
          </w:p>
        </w:tc>
      </w:tr>
    </w:tbl>
    <w:p w14:paraId="4011DBEF" w14:textId="77777777" w:rsidR="0088745C" w:rsidRPr="00F2557D" w:rsidRDefault="0088745C" w:rsidP="0088745C">
      <w:pPr>
        <w:jc w:val="center"/>
        <w:rPr>
          <w:rFonts w:cs="Times New Roman"/>
          <w:b/>
          <w:sz w:val="26"/>
          <w:szCs w:val="26"/>
        </w:rPr>
      </w:pPr>
    </w:p>
    <w:sectPr w:rsidR="0088745C" w:rsidRPr="00F2557D" w:rsidSect="00572692">
      <w:pgSz w:w="15840" w:h="12240" w:orient="landscape"/>
      <w:pgMar w:top="1134" w:right="851"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86053"/>
    <w:multiLevelType w:val="hybridMultilevel"/>
    <w:tmpl w:val="B9021E96"/>
    <w:lvl w:ilvl="0" w:tplc="AB3CB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500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5C"/>
    <w:rsid w:val="0002683F"/>
    <w:rsid w:val="000358A2"/>
    <w:rsid w:val="00056277"/>
    <w:rsid w:val="00072786"/>
    <w:rsid w:val="00074B0F"/>
    <w:rsid w:val="000A6A67"/>
    <w:rsid w:val="000B1602"/>
    <w:rsid w:val="00102F2F"/>
    <w:rsid w:val="00130294"/>
    <w:rsid w:val="00133EFB"/>
    <w:rsid w:val="00143F83"/>
    <w:rsid w:val="00151070"/>
    <w:rsid w:val="001E471F"/>
    <w:rsid w:val="002147E7"/>
    <w:rsid w:val="00217606"/>
    <w:rsid w:val="00226144"/>
    <w:rsid w:val="0026645B"/>
    <w:rsid w:val="00286A83"/>
    <w:rsid w:val="002930FA"/>
    <w:rsid w:val="003378C3"/>
    <w:rsid w:val="003729E6"/>
    <w:rsid w:val="00385195"/>
    <w:rsid w:val="003A4185"/>
    <w:rsid w:val="003B636A"/>
    <w:rsid w:val="00423F7D"/>
    <w:rsid w:val="00465338"/>
    <w:rsid w:val="00470638"/>
    <w:rsid w:val="004C613C"/>
    <w:rsid w:val="004D70C0"/>
    <w:rsid w:val="004F7C58"/>
    <w:rsid w:val="00501DDB"/>
    <w:rsid w:val="00572692"/>
    <w:rsid w:val="005A36C1"/>
    <w:rsid w:val="005B0565"/>
    <w:rsid w:val="005B6C39"/>
    <w:rsid w:val="005E0CEF"/>
    <w:rsid w:val="005E4996"/>
    <w:rsid w:val="006579F2"/>
    <w:rsid w:val="006C42F4"/>
    <w:rsid w:val="006D2702"/>
    <w:rsid w:val="006F1DE3"/>
    <w:rsid w:val="00731AD5"/>
    <w:rsid w:val="00744FF4"/>
    <w:rsid w:val="007609A6"/>
    <w:rsid w:val="0076728B"/>
    <w:rsid w:val="007A2272"/>
    <w:rsid w:val="007C2F86"/>
    <w:rsid w:val="008120F6"/>
    <w:rsid w:val="00864AD8"/>
    <w:rsid w:val="0088745C"/>
    <w:rsid w:val="008D5EDF"/>
    <w:rsid w:val="008E490B"/>
    <w:rsid w:val="00907456"/>
    <w:rsid w:val="009837D0"/>
    <w:rsid w:val="009F3AF6"/>
    <w:rsid w:val="00A141D6"/>
    <w:rsid w:val="00A15B90"/>
    <w:rsid w:val="00A169FC"/>
    <w:rsid w:val="00A773E9"/>
    <w:rsid w:val="00A80D86"/>
    <w:rsid w:val="00A87708"/>
    <w:rsid w:val="00B2057F"/>
    <w:rsid w:val="00B71E65"/>
    <w:rsid w:val="00B96B4B"/>
    <w:rsid w:val="00C23EC8"/>
    <w:rsid w:val="00C44C1B"/>
    <w:rsid w:val="00C46392"/>
    <w:rsid w:val="00CE1F9E"/>
    <w:rsid w:val="00CF4054"/>
    <w:rsid w:val="00D313BC"/>
    <w:rsid w:val="00D54379"/>
    <w:rsid w:val="00DF5CC9"/>
    <w:rsid w:val="00E519EA"/>
    <w:rsid w:val="00ED6CBC"/>
    <w:rsid w:val="00F2557D"/>
    <w:rsid w:val="00FB591B"/>
    <w:rsid w:val="00FF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C42D"/>
  <w15:docId w15:val="{78257564-7B88-4EA7-9E8F-906CF7A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7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6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392"/>
    <w:rPr>
      <w:rFonts w:ascii="Tahoma" w:hAnsi="Tahoma" w:cs="Tahoma"/>
      <w:sz w:val="16"/>
      <w:szCs w:val="16"/>
    </w:rPr>
  </w:style>
  <w:style w:type="paragraph" w:styleId="NormalWeb">
    <w:name w:val="Normal (Web)"/>
    <w:aliases w:val="Char Char Char Char Char Char Char Char Char Char Char,Normal (Web) Char Char Char Char Char,Normal (Web) Char Char Char Char,Char Char Char,Char Char Cha"/>
    <w:basedOn w:val="Normal"/>
    <w:link w:val="NormalWebChar"/>
    <w:uiPriority w:val="99"/>
    <w:unhideWhenUsed/>
    <w:qFormat/>
    <w:rsid w:val="00B71E65"/>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71E65"/>
    <w:rPr>
      <w:color w:val="0000FF"/>
      <w:u w:val="single"/>
    </w:rPr>
  </w:style>
  <w:style w:type="paragraph" w:styleId="Header">
    <w:name w:val="header"/>
    <w:basedOn w:val="Normal"/>
    <w:link w:val="HeaderChar"/>
    <w:uiPriority w:val="99"/>
    <w:unhideWhenUsed/>
    <w:rsid w:val="00151070"/>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151070"/>
    <w:rPr>
      <w:rFonts w:eastAsia="Times New Roman" w:cs="Times New Roman"/>
      <w:sz w:val="24"/>
      <w:szCs w:val="24"/>
    </w:rPr>
  </w:style>
  <w:style w:type="character" w:customStyle="1" w:styleId="fontstyle01">
    <w:name w:val="fontstyle01"/>
    <w:basedOn w:val="DefaultParagraphFont"/>
    <w:rsid w:val="00731AD5"/>
    <w:rPr>
      <w:rFonts w:ascii="Times-Roman" w:hAnsi="Times-Roman" w:hint="default"/>
      <w:b w:val="0"/>
      <w:bCs w:val="0"/>
      <w:i w:val="0"/>
      <w:iCs w:val="0"/>
      <w:color w:val="000000"/>
      <w:sz w:val="28"/>
      <w:szCs w:val="28"/>
    </w:rPr>
  </w:style>
  <w:style w:type="character" w:customStyle="1" w:styleId="fontstyle21">
    <w:name w:val="fontstyle21"/>
    <w:basedOn w:val="DefaultParagraphFont"/>
    <w:rsid w:val="00731AD5"/>
    <w:rPr>
      <w:rFonts w:ascii="Times-Italic" w:hAnsi="Times-Italic" w:hint="default"/>
      <w:b w:val="0"/>
      <w:bCs w:val="0"/>
      <w:i/>
      <w:iCs/>
      <w:color w:val="000000"/>
      <w:sz w:val="28"/>
      <w:szCs w:val="28"/>
    </w:rPr>
  </w:style>
  <w:style w:type="paragraph" w:styleId="ListParagraph">
    <w:name w:val="List Paragraph"/>
    <w:basedOn w:val="Normal"/>
    <w:uiPriority w:val="34"/>
    <w:qFormat/>
    <w:rsid w:val="004C613C"/>
    <w:pPr>
      <w:spacing w:after="160" w:line="259" w:lineRule="auto"/>
      <w:ind w:left="720"/>
      <w:contextualSpacing/>
      <w:jc w:val="both"/>
    </w:pPr>
    <w:rPr>
      <w:rFonts w:eastAsia="Aptos" w:cs="Times New Roman"/>
      <w:kern w:val="2"/>
    </w:rPr>
  </w:style>
  <w:style w:type="character" w:customStyle="1" w:styleId="NormalWebChar">
    <w:name w:val="Normal (Web) Char"/>
    <w:aliases w:val="Char Char Char Char Char Char Char Char Char Char Char Char,Normal (Web) Char Char Char Char Char Char,Normal (Web) Char Char Char Char Char1,Char Char Char Char,Char Char Cha Char"/>
    <w:link w:val="NormalWeb"/>
    <w:uiPriority w:val="99"/>
    <w:locked/>
    <w:rsid w:val="00F2557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1128">
      <w:bodyDiv w:val="1"/>
      <w:marLeft w:val="0"/>
      <w:marRight w:val="0"/>
      <w:marTop w:val="0"/>
      <w:marBottom w:val="0"/>
      <w:divBdr>
        <w:top w:val="none" w:sz="0" w:space="0" w:color="auto"/>
        <w:left w:val="none" w:sz="0" w:space="0" w:color="auto"/>
        <w:bottom w:val="none" w:sz="0" w:space="0" w:color="auto"/>
        <w:right w:val="none" w:sz="0" w:space="0" w:color="auto"/>
      </w:divBdr>
    </w:div>
    <w:div w:id="274950863">
      <w:bodyDiv w:val="1"/>
      <w:marLeft w:val="0"/>
      <w:marRight w:val="0"/>
      <w:marTop w:val="0"/>
      <w:marBottom w:val="0"/>
      <w:divBdr>
        <w:top w:val="none" w:sz="0" w:space="0" w:color="auto"/>
        <w:left w:val="none" w:sz="0" w:space="0" w:color="auto"/>
        <w:bottom w:val="none" w:sz="0" w:space="0" w:color="auto"/>
        <w:right w:val="none" w:sz="0" w:space="0" w:color="auto"/>
      </w:divBdr>
    </w:div>
    <w:div w:id="290215600">
      <w:bodyDiv w:val="1"/>
      <w:marLeft w:val="0"/>
      <w:marRight w:val="0"/>
      <w:marTop w:val="0"/>
      <w:marBottom w:val="0"/>
      <w:divBdr>
        <w:top w:val="none" w:sz="0" w:space="0" w:color="auto"/>
        <w:left w:val="none" w:sz="0" w:space="0" w:color="auto"/>
        <w:bottom w:val="none" w:sz="0" w:space="0" w:color="auto"/>
        <w:right w:val="none" w:sz="0" w:space="0" w:color="auto"/>
      </w:divBdr>
    </w:div>
    <w:div w:id="307780622">
      <w:bodyDiv w:val="1"/>
      <w:marLeft w:val="0"/>
      <w:marRight w:val="0"/>
      <w:marTop w:val="0"/>
      <w:marBottom w:val="0"/>
      <w:divBdr>
        <w:top w:val="none" w:sz="0" w:space="0" w:color="auto"/>
        <w:left w:val="none" w:sz="0" w:space="0" w:color="auto"/>
        <w:bottom w:val="none" w:sz="0" w:space="0" w:color="auto"/>
        <w:right w:val="none" w:sz="0" w:space="0" w:color="auto"/>
      </w:divBdr>
    </w:div>
    <w:div w:id="325862762">
      <w:bodyDiv w:val="1"/>
      <w:marLeft w:val="0"/>
      <w:marRight w:val="0"/>
      <w:marTop w:val="0"/>
      <w:marBottom w:val="0"/>
      <w:divBdr>
        <w:top w:val="none" w:sz="0" w:space="0" w:color="auto"/>
        <w:left w:val="none" w:sz="0" w:space="0" w:color="auto"/>
        <w:bottom w:val="none" w:sz="0" w:space="0" w:color="auto"/>
        <w:right w:val="none" w:sz="0" w:space="0" w:color="auto"/>
      </w:divBdr>
    </w:div>
    <w:div w:id="358118558">
      <w:bodyDiv w:val="1"/>
      <w:marLeft w:val="0"/>
      <w:marRight w:val="0"/>
      <w:marTop w:val="0"/>
      <w:marBottom w:val="0"/>
      <w:divBdr>
        <w:top w:val="none" w:sz="0" w:space="0" w:color="auto"/>
        <w:left w:val="none" w:sz="0" w:space="0" w:color="auto"/>
        <w:bottom w:val="none" w:sz="0" w:space="0" w:color="auto"/>
        <w:right w:val="none" w:sz="0" w:space="0" w:color="auto"/>
      </w:divBdr>
    </w:div>
    <w:div w:id="384763537">
      <w:bodyDiv w:val="1"/>
      <w:marLeft w:val="0"/>
      <w:marRight w:val="0"/>
      <w:marTop w:val="0"/>
      <w:marBottom w:val="0"/>
      <w:divBdr>
        <w:top w:val="none" w:sz="0" w:space="0" w:color="auto"/>
        <w:left w:val="none" w:sz="0" w:space="0" w:color="auto"/>
        <w:bottom w:val="none" w:sz="0" w:space="0" w:color="auto"/>
        <w:right w:val="none" w:sz="0" w:space="0" w:color="auto"/>
      </w:divBdr>
    </w:div>
    <w:div w:id="440957582">
      <w:bodyDiv w:val="1"/>
      <w:marLeft w:val="0"/>
      <w:marRight w:val="0"/>
      <w:marTop w:val="0"/>
      <w:marBottom w:val="0"/>
      <w:divBdr>
        <w:top w:val="none" w:sz="0" w:space="0" w:color="auto"/>
        <w:left w:val="none" w:sz="0" w:space="0" w:color="auto"/>
        <w:bottom w:val="none" w:sz="0" w:space="0" w:color="auto"/>
        <w:right w:val="none" w:sz="0" w:space="0" w:color="auto"/>
      </w:divBdr>
    </w:div>
    <w:div w:id="707296630">
      <w:bodyDiv w:val="1"/>
      <w:marLeft w:val="0"/>
      <w:marRight w:val="0"/>
      <w:marTop w:val="0"/>
      <w:marBottom w:val="0"/>
      <w:divBdr>
        <w:top w:val="none" w:sz="0" w:space="0" w:color="auto"/>
        <w:left w:val="none" w:sz="0" w:space="0" w:color="auto"/>
        <w:bottom w:val="none" w:sz="0" w:space="0" w:color="auto"/>
        <w:right w:val="none" w:sz="0" w:space="0" w:color="auto"/>
      </w:divBdr>
    </w:div>
    <w:div w:id="740294878">
      <w:bodyDiv w:val="1"/>
      <w:marLeft w:val="0"/>
      <w:marRight w:val="0"/>
      <w:marTop w:val="0"/>
      <w:marBottom w:val="0"/>
      <w:divBdr>
        <w:top w:val="none" w:sz="0" w:space="0" w:color="auto"/>
        <w:left w:val="none" w:sz="0" w:space="0" w:color="auto"/>
        <w:bottom w:val="none" w:sz="0" w:space="0" w:color="auto"/>
        <w:right w:val="none" w:sz="0" w:space="0" w:color="auto"/>
      </w:divBdr>
    </w:div>
    <w:div w:id="813834142">
      <w:bodyDiv w:val="1"/>
      <w:marLeft w:val="0"/>
      <w:marRight w:val="0"/>
      <w:marTop w:val="0"/>
      <w:marBottom w:val="0"/>
      <w:divBdr>
        <w:top w:val="none" w:sz="0" w:space="0" w:color="auto"/>
        <w:left w:val="none" w:sz="0" w:space="0" w:color="auto"/>
        <w:bottom w:val="none" w:sz="0" w:space="0" w:color="auto"/>
        <w:right w:val="none" w:sz="0" w:space="0" w:color="auto"/>
      </w:divBdr>
    </w:div>
    <w:div w:id="875002510">
      <w:bodyDiv w:val="1"/>
      <w:marLeft w:val="0"/>
      <w:marRight w:val="0"/>
      <w:marTop w:val="0"/>
      <w:marBottom w:val="0"/>
      <w:divBdr>
        <w:top w:val="none" w:sz="0" w:space="0" w:color="auto"/>
        <w:left w:val="none" w:sz="0" w:space="0" w:color="auto"/>
        <w:bottom w:val="none" w:sz="0" w:space="0" w:color="auto"/>
        <w:right w:val="none" w:sz="0" w:space="0" w:color="auto"/>
      </w:divBdr>
    </w:div>
    <w:div w:id="879442224">
      <w:bodyDiv w:val="1"/>
      <w:marLeft w:val="0"/>
      <w:marRight w:val="0"/>
      <w:marTop w:val="0"/>
      <w:marBottom w:val="0"/>
      <w:divBdr>
        <w:top w:val="none" w:sz="0" w:space="0" w:color="auto"/>
        <w:left w:val="none" w:sz="0" w:space="0" w:color="auto"/>
        <w:bottom w:val="none" w:sz="0" w:space="0" w:color="auto"/>
        <w:right w:val="none" w:sz="0" w:space="0" w:color="auto"/>
      </w:divBdr>
    </w:div>
    <w:div w:id="888346177">
      <w:bodyDiv w:val="1"/>
      <w:marLeft w:val="0"/>
      <w:marRight w:val="0"/>
      <w:marTop w:val="0"/>
      <w:marBottom w:val="0"/>
      <w:divBdr>
        <w:top w:val="none" w:sz="0" w:space="0" w:color="auto"/>
        <w:left w:val="none" w:sz="0" w:space="0" w:color="auto"/>
        <w:bottom w:val="none" w:sz="0" w:space="0" w:color="auto"/>
        <w:right w:val="none" w:sz="0" w:space="0" w:color="auto"/>
      </w:divBdr>
    </w:div>
    <w:div w:id="978418245">
      <w:bodyDiv w:val="1"/>
      <w:marLeft w:val="0"/>
      <w:marRight w:val="0"/>
      <w:marTop w:val="0"/>
      <w:marBottom w:val="0"/>
      <w:divBdr>
        <w:top w:val="none" w:sz="0" w:space="0" w:color="auto"/>
        <w:left w:val="none" w:sz="0" w:space="0" w:color="auto"/>
        <w:bottom w:val="none" w:sz="0" w:space="0" w:color="auto"/>
        <w:right w:val="none" w:sz="0" w:space="0" w:color="auto"/>
      </w:divBdr>
    </w:div>
    <w:div w:id="1238437610">
      <w:bodyDiv w:val="1"/>
      <w:marLeft w:val="0"/>
      <w:marRight w:val="0"/>
      <w:marTop w:val="0"/>
      <w:marBottom w:val="0"/>
      <w:divBdr>
        <w:top w:val="none" w:sz="0" w:space="0" w:color="auto"/>
        <w:left w:val="none" w:sz="0" w:space="0" w:color="auto"/>
        <w:bottom w:val="none" w:sz="0" w:space="0" w:color="auto"/>
        <w:right w:val="none" w:sz="0" w:space="0" w:color="auto"/>
      </w:divBdr>
    </w:div>
    <w:div w:id="1271889114">
      <w:bodyDiv w:val="1"/>
      <w:marLeft w:val="0"/>
      <w:marRight w:val="0"/>
      <w:marTop w:val="0"/>
      <w:marBottom w:val="0"/>
      <w:divBdr>
        <w:top w:val="none" w:sz="0" w:space="0" w:color="auto"/>
        <w:left w:val="none" w:sz="0" w:space="0" w:color="auto"/>
        <w:bottom w:val="none" w:sz="0" w:space="0" w:color="auto"/>
        <w:right w:val="none" w:sz="0" w:space="0" w:color="auto"/>
      </w:divBdr>
    </w:div>
    <w:div w:id="1337271201">
      <w:bodyDiv w:val="1"/>
      <w:marLeft w:val="0"/>
      <w:marRight w:val="0"/>
      <w:marTop w:val="0"/>
      <w:marBottom w:val="0"/>
      <w:divBdr>
        <w:top w:val="none" w:sz="0" w:space="0" w:color="auto"/>
        <w:left w:val="none" w:sz="0" w:space="0" w:color="auto"/>
        <w:bottom w:val="none" w:sz="0" w:space="0" w:color="auto"/>
        <w:right w:val="none" w:sz="0" w:space="0" w:color="auto"/>
      </w:divBdr>
    </w:div>
    <w:div w:id="1387921941">
      <w:bodyDiv w:val="1"/>
      <w:marLeft w:val="0"/>
      <w:marRight w:val="0"/>
      <w:marTop w:val="0"/>
      <w:marBottom w:val="0"/>
      <w:divBdr>
        <w:top w:val="none" w:sz="0" w:space="0" w:color="auto"/>
        <w:left w:val="none" w:sz="0" w:space="0" w:color="auto"/>
        <w:bottom w:val="none" w:sz="0" w:space="0" w:color="auto"/>
        <w:right w:val="none" w:sz="0" w:space="0" w:color="auto"/>
      </w:divBdr>
    </w:div>
    <w:div w:id="1390835364">
      <w:bodyDiv w:val="1"/>
      <w:marLeft w:val="0"/>
      <w:marRight w:val="0"/>
      <w:marTop w:val="0"/>
      <w:marBottom w:val="0"/>
      <w:divBdr>
        <w:top w:val="none" w:sz="0" w:space="0" w:color="auto"/>
        <w:left w:val="none" w:sz="0" w:space="0" w:color="auto"/>
        <w:bottom w:val="none" w:sz="0" w:space="0" w:color="auto"/>
        <w:right w:val="none" w:sz="0" w:space="0" w:color="auto"/>
      </w:divBdr>
    </w:div>
    <w:div w:id="1427924282">
      <w:bodyDiv w:val="1"/>
      <w:marLeft w:val="0"/>
      <w:marRight w:val="0"/>
      <w:marTop w:val="0"/>
      <w:marBottom w:val="0"/>
      <w:divBdr>
        <w:top w:val="none" w:sz="0" w:space="0" w:color="auto"/>
        <w:left w:val="none" w:sz="0" w:space="0" w:color="auto"/>
        <w:bottom w:val="none" w:sz="0" w:space="0" w:color="auto"/>
        <w:right w:val="none" w:sz="0" w:space="0" w:color="auto"/>
      </w:divBdr>
    </w:div>
    <w:div w:id="1441297611">
      <w:bodyDiv w:val="1"/>
      <w:marLeft w:val="0"/>
      <w:marRight w:val="0"/>
      <w:marTop w:val="0"/>
      <w:marBottom w:val="0"/>
      <w:divBdr>
        <w:top w:val="none" w:sz="0" w:space="0" w:color="auto"/>
        <w:left w:val="none" w:sz="0" w:space="0" w:color="auto"/>
        <w:bottom w:val="none" w:sz="0" w:space="0" w:color="auto"/>
        <w:right w:val="none" w:sz="0" w:space="0" w:color="auto"/>
      </w:divBdr>
    </w:div>
    <w:div w:id="1458715517">
      <w:bodyDiv w:val="1"/>
      <w:marLeft w:val="0"/>
      <w:marRight w:val="0"/>
      <w:marTop w:val="0"/>
      <w:marBottom w:val="0"/>
      <w:divBdr>
        <w:top w:val="none" w:sz="0" w:space="0" w:color="auto"/>
        <w:left w:val="none" w:sz="0" w:space="0" w:color="auto"/>
        <w:bottom w:val="none" w:sz="0" w:space="0" w:color="auto"/>
        <w:right w:val="none" w:sz="0" w:space="0" w:color="auto"/>
      </w:divBdr>
      <w:divsChild>
        <w:div w:id="761142837">
          <w:marLeft w:val="0"/>
          <w:marRight w:val="0"/>
          <w:marTop w:val="0"/>
          <w:marBottom w:val="0"/>
          <w:divBdr>
            <w:top w:val="none" w:sz="0" w:space="0" w:color="auto"/>
            <w:left w:val="none" w:sz="0" w:space="0" w:color="auto"/>
            <w:bottom w:val="none" w:sz="0" w:space="0" w:color="auto"/>
            <w:right w:val="none" w:sz="0" w:space="0" w:color="auto"/>
          </w:divBdr>
          <w:divsChild>
            <w:div w:id="723217113">
              <w:marLeft w:val="0"/>
              <w:marRight w:val="0"/>
              <w:marTop w:val="0"/>
              <w:marBottom w:val="0"/>
              <w:divBdr>
                <w:top w:val="none" w:sz="0" w:space="0" w:color="auto"/>
                <w:left w:val="none" w:sz="0" w:space="0" w:color="auto"/>
                <w:bottom w:val="none" w:sz="0" w:space="0" w:color="auto"/>
                <w:right w:val="none" w:sz="0" w:space="0" w:color="auto"/>
              </w:divBdr>
              <w:divsChild>
                <w:div w:id="1302539825">
                  <w:marLeft w:val="0"/>
                  <w:marRight w:val="0"/>
                  <w:marTop w:val="0"/>
                  <w:marBottom w:val="0"/>
                  <w:divBdr>
                    <w:top w:val="none" w:sz="0" w:space="0" w:color="auto"/>
                    <w:left w:val="none" w:sz="0" w:space="0" w:color="auto"/>
                    <w:bottom w:val="none" w:sz="0" w:space="0" w:color="auto"/>
                    <w:right w:val="none" w:sz="0" w:space="0" w:color="auto"/>
                  </w:divBdr>
                  <w:divsChild>
                    <w:div w:id="2115635910">
                      <w:marLeft w:val="0"/>
                      <w:marRight w:val="0"/>
                      <w:marTop w:val="0"/>
                      <w:marBottom w:val="0"/>
                      <w:divBdr>
                        <w:top w:val="none" w:sz="0" w:space="0" w:color="auto"/>
                        <w:left w:val="none" w:sz="0" w:space="0" w:color="auto"/>
                        <w:bottom w:val="none" w:sz="0" w:space="0" w:color="auto"/>
                        <w:right w:val="none" w:sz="0" w:space="0" w:color="auto"/>
                      </w:divBdr>
                      <w:divsChild>
                        <w:div w:id="1135639634">
                          <w:marLeft w:val="0"/>
                          <w:marRight w:val="0"/>
                          <w:marTop w:val="0"/>
                          <w:marBottom w:val="0"/>
                          <w:divBdr>
                            <w:top w:val="none" w:sz="0" w:space="0" w:color="auto"/>
                            <w:left w:val="none" w:sz="0" w:space="0" w:color="auto"/>
                            <w:bottom w:val="none" w:sz="0" w:space="0" w:color="auto"/>
                            <w:right w:val="none" w:sz="0" w:space="0" w:color="auto"/>
                          </w:divBdr>
                          <w:divsChild>
                            <w:div w:id="1324504709">
                              <w:marLeft w:val="0"/>
                              <w:marRight w:val="0"/>
                              <w:marTop w:val="100"/>
                              <w:marBottom w:val="100"/>
                              <w:divBdr>
                                <w:top w:val="none" w:sz="0" w:space="0" w:color="auto"/>
                                <w:left w:val="none" w:sz="0" w:space="0" w:color="auto"/>
                                <w:bottom w:val="none" w:sz="0" w:space="0" w:color="auto"/>
                                <w:right w:val="none" w:sz="0" w:space="0" w:color="auto"/>
                              </w:divBdr>
                              <w:divsChild>
                                <w:div w:id="405080386">
                                  <w:marLeft w:val="0"/>
                                  <w:marRight w:val="0"/>
                                  <w:marTop w:val="0"/>
                                  <w:marBottom w:val="0"/>
                                  <w:divBdr>
                                    <w:top w:val="none" w:sz="0" w:space="0" w:color="auto"/>
                                    <w:left w:val="none" w:sz="0" w:space="0" w:color="auto"/>
                                    <w:bottom w:val="none" w:sz="0" w:space="0" w:color="auto"/>
                                    <w:right w:val="none" w:sz="0" w:space="0" w:color="auto"/>
                                  </w:divBdr>
                                  <w:divsChild>
                                    <w:div w:id="1038818489">
                                      <w:marLeft w:val="0"/>
                                      <w:marRight w:val="0"/>
                                      <w:marTop w:val="0"/>
                                      <w:marBottom w:val="0"/>
                                      <w:divBdr>
                                        <w:top w:val="none" w:sz="0" w:space="0" w:color="auto"/>
                                        <w:left w:val="none" w:sz="0" w:space="0" w:color="auto"/>
                                        <w:bottom w:val="none" w:sz="0" w:space="0" w:color="auto"/>
                                        <w:right w:val="none" w:sz="0" w:space="0" w:color="auto"/>
                                      </w:divBdr>
                                    </w:div>
                                    <w:div w:id="87507750">
                                      <w:marLeft w:val="0"/>
                                      <w:marRight w:val="0"/>
                                      <w:marTop w:val="0"/>
                                      <w:marBottom w:val="0"/>
                                      <w:divBdr>
                                        <w:top w:val="none" w:sz="0" w:space="0" w:color="auto"/>
                                        <w:left w:val="none" w:sz="0" w:space="0" w:color="auto"/>
                                        <w:bottom w:val="none" w:sz="0" w:space="0" w:color="auto"/>
                                        <w:right w:val="none" w:sz="0" w:space="0" w:color="auto"/>
                                      </w:divBdr>
                                    </w:div>
                                  </w:divsChild>
                                </w:div>
                                <w:div w:id="337512964">
                                  <w:marLeft w:val="0"/>
                                  <w:marRight w:val="0"/>
                                  <w:marTop w:val="0"/>
                                  <w:marBottom w:val="0"/>
                                  <w:divBdr>
                                    <w:top w:val="none" w:sz="0" w:space="0" w:color="auto"/>
                                    <w:left w:val="none" w:sz="0" w:space="0" w:color="auto"/>
                                    <w:bottom w:val="none" w:sz="0" w:space="0" w:color="auto"/>
                                    <w:right w:val="none" w:sz="0" w:space="0" w:color="auto"/>
                                  </w:divBdr>
                                  <w:divsChild>
                                    <w:div w:id="1696803633">
                                      <w:marLeft w:val="0"/>
                                      <w:marRight w:val="0"/>
                                      <w:marTop w:val="0"/>
                                      <w:marBottom w:val="0"/>
                                      <w:divBdr>
                                        <w:top w:val="none" w:sz="0" w:space="0" w:color="auto"/>
                                        <w:left w:val="none" w:sz="0" w:space="0" w:color="auto"/>
                                        <w:bottom w:val="none" w:sz="0" w:space="0" w:color="auto"/>
                                        <w:right w:val="none" w:sz="0" w:space="0" w:color="auto"/>
                                      </w:divBdr>
                                      <w:divsChild>
                                        <w:div w:id="1120756534">
                                          <w:marLeft w:val="38"/>
                                          <w:marRight w:val="0"/>
                                          <w:marTop w:val="0"/>
                                          <w:marBottom w:val="0"/>
                                          <w:divBdr>
                                            <w:top w:val="none" w:sz="0" w:space="0" w:color="auto"/>
                                            <w:left w:val="none" w:sz="0" w:space="0" w:color="auto"/>
                                            <w:bottom w:val="none" w:sz="0" w:space="0" w:color="auto"/>
                                            <w:right w:val="none" w:sz="0" w:space="0" w:color="auto"/>
                                          </w:divBdr>
                                          <w:divsChild>
                                            <w:div w:id="801969305">
                                              <w:marLeft w:val="0"/>
                                              <w:marRight w:val="195"/>
                                              <w:marTop w:val="0"/>
                                              <w:marBottom w:val="0"/>
                                              <w:divBdr>
                                                <w:top w:val="none" w:sz="0" w:space="0" w:color="auto"/>
                                                <w:left w:val="none" w:sz="0" w:space="0" w:color="auto"/>
                                                <w:bottom w:val="none" w:sz="0" w:space="0" w:color="auto"/>
                                                <w:right w:val="none" w:sz="0" w:space="0" w:color="auto"/>
                                              </w:divBdr>
                                            </w:div>
                                          </w:divsChild>
                                        </w:div>
                                        <w:div w:id="1160656907">
                                          <w:marLeft w:val="38"/>
                                          <w:marRight w:val="0"/>
                                          <w:marTop w:val="0"/>
                                          <w:marBottom w:val="0"/>
                                          <w:divBdr>
                                            <w:top w:val="none" w:sz="0" w:space="0" w:color="auto"/>
                                            <w:left w:val="none" w:sz="0" w:space="0" w:color="auto"/>
                                            <w:bottom w:val="none" w:sz="0" w:space="0" w:color="auto"/>
                                            <w:right w:val="none" w:sz="0" w:space="0" w:color="auto"/>
                                          </w:divBdr>
                                        </w:div>
                                        <w:div w:id="523520415">
                                          <w:marLeft w:val="38"/>
                                          <w:marRight w:val="0"/>
                                          <w:marTop w:val="0"/>
                                          <w:marBottom w:val="0"/>
                                          <w:divBdr>
                                            <w:top w:val="none" w:sz="0" w:space="0" w:color="auto"/>
                                            <w:left w:val="none" w:sz="0" w:space="0" w:color="auto"/>
                                            <w:bottom w:val="none" w:sz="0" w:space="0" w:color="auto"/>
                                            <w:right w:val="none" w:sz="0" w:space="0" w:color="auto"/>
                                          </w:divBdr>
                                        </w:div>
                                        <w:div w:id="2087069378">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473193">
      <w:bodyDiv w:val="1"/>
      <w:marLeft w:val="0"/>
      <w:marRight w:val="0"/>
      <w:marTop w:val="0"/>
      <w:marBottom w:val="0"/>
      <w:divBdr>
        <w:top w:val="none" w:sz="0" w:space="0" w:color="auto"/>
        <w:left w:val="none" w:sz="0" w:space="0" w:color="auto"/>
        <w:bottom w:val="none" w:sz="0" w:space="0" w:color="auto"/>
        <w:right w:val="none" w:sz="0" w:space="0" w:color="auto"/>
      </w:divBdr>
    </w:div>
    <w:div w:id="1604997652">
      <w:bodyDiv w:val="1"/>
      <w:marLeft w:val="0"/>
      <w:marRight w:val="0"/>
      <w:marTop w:val="0"/>
      <w:marBottom w:val="0"/>
      <w:divBdr>
        <w:top w:val="none" w:sz="0" w:space="0" w:color="auto"/>
        <w:left w:val="none" w:sz="0" w:space="0" w:color="auto"/>
        <w:bottom w:val="none" w:sz="0" w:space="0" w:color="auto"/>
        <w:right w:val="none" w:sz="0" w:space="0" w:color="auto"/>
      </w:divBdr>
    </w:div>
    <w:div w:id="1609972779">
      <w:bodyDiv w:val="1"/>
      <w:marLeft w:val="0"/>
      <w:marRight w:val="0"/>
      <w:marTop w:val="0"/>
      <w:marBottom w:val="0"/>
      <w:divBdr>
        <w:top w:val="none" w:sz="0" w:space="0" w:color="auto"/>
        <w:left w:val="none" w:sz="0" w:space="0" w:color="auto"/>
        <w:bottom w:val="none" w:sz="0" w:space="0" w:color="auto"/>
        <w:right w:val="none" w:sz="0" w:space="0" w:color="auto"/>
      </w:divBdr>
    </w:div>
    <w:div w:id="1676499396">
      <w:bodyDiv w:val="1"/>
      <w:marLeft w:val="0"/>
      <w:marRight w:val="0"/>
      <w:marTop w:val="0"/>
      <w:marBottom w:val="0"/>
      <w:divBdr>
        <w:top w:val="none" w:sz="0" w:space="0" w:color="auto"/>
        <w:left w:val="none" w:sz="0" w:space="0" w:color="auto"/>
        <w:bottom w:val="none" w:sz="0" w:space="0" w:color="auto"/>
        <w:right w:val="none" w:sz="0" w:space="0" w:color="auto"/>
      </w:divBdr>
    </w:div>
    <w:div w:id="1681199568">
      <w:bodyDiv w:val="1"/>
      <w:marLeft w:val="0"/>
      <w:marRight w:val="0"/>
      <w:marTop w:val="0"/>
      <w:marBottom w:val="0"/>
      <w:divBdr>
        <w:top w:val="none" w:sz="0" w:space="0" w:color="auto"/>
        <w:left w:val="none" w:sz="0" w:space="0" w:color="auto"/>
        <w:bottom w:val="none" w:sz="0" w:space="0" w:color="auto"/>
        <w:right w:val="none" w:sz="0" w:space="0" w:color="auto"/>
      </w:divBdr>
    </w:div>
    <w:div w:id="1717775539">
      <w:bodyDiv w:val="1"/>
      <w:marLeft w:val="0"/>
      <w:marRight w:val="0"/>
      <w:marTop w:val="0"/>
      <w:marBottom w:val="0"/>
      <w:divBdr>
        <w:top w:val="none" w:sz="0" w:space="0" w:color="auto"/>
        <w:left w:val="none" w:sz="0" w:space="0" w:color="auto"/>
        <w:bottom w:val="none" w:sz="0" w:space="0" w:color="auto"/>
        <w:right w:val="none" w:sz="0" w:space="0" w:color="auto"/>
      </w:divBdr>
    </w:div>
    <w:div w:id="1777091865">
      <w:bodyDiv w:val="1"/>
      <w:marLeft w:val="0"/>
      <w:marRight w:val="0"/>
      <w:marTop w:val="0"/>
      <w:marBottom w:val="0"/>
      <w:divBdr>
        <w:top w:val="none" w:sz="0" w:space="0" w:color="auto"/>
        <w:left w:val="none" w:sz="0" w:space="0" w:color="auto"/>
        <w:bottom w:val="none" w:sz="0" w:space="0" w:color="auto"/>
        <w:right w:val="none" w:sz="0" w:space="0" w:color="auto"/>
      </w:divBdr>
    </w:div>
    <w:div w:id="1780569098">
      <w:bodyDiv w:val="1"/>
      <w:marLeft w:val="0"/>
      <w:marRight w:val="0"/>
      <w:marTop w:val="0"/>
      <w:marBottom w:val="0"/>
      <w:divBdr>
        <w:top w:val="none" w:sz="0" w:space="0" w:color="auto"/>
        <w:left w:val="none" w:sz="0" w:space="0" w:color="auto"/>
        <w:bottom w:val="none" w:sz="0" w:space="0" w:color="auto"/>
        <w:right w:val="none" w:sz="0" w:space="0" w:color="auto"/>
      </w:divBdr>
    </w:div>
    <w:div w:id="1824350769">
      <w:bodyDiv w:val="1"/>
      <w:marLeft w:val="0"/>
      <w:marRight w:val="0"/>
      <w:marTop w:val="0"/>
      <w:marBottom w:val="0"/>
      <w:divBdr>
        <w:top w:val="none" w:sz="0" w:space="0" w:color="auto"/>
        <w:left w:val="none" w:sz="0" w:space="0" w:color="auto"/>
        <w:bottom w:val="none" w:sz="0" w:space="0" w:color="auto"/>
        <w:right w:val="none" w:sz="0" w:space="0" w:color="auto"/>
      </w:divBdr>
    </w:div>
    <w:div w:id="1867526309">
      <w:bodyDiv w:val="1"/>
      <w:marLeft w:val="0"/>
      <w:marRight w:val="0"/>
      <w:marTop w:val="0"/>
      <w:marBottom w:val="0"/>
      <w:divBdr>
        <w:top w:val="none" w:sz="0" w:space="0" w:color="auto"/>
        <w:left w:val="none" w:sz="0" w:space="0" w:color="auto"/>
        <w:bottom w:val="none" w:sz="0" w:space="0" w:color="auto"/>
        <w:right w:val="none" w:sz="0" w:space="0" w:color="auto"/>
      </w:divBdr>
    </w:div>
    <w:div w:id="1898778246">
      <w:bodyDiv w:val="1"/>
      <w:marLeft w:val="0"/>
      <w:marRight w:val="0"/>
      <w:marTop w:val="0"/>
      <w:marBottom w:val="0"/>
      <w:divBdr>
        <w:top w:val="none" w:sz="0" w:space="0" w:color="auto"/>
        <w:left w:val="none" w:sz="0" w:space="0" w:color="auto"/>
        <w:bottom w:val="none" w:sz="0" w:space="0" w:color="auto"/>
        <w:right w:val="none" w:sz="0" w:space="0" w:color="auto"/>
      </w:divBdr>
    </w:div>
    <w:div w:id="1913853616">
      <w:bodyDiv w:val="1"/>
      <w:marLeft w:val="0"/>
      <w:marRight w:val="0"/>
      <w:marTop w:val="0"/>
      <w:marBottom w:val="0"/>
      <w:divBdr>
        <w:top w:val="none" w:sz="0" w:space="0" w:color="auto"/>
        <w:left w:val="none" w:sz="0" w:space="0" w:color="auto"/>
        <w:bottom w:val="none" w:sz="0" w:space="0" w:color="auto"/>
        <w:right w:val="none" w:sz="0" w:space="0" w:color="auto"/>
      </w:divBdr>
    </w:div>
    <w:div w:id="1934819661">
      <w:bodyDiv w:val="1"/>
      <w:marLeft w:val="0"/>
      <w:marRight w:val="0"/>
      <w:marTop w:val="0"/>
      <w:marBottom w:val="0"/>
      <w:divBdr>
        <w:top w:val="none" w:sz="0" w:space="0" w:color="auto"/>
        <w:left w:val="none" w:sz="0" w:space="0" w:color="auto"/>
        <w:bottom w:val="none" w:sz="0" w:space="0" w:color="auto"/>
        <w:right w:val="none" w:sz="0" w:space="0" w:color="auto"/>
      </w:divBdr>
    </w:div>
    <w:div w:id="2017999516">
      <w:bodyDiv w:val="1"/>
      <w:marLeft w:val="0"/>
      <w:marRight w:val="0"/>
      <w:marTop w:val="0"/>
      <w:marBottom w:val="0"/>
      <w:divBdr>
        <w:top w:val="none" w:sz="0" w:space="0" w:color="auto"/>
        <w:left w:val="none" w:sz="0" w:space="0" w:color="auto"/>
        <w:bottom w:val="none" w:sz="0" w:space="0" w:color="auto"/>
        <w:right w:val="none" w:sz="0" w:space="0" w:color="auto"/>
      </w:divBdr>
    </w:div>
    <w:div w:id="2038923255">
      <w:bodyDiv w:val="1"/>
      <w:marLeft w:val="0"/>
      <w:marRight w:val="0"/>
      <w:marTop w:val="0"/>
      <w:marBottom w:val="0"/>
      <w:divBdr>
        <w:top w:val="none" w:sz="0" w:space="0" w:color="auto"/>
        <w:left w:val="none" w:sz="0" w:space="0" w:color="auto"/>
        <w:bottom w:val="none" w:sz="0" w:space="0" w:color="auto"/>
        <w:right w:val="none" w:sz="0" w:space="0" w:color="auto"/>
      </w:divBdr>
    </w:div>
    <w:div w:id="2097363096">
      <w:bodyDiv w:val="1"/>
      <w:marLeft w:val="0"/>
      <w:marRight w:val="0"/>
      <w:marTop w:val="0"/>
      <w:marBottom w:val="0"/>
      <w:divBdr>
        <w:top w:val="none" w:sz="0" w:space="0" w:color="auto"/>
        <w:left w:val="none" w:sz="0" w:space="0" w:color="auto"/>
        <w:bottom w:val="none" w:sz="0" w:space="0" w:color="auto"/>
        <w:right w:val="none" w:sz="0" w:space="0" w:color="auto"/>
      </w:divBdr>
    </w:div>
    <w:div w:id="21216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62C8C-1B9D-4083-A37B-1201DDEDD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Hoang</dc:creator>
  <cp:lastModifiedBy>Administrator</cp:lastModifiedBy>
  <cp:revision>12</cp:revision>
  <cp:lastPrinted>2026-07-07T02:48:00Z</cp:lastPrinted>
  <dcterms:created xsi:type="dcterms:W3CDTF">2026-06-22T06:56:00Z</dcterms:created>
  <dcterms:modified xsi:type="dcterms:W3CDTF">2026-07-08T02:31:00Z</dcterms:modified>
</cp:coreProperties>
</file>