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70"/>
      </w:tblGrid>
      <w:tr w:rsidR="00BC5031" w14:paraId="03B29DA8" w14:textId="77777777" w:rsidTr="006C23FD">
        <w:tc>
          <w:tcPr>
            <w:tcW w:w="3681" w:type="dxa"/>
          </w:tcPr>
          <w:p w14:paraId="14D4295A" w14:textId="16319842" w:rsidR="00BC5031" w:rsidRDefault="00BC5031" w:rsidP="006C23FD">
            <w:pPr>
              <w:jc w:val="center"/>
              <w:rPr>
                <w:b/>
                <w:bCs/>
                <w:sz w:val="26"/>
                <w:szCs w:val="26"/>
              </w:rPr>
            </w:pPr>
            <w:r>
              <w:rPr>
                <w:b/>
                <w:bCs/>
                <w:sz w:val="26"/>
                <w:szCs w:val="26"/>
              </w:rPr>
              <w:t>ỦY BAN</w:t>
            </w:r>
            <w:r w:rsidRPr="002904B3">
              <w:rPr>
                <w:b/>
                <w:bCs/>
                <w:sz w:val="26"/>
                <w:szCs w:val="26"/>
              </w:rPr>
              <w:t xml:space="preserve"> NHÂN DÂN</w:t>
            </w:r>
          </w:p>
          <w:p w14:paraId="2A431C84" w14:textId="77777777" w:rsidR="00BC5031" w:rsidRPr="002904B3" w:rsidRDefault="00BC5031" w:rsidP="006C23FD">
            <w:pPr>
              <w:jc w:val="center"/>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14:anchorId="7091B1C6" wp14:editId="205DE74D">
                      <wp:simplePos x="0" y="0"/>
                      <wp:positionH relativeFrom="column">
                        <wp:posOffset>710565</wp:posOffset>
                      </wp:positionH>
                      <wp:positionV relativeFrom="paragraph">
                        <wp:posOffset>215265</wp:posOffset>
                      </wp:positionV>
                      <wp:extent cx="754380" cy="0"/>
                      <wp:effectExtent l="0" t="0" r="0" b="0"/>
                      <wp:wrapNone/>
                      <wp:docPr id="630590649" name="Straight Connector 2"/>
                      <wp:cNvGraphicFramePr/>
                      <a:graphic xmlns:a="http://schemas.openxmlformats.org/drawingml/2006/main">
                        <a:graphicData uri="http://schemas.microsoft.com/office/word/2010/wordprocessingShape">
                          <wps:wsp>
                            <wps:cNvCnPr/>
                            <wps:spPr>
                              <a:xfrm>
                                <a:off x="0" y="0"/>
                                <a:ext cx="754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B58AB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95pt,16.95pt" to="115.3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" strokecolor="#4472c4 [3204]" strokeweight=".5pt">
                      <v:stroke joinstyle="miter"/>
                    </v:line>
                  </w:pict>
                </mc:Fallback>
              </mc:AlternateContent>
            </w:r>
            <w:r w:rsidRPr="002904B3">
              <w:rPr>
                <w:b/>
                <w:bCs/>
                <w:sz w:val="26"/>
                <w:szCs w:val="26"/>
              </w:rPr>
              <w:t>TỈNH ĐẮK LẮK</w:t>
            </w:r>
          </w:p>
        </w:tc>
        <w:tc>
          <w:tcPr>
            <w:tcW w:w="5670" w:type="dxa"/>
          </w:tcPr>
          <w:p w14:paraId="6BA9BDFB" w14:textId="77777777" w:rsidR="00BC5031" w:rsidRPr="002904B3" w:rsidRDefault="00BC5031" w:rsidP="006C23FD">
            <w:pPr>
              <w:jc w:val="center"/>
              <w:rPr>
                <w:b/>
                <w:bCs/>
                <w:sz w:val="26"/>
                <w:szCs w:val="26"/>
              </w:rPr>
            </w:pPr>
            <w:r w:rsidRPr="002904B3">
              <w:rPr>
                <w:b/>
                <w:bCs/>
                <w:sz w:val="26"/>
                <w:szCs w:val="26"/>
              </w:rPr>
              <w:t>CỘNG HÒA XÃ HỘI CHỦ NGHĨA VIỆT NAM</w:t>
            </w:r>
          </w:p>
          <w:p w14:paraId="69EA31B4" w14:textId="77777777" w:rsidR="00BC5031" w:rsidRPr="002904B3" w:rsidRDefault="00BC5031" w:rsidP="006C23FD">
            <w:pPr>
              <w:jc w:val="center"/>
              <w:rPr>
                <w:b/>
                <w:bCs/>
                <w:sz w:val="28"/>
                <w:szCs w:val="28"/>
              </w:rPr>
            </w:pPr>
            <w:r w:rsidRPr="002904B3">
              <w:rPr>
                <w:b/>
                <w:bCs/>
                <w:sz w:val="28"/>
                <w:szCs w:val="28"/>
              </w:rPr>
              <w:t>Độc lập – Tự do – Hạn</w:t>
            </w:r>
            <w:r>
              <w:rPr>
                <w:b/>
                <w:bCs/>
                <w:sz w:val="28"/>
                <w:szCs w:val="28"/>
              </w:rPr>
              <w:t>h</w:t>
            </w:r>
            <w:r w:rsidRPr="002904B3">
              <w:rPr>
                <w:b/>
                <w:bCs/>
                <w:sz w:val="28"/>
                <w:szCs w:val="28"/>
              </w:rPr>
              <w:t xml:space="preserve"> phúc</w:t>
            </w:r>
          </w:p>
          <w:p w14:paraId="5881B968" w14:textId="77777777" w:rsidR="00BC5031" w:rsidRDefault="00BC5031" w:rsidP="006C23FD">
            <w:pPr>
              <w:jc w:val="center"/>
              <w:rPr>
                <w:b/>
                <w:bCs/>
                <w:sz w:val="30"/>
                <w:szCs w:val="30"/>
              </w:rPr>
            </w:pPr>
            <w:r>
              <w:rPr>
                <w:b/>
                <w:bCs/>
                <w:noProof/>
                <w:sz w:val="30"/>
                <w:szCs w:val="30"/>
              </w:rPr>
              <mc:AlternateContent>
                <mc:Choice Requires="wps">
                  <w:drawing>
                    <wp:anchor distT="0" distB="0" distL="114300" distR="114300" simplePos="0" relativeHeight="251660288" behindDoc="0" locked="0" layoutInCell="1" allowOverlap="1" wp14:anchorId="4D7F3DE1" wp14:editId="2575B077">
                      <wp:simplePos x="0" y="0"/>
                      <wp:positionH relativeFrom="column">
                        <wp:posOffset>651510</wp:posOffset>
                      </wp:positionH>
                      <wp:positionV relativeFrom="paragraph">
                        <wp:posOffset>10795</wp:posOffset>
                      </wp:positionV>
                      <wp:extent cx="2171700" cy="0"/>
                      <wp:effectExtent l="0" t="0" r="0" b="0"/>
                      <wp:wrapNone/>
                      <wp:docPr id="1565873257" name="Straight Connector 3"/>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0320F5"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3pt,.85pt" to="222.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" strokecolor="#4472c4 [3204]" strokeweight=".5pt">
                      <v:stroke joinstyle="miter"/>
                    </v:line>
                  </w:pict>
                </mc:Fallback>
              </mc:AlternateContent>
            </w:r>
          </w:p>
        </w:tc>
      </w:tr>
      <w:tr w:rsidR="00BC5031" w14:paraId="685A7043" w14:textId="77777777" w:rsidTr="006C23FD">
        <w:tc>
          <w:tcPr>
            <w:tcW w:w="3681" w:type="dxa"/>
          </w:tcPr>
          <w:p w14:paraId="7656E575" w14:textId="028B0061" w:rsidR="00BC5031" w:rsidRPr="002904B3" w:rsidRDefault="005F0ADD" w:rsidP="006C23FD">
            <w:pPr>
              <w:jc w:val="center"/>
              <w:rPr>
                <w:sz w:val="26"/>
                <w:szCs w:val="26"/>
              </w:rPr>
            </w:pPr>
            <w:r>
              <w:rPr>
                <w:noProof/>
                <w:sz w:val="26"/>
                <w:szCs w:val="26"/>
              </w:rPr>
              <mc:AlternateContent>
                <mc:Choice Requires="wps">
                  <w:drawing>
                    <wp:anchor distT="0" distB="0" distL="114300" distR="114300" simplePos="0" relativeHeight="251662336" behindDoc="0" locked="0" layoutInCell="1" allowOverlap="1" wp14:anchorId="299A4BA0" wp14:editId="704CC256">
                      <wp:simplePos x="0" y="0"/>
                      <wp:positionH relativeFrom="column">
                        <wp:posOffset>436245</wp:posOffset>
                      </wp:positionH>
                      <wp:positionV relativeFrom="paragraph">
                        <wp:posOffset>236220</wp:posOffset>
                      </wp:positionV>
                      <wp:extent cx="1257300" cy="449580"/>
                      <wp:effectExtent l="0" t="0" r="19050" b="26670"/>
                      <wp:wrapNone/>
                      <wp:docPr id="100703153" name="Rectangle 4"/>
                      <wp:cNvGraphicFramePr/>
                      <a:graphic xmlns:a="http://schemas.openxmlformats.org/drawingml/2006/main">
                        <a:graphicData uri="http://schemas.microsoft.com/office/word/2010/wordprocessingShape">
                          <wps:wsp>
                            <wps:cNvSpPr/>
                            <wps:spPr>
                              <a:xfrm>
                                <a:off x="0" y="0"/>
                                <a:ext cx="1257300" cy="449580"/>
                              </a:xfrm>
                              <a:prstGeom prst="rect">
                                <a:avLst/>
                              </a:prstGeom>
                            </wps:spPr>
                            <wps:style>
                              <a:lnRef idx="2">
                                <a:schemeClr val="dk1"/>
                              </a:lnRef>
                              <a:fillRef idx="1">
                                <a:schemeClr val="lt1"/>
                              </a:fillRef>
                              <a:effectRef idx="0">
                                <a:schemeClr val="dk1"/>
                              </a:effectRef>
                              <a:fontRef idx="minor">
                                <a:schemeClr val="dk1"/>
                              </a:fontRef>
                            </wps:style>
                            <wps:txbx>
                              <w:txbxContent>
                                <w:p w14:paraId="1E155A9F" w14:textId="79347017" w:rsidR="005F0ADD" w:rsidRPr="005F0ADD" w:rsidRDefault="005F0ADD" w:rsidP="005F0ADD">
                                  <w:pPr>
                                    <w:jc w:val="center"/>
                                    <w:rPr>
                                      <w:sz w:val="28"/>
                                      <w:szCs w:val="28"/>
                                    </w:rPr>
                                  </w:pPr>
                                  <w:r w:rsidRPr="005F0ADD">
                                    <w:rPr>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A4BA0" id="Rectangle 4" o:spid="_x0000_s1026" style="position:absolute;left:0;text-align:left;margin-left:34.35pt;margin-top:18.6pt;width:99pt;height:3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" fillcolor="white [3201]" strokecolor="black [3200]" strokeweight="1pt">
                      <v:textbox>
                        <w:txbxContent>
                          <w:p w14:paraId="1E155A9F" w14:textId="79347017" w:rsidR="005F0ADD" w:rsidRPr="005F0ADD" w:rsidRDefault="005F0ADD" w:rsidP="005F0ADD">
                            <w:pPr>
                              <w:jc w:val="center"/>
                              <w:rPr>
                                <w:sz w:val="28"/>
                                <w:szCs w:val="28"/>
                              </w:rPr>
                            </w:pPr>
                            <w:r w:rsidRPr="005F0ADD">
                              <w:rPr>
                                <w:sz w:val="28"/>
                                <w:szCs w:val="28"/>
                              </w:rPr>
                              <w:t>DỰ THẢO</w:t>
                            </w:r>
                          </w:p>
                        </w:txbxContent>
                      </v:textbox>
                    </v:rect>
                  </w:pict>
                </mc:Fallback>
              </mc:AlternateContent>
            </w:r>
            <w:r w:rsidR="00BC5031" w:rsidRPr="002904B3">
              <w:rPr>
                <w:sz w:val="26"/>
                <w:szCs w:val="26"/>
              </w:rPr>
              <w:t xml:space="preserve">Số:        </w:t>
            </w:r>
            <w:r w:rsidR="00BC5031">
              <w:rPr>
                <w:sz w:val="26"/>
                <w:szCs w:val="26"/>
              </w:rPr>
              <w:t xml:space="preserve">   </w:t>
            </w:r>
            <w:r w:rsidR="00BC5031" w:rsidRPr="002904B3">
              <w:rPr>
                <w:sz w:val="26"/>
                <w:szCs w:val="26"/>
              </w:rPr>
              <w:t xml:space="preserve">  /</w:t>
            </w:r>
            <w:r w:rsidR="00BC5031">
              <w:rPr>
                <w:sz w:val="26"/>
                <w:szCs w:val="26"/>
              </w:rPr>
              <w:t>TTr</w:t>
            </w:r>
            <w:r w:rsidR="00BC5031" w:rsidRPr="002904B3">
              <w:rPr>
                <w:sz w:val="26"/>
                <w:szCs w:val="26"/>
              </w:rPr>
              <w:t>-</w:t>
            </w:r>
            <w:r w:rsidR="00BC5031">
              <w:rPr>
                <w:sz w:val="26"/>
                <w:szCs w:val="26"/>
              </w:rPr>
              <w:t>UB</w:t>
            </w:r>
            <w:r w:rsidR="00BC5031" w:rsidRPr="002904B3">
              <w:rPr>
                <w:sz w:val="26"/>
                <w:szCs w:val="26"/>
              </w:rPr>
              <w:t>ND</w:t>
            </w:r>
          </w:p>
        </w:tc>
        <w:tc>
          <w:tcPr>
            <w:tcW w:w="5670" w:type="dxa"/>
          </w:tcPr>
          <w:p w14:paraId="7EADB8E1" w14:textId="78BC4FDE" w:rsidR="00BC5031" w:rsidRDefault="00BC5031" w:rsidP="006C23FD">
            <w:pPr>
              <w:jc w:val="center"/>
              <w:rPr>
                <w:i/>
                <w:iCs/>
                <w:sz w:val="26"/>
                <w:szCs w:val="26"/>
              </w:rPr>
            </w:pPr>
            <w:r w:rsidRPr="002904B3">
              <w:rPr>
                <w:i/>
                <w:iCs/>
                <w:sz w:val="26"/>
                <w:szCs w:val="26"/>
              </w:rPr>
              <w:t xml:space="preserve">Đắk Lắk, ngày  </w:t>
            </w:r>
            <w:r>
              <w:rPr>
                <w:i/>
                <w:iCs/>
                <w:sz w:val="26"/>
                <w:szCs w:val="26"/>
              </w:rPr>
              <w:t xml:space="preserve"> </w:t>
            </w:r>
            <w:r w:rsidRPr="002904B3">
              <w:rPr>
                <w:i/>
                <w:iCs/>
                <w:sz w:val="26"/>
                <w:szCs w:val="26"/>
              </w:rPr>
              <w:t xml:space="preserve"> </w:t>
            </w:r>
            <w:r>
              <w:rPr>
                <w:i/>
                <w:iCs/>
                <w:sz w:val="26"/>
                <w:szCs w:val="26"/>
              </w:rPr>
              <w:t xml:space="preserve"> </w:t>
            </w:r>
            <w:r w:rsidRPr="002904B3">
              <w:rPr>
                <w:i/>
                <w:iCs/>
                <w:sz w:val="26"/>
                <w:szCs w:val="26"/>
              </w:rPr>
              <w:t xml:space="preserve">  tháng   </w:t>
            </w:r>
            <w:r>
              <w:rPr>
                <w:i/>
                <w:iCs/>
                <w:sz w:val="26"/>
                <w:szCs w:val="26"/>
              </w:rPr>
              <w:t xml:space="preserve">  </w:t>
            </w:r>
            <w:r w:rsidRPr="002904B3">
              <w:rPr>
                <w:i/>
                <w:iCs/>
                <w:sz w:val="26"/>
                <w:szCs w:val="26"/>
              </w:rPr>
              <w:t xml:space="preserve"> năm 2026</w:t>
            </w:r>
          </w:p>
          <w:p w14:paraId="699A87D9" w14:textId="77777777" w:rsidR="00BC5031" w:rsidRPr="002904B3" w:rsidRDefault="00BC5031" w:rsidP="006C23FD">
            <w:pPr>
              <w:jc w:val="center"/>
              <w:rPr>
                <w:i/>
                <w:iCs/>
                <w:sz w:val="26"/>
                <w:szCs w:val="26"/>
              </w:rPr>
            </w:pPr>
          </w:p>
        </w:tc>
      </w:tr>
    </w:tbl>
    <w:p w14:paraId="1B5D6A57" w14:textId="77777777" w:rsidR="005F0ADD" w:rsidRDefault="005F0ADD" w:rsidP="00955378">
      <w:pPr>
        <w:jc w:val="center"/>
        <w:rPr>
          <w:b/>
          <w:bCs/>
          <w:sz w:val="28"/>
          <w:szCs w:val="28"/>
        </w:rPr>
      </w:pPr>
    </w:p>
    <w:p w14:paraId="5344E9EF" w14:textId="77777777" w:rsidR="005F0ADD" w:rsidRDefault="005F0ADD" w:rsidP="00955378">
      <w:pPr>
        <w:jc w:val="center"/>
        <w:rPr>
          <w:b/>
          <w:bCs/>
          <w:sz w:val="28"/>
          <w:szCs w:val="28"/>
        </w:rPr>
      </w:pPr>
    </w:p>
    <w:p w14:paraId="0B9C7719" w14:textId="69C55B1A" w:rsidR="00F07EE6" w:rsidRPr="00955378" w:rsidRDefault="00000000" w:rsidP="00955378">
      <w:pPr>
        <w:jc w:val="center"/>
        <w:rPr>
          <w:sz w:val="28"/>
          <w:szCs w:val="28"/>
        </w:rPr>
      </w:pPr>
      <w:r w:rsidRPr="00955378">
        <w:rPr>
          <w:b/>
          <w:bCs/>
          <w:sz w:val="28"/>
          <w:szCs w:val="28"/>
        </w:rPr>
        <w:t>TỜ TRÌNH</w:t>
      </w:r>
    </w:p>
    <w:p w14:paraId="0C91BD25" w14:textId="378FDCCB" w:rsidR="00F07EE6" w:rsidRDefault="00837708" w:rsidP="00955378">
      <w:pPr>
        <w:jc w:val="center"/>
        <w:rPr>
          <w:b/>
          <w:bCs/>
          <w:sz w:val="28"/>
          <w:szCs w:val="28"/>
        </w:rPr>
      </w:pPr>
      <w:r>
        <w:rPr>
          <w:b/>
          <w:bCs/>
          <w:sz w:val="28"/>
          <w:szCs w:val="28"/>
        </w:rPr>
        <w:t>Dự thảo</w:t>
      </w:r>
      <w:r w:rsidRPr="00955378">
        <w:rPr>
          <w:b/>
          <w:bCs/>
          <w:sz w:val="28"/>
          <w:szCs w:val="28"/>
        </w:rPr>
        <w:t xml:space="preserve"> Nghị quyết quy định mức hỗ trợ chênh lệch lãi suất để hỗ trợ tín dụng đầu tư trồng rừng gỗ lớn trên địa bàn tỉnh Đắk Lắk</w:t>
      </w:r>
    </w:p>
    <w:p w14:paraId="31D22C75" w14:textId="09274396" w:rsidR="00955378" w:rsidRPr="00955378" w:rsidRDefault="004E7CEC" w:rsidP="00955378">
      <w:pPr>
        <w:jc w:val="center"/>
        <w:rPr>
          <w:b/>
          <w:b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4258906F" wp14:editId="7ACD8377">
                <wp:simplePos x="0" y="0"/>
                <wp:positionH relativeFrom="column">
                  <wp:posOffset>2242185</wp:posOffset>
                </wp:positionH>
                <wp:positionV relativeFrom="paragraph">
                  <wp:posOffset>58420</wp:posOffset>
                </wp:positionV>
                <wp:extent cx="1287780" cy="0"/>
                <wp:effectExtent l="0" t="0" r="0" b="0"/>
                <wp:wrapNone/>
                <wp:docPr id="369923452" name="Straight Connector 3"/>
                <wp:cNvGraphicFramePr/>
                <a:graphic xmlns:a="http://schemas.openxmlformats.org/drawingml/2006/main">
                  <a:graphicData uri="http://schemas.microsoft.com/office/word/2010/wordprocessingShape">
                    <wps:wsp>
                      <wps:cNvCnPr/>
                      <wps:spPr>
                        <a:xfrm>
                          <a:off x="0" y="0"/>
                          <a:ext cx="12877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F298F4"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6.55pt,4.6pt" to="277.9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" strokecolor="#4472c4 [3204]" strokeweight=".5pt">
                <v:stroke joinstyle="miter"/>
              </v:line>
            </w:pict>
          </mc:Fallback>
        </mc:AlternateContent>
      </w:r>
    </w:p>
    <w:p w14:paraId="52C63B5F" w14:textId="77777777" w:rsidR="00955378" w:rsidRDefault="00955378" w:rsidP="00837708"/>
    <w:p w14:paraId="4E11FDB9" w14:textId="431AD296" w:rsidR="00F07EE6" w:rsidRDefault="00000000" w:rsidP="00924BEB">
      <w:pPr>
        <w:spacing w:after="150" w:line="300" w:lineRule="atLeast"/>
        <w:ind w:firstLine="425"/>
        <w:jc w:val="center"/>
        <w:rPr>
          <w:sz w:val="28"/>
          <w:szCs w:val="28"/>
        </w:rPr>
      </w:pPr>
      <w:r>
        <w:rPr>
          <w:sz w:val="28"/>
          <w:szCs w:val="28"/>
        </w:rPr>
        <w:t>Kính gửi: Hội đồng nhân dân tỉnh Đắk Lắk</w:t>
      </w:r>
    </w:p>
    <w:p w14:paraId="608D0CBF" w14:textId="77777777" w:rsidR="00837708" w:rsidRDefault="00837708" w:rsidP="00924BEB">
      <w:pPr>
        <w:spacing w:after="150" w:line="300" w:lineRule="atLeast"/>
        <w:ind w:firstLine="425"/>
        <w:jc w:val="center"/>
      </w:pPr>
    </w:p>
    <w:p w14:paraId="5F76E795" w14:textId="77777777" w:rsidR="00837708" w:rsidRPr="004E7CEC" w:rsidRDefault="00000000" w:rsidP="004E7CEC">
      <w:pPr>
        <w:spacing w:before="120" w:after="120"/>
        <w:ind w:firstLine="425"/>
        <w:jc w:val="both"/>
        <w:rPr>
          <w:sz w:val="28"/>
          <w:szCs w:val="28"/>
        </w:rPr>
      </w:pPr>
      <w:r w:rsidRPr="004E7CEC">
        <w:rPr>
          <w:sz w:val="28"/>
          <w:szCs w:val="28"/>
        </w:rPr>
        <w:t>Thực hiện Luật Ban hành văn bản quy phạm pháp luật số 64/2025/QH15 được sửa đổi, bổ sung bởi Luật số 87/2025/QH15; trên cơ sở đề nghị của Giám đốc Sở Nông nghiệp và Môi trường tại Tờ trình số      /TTr-SNNMT ngày    /    /2026 và ý kiến thống nhất của Thành viên Ủy ban nhân dân tỉnh, Ủy ban nhân dân tỉnh kính trình Hội đồng nhân dân tỉnh dự thảo Nghị quyết quy định mức hỗ trợ chênh lệch lãi suất để hỗ trợ tín dụng đầu tư trồng rừng gỗ lớn trên địa bàn tỉnh Đắk Lắk như sau:</w:t>
      </w:r>
    </w:p>
    <w:p w14:paraId="34F06168" w14:textId="77777777" w:rsidR="00837708" w:rsidRPr="004E7CEC" w:rsidRDefault="00000000" w:rsidP="004E7CEC">
      <w:pPr>
        <w:spacing w:before="120" w:after="120"/>
        <w:ind w:firstLine="425"/>
        <w:jc w:val="both"/>
        <w:rPr>
          <w:sz w:val="28"/>
          <w:szCs w:val="28"/>
        </w:rPr>
      </w:pPr>
      <w:r w:rsidRPr="004E7CEC">
        <w:rPr>
          <w:b/>
          <w:bCs/>
          <w:sz w:val="28"/>
          <w:szCs w:val="28"/>
        </w:rPr>
        <w:t>I. SỰ CẦN THIẾT BAN HÀNH NGHỊ QUYẾT</w:t>
      </w:r>
    </w:p>
    <w:p w14:paraId="056CB428" w14:textId="77777777" w:rsidR="00837708" w:rsidRPr="004E7CEC" w:rsidRDefault="00000000" w:rsidP="004E7CEC">
      <w:pPr>
        <w:spacing w:before="120" w:after="120"/>
        <w:ind w:firstLine="425"/>
        <w:jc w:val="both"/>
        <w:rPr>
          <w:sz w:val="28"/>
          <w:szCs w:val="28"/>
        </w:rPr>
      </w:pPr>
      <w:r w:rsidRPr="004E7CEC">
        <w:rPr>
          <w:b/>
          <w:bCs/>
          <w:sz w:val="28"/>
          <w:szCs w:val="28"/>
        </w:rPr>
        <w:t>1. Cơ sở pháp lý</w:t>
      </w:r>
    </w:p>
    <w:p w14:paraId="459E7AAA" w14:textId="77777777" w:rsidR="00837708" w:rsidRPr="004E7CEC" w:rsidRDefault="00000000" w:rsidP="004E7CEC">
      <w:pPr>
        <w:spacing w:before="120" w:after="120"/>
        <w:ind w:firstLine="425"/>
        <w:jc w:val="both"/>
        <w:rPr>
          <w:sz w:val="28"/>
          <w:szCs w:val="28"/>
        </w:rPr>
      </w:pPr>
      <w:r w:rsidRPr="004E7CEC">
        <w:rPr>
          <w:sz w:val="28"/>
          <w:szCs w:val="28"/>
        </w:rPr>
        <w:t>- Luật Tổ chức chính quyền địa phương số 72/2025/QH15;</w:t>
      </w:r>
    </w:p>
    <w:p w14:paraId="37CBA99D" w14:textId="77777777" w:rsidR="00837708" w:rsidRPr="004E7CEC" w:rsidRDefault="00000000" w:rsidP="004E7CEC">
      <w:pPr>
        <w:spacing w:before="120" w:after="120"/>
        <w:ind w:firstLine="425"/>
        <w:jc w:val="both"/>
        <w:rPr>
          <w:sz w:val="28"/>
          <w:szCs w:val="28"/>
        </w:rPr>
      </w:pPr>
      <w:r w:rsidRPr="004E7CEC">
        <w:rPr>
          <w:sz w:val="28"/>
          <w:szCs w:val="28"/>
        </w:rPr>
        <w:t>- Luật Ban hành văn bản quy phạm pháp luật số 64/2025/QH15 được sửa đổi, bổ sung bởi Luật số 87/2025/QH15;</w:t>
      </w:r>
    </w:p>
    <w:p w14:paraId="7627F95F" w14:textId="77777777" w:rsidR="00837708" w:rsidRPr="004E7CEC" w:rsidRDefault="00000000" w:rsidP="004E7CEC">
      <w:pPr>
        <w:spacing w:before="120" w:after="120"/>
        <w:ind w:firstLine="425"/>
        <w:jc w:val="both"/>
        <w:rPr>
          <w:sz w:val="28"/>
          <w:szCs w:val="28"/>
        </w:rPr>
      </w:pPr>
      <w:r w:rsidRPr="004E7CEC">
        <w:rPr>
          <w:sz w:val="28"/>
          <w:szCs w:val="28"/>
        </w:rPr>
        <w:t>- Luật Lâm nghiệp số 16/2017/QH14 được sửa đổi, bổ sung bởi Luật số 16/2023/QH15, Luật Đất đai số 31/2024/QH15, Luật sửa đổi, bổ sung một số điều của 15 luật trong lĩnh vực nông nghiệp và môi trường số 146/2025/QH15;</w:t>
      </w:r>
    </w:p>
    <w:p w14:paraId="67C2FC45" w14:textId="77777777" w:rsidR="00837708" w:rsidRPr="004E7CEC" w:rsidRDefault="00000000" w:rsidP="004E7CEC">
      <w:pPr>
        <w:spacing w:before="120" w:after="120"/>
        <w:ind w:firstLine="425"/>
        <w:jc w:val="both"/>
        <w:rPr>
          <w:sz w:val="28"/>
          <w:szCs w:val="28"/>
        </w:rPr>
      </w:pPr>
      <w:r w:rsidRPr="004E7CEC">
        <w:rPr>
          <w:sz w:val="28"/>
          <w:szCs w:val="28"/>
        </w:rPr>
        <w:t>- Luật Ngân sách nhà nước số 89/2025/QH15;</w:t>
      </w:r>
    </w:p>
    <w:p w14:paraId="58114407" w14:textId="77777777" w:rsidR="00837708" w:rsidRPr="004E7CEC" w:rsidRDefault="00000000" w:rsidP="004E7CEC">
      <w:pPr>
        <w:spacing w:before="120" w:after="120"/>
        <w:ind w:firstLine="425"/>
        <w:jc w:val="both"/>
        <w:rPr>
          <w:sz w:val="28"/>
          <w:szCs w:val="28"/>
        </w:rPr>
      </w:pPr>
      <w:r w:rsidRPr="004E7CEC">
        <w:rPr>
          <w:sz w:val="28"/>
          <w:szCs w:val="28"/>
        </w:rPr>
        <w:t>- Luật Đầu tư công số 58/2024/QH15 được sửa đổi, bổ sung bởi Luật số 90/2025/QH15;</w:t>
      </w:r>
    </w:p>
    <w:p w14:paraId="280539B4" w14:textId="77777777" w:rsidR="00837708" w:rsidRPr="004E7CEC" w:rsidRDefault="00000000" w:rsidP="004E7CEC">
      <w:pPr>
        <w:spacing w:before="120" w:after="120"/>
        <w:ind w:firstLine="425"/>
        <w:jc w:val="both"/>
        <w:rPr>
          <w:sz w:val="28"/>
          <w:szCs w:val="28"/>
        </w:rPr>
      </w:pPr>
      <w:r w:rsidRPr="004E7CEC">
        <w:rPr>
          <w:sz w:val="28"/>
          <w:szCs w:val="28"/>
        </w:rPr>
        <w:t>- Nghị quyết số 190/2025/QH15 ngày 19 tháng 02 năm 2025 của Quốc hội quy định về xử lý một số vấn đề liên quan đến sắp xếp tổ chức bộ máy nhà nước; Nghị quyết số 76/2025/UBTVQH15 ngày 17 tháng 5 năm 2025 của Ủy ban Thường vụ Quốc hội về sắp xếp đơn vị hành chính năm 2025; Nghị quyết số 202/2025/QH15 ngày 12 tháng 6 năm 2025 của Quốc hội về việc sắp xếp đơn vị hành chính cấp tỉnh;</w:t>
      </w:r>
    </w:p>
    <w:p w14:paraId="1575F098" w14:textId="77777777" w:rsidR="00837708" w:rsidRPr="004E7CEC" w:rsidRDefault="00000000" w:rsidP="004E7CEC">
      <w:pPr>
        <w:spacing w:before="120" w:after="120"/>
        <w:ind w:firstLine="425"/>
        <w:jc w:val="both"/>
        <w:rPr>
          <w:sz w:val="28"/>
          <w:szCs w:val="28"/>
        </w:rPr>
      </w:pPr>
      <w:r w:rsidRPr="004E7CEC">
        <w:rPr>
          <w:sz w:val="28"/>
          <w:szCs w:val="28"/>
        </w:rPr>
        <w:t>- Nghị định số 156/2018/NĐ-CP ngày 16 tháng 11 năm 2018 của Chính phủ quy định chi tiết thi hành một số điều của Luật Lâm nghiệp;</w:t>
      </w:r>
    </w:p>
    <w:p w14:paraId="551D070F" w14:textId="77777777" w:rsidR="00837708" w:rsidRPr="004E7CEC" w:rsidRDefault="00000000" w:rsidP="004E7CEC">
      <w:pPr>
        <w:spacing w:before="120" w:after="120"/>
        <w:ind w:firstLine="425"/>
        <w:jc w:val="both"/>
        <w:rPr>
          <w:sz w:val="28"/>
          <w:szCs w:val="28"/>
        </w:rPr>
      </w:pPr>
      <w:r w:rsidRPr="004E7CEC">
        <w:rPr>
          <w:sz w:val="28"/>
          <w:szCs w:val="28"/>
        </w:rPr>
        <w:t>- Nghị định số 91/2024/NĐ-CP ngày 18 tháng 7 năm 2024 của Chính phủ sửa đổi, bổ sung một số điều của Nghị định số 156/2018/NĐ-CP;</w:t>
      </w:r>
    </w:p>
    <w:p w14:paraId="5D507C0C" w14:textId="77777777" w:rsidR="00837708" w:rsidRPr="004E7CEC" w:rsidRDefault="00000000" w:rsidP="004E7CEC">
      <w:pPr>
        <w:spacing w:before="120" w:after="120"/>
        <w:ind w:firstLine="425"/>
        <w:jc w:val="both"/>
        <w:rPr>
          <w:sz w:val="28"/>
          <w:szCs w:val="28"/>
        </w:rPr>
      </w:pPr>
      <w:r w:rsidRPr="004E7CEC">
        <w:rPr>
          <w:sz w:val="28"/>
          <w:szCs w:val="28"/>
        </w:rPr>
        <w:lastRenderedPageBreak/>
        <w:t>- Nghị định số 58/2024/NĐ-CP ngày 24 tháng 5 năm 2024 của Chính phủ về một số chính sách đầu tư trong lâm nghiệp;</w:t>
      </w:r>
    </w:p>
    <w:p w14:paraId="7ECDFC41" w14:textId="77777777" w:rsidR="00837708" w:rsidRPr="004E7CEC" w:rsidRDefault="00000000" w:rsidP="004E7CEC">
      <w:pPr>
        <w:spacing w:before="120" w:after="120"/>
        <w:ind w:firstLine="425"/>
        <w:jc w:val="both"/>
        <w:rPr>
          <w:sz w:val="28"/>
          <w:szCs w:val="28"/>
        </w:rPr>
      </w:pPr>
      <w:r w:rsidRPr="004E7CEC">
        <w:rPr>
          <w:sz w:val="28"/>
          <w:szCs w:val="28"/>
        </w:rPr>
        <w:t>- Nghị định số 42/2026/NĐ-CP ngày 26 tháng 01 năm 2026 của Chính phủ sửa đổi, bổ sung một số điều của các Nghị định trong lĩnh vực lâm nghiệp và kiểm lâm;</w:t>
      </w:r>
    </w:p>
    <w:p w14:paraId="7EFD40CF" w14:textId="77777777" w:rsidR="00837708" w:rsidRPr="004E7CEC" w:rsidRDefault="00000000" w:rsidP="004E7CEC">
      <w:pPr>
        <w:spacing w:before="120" w:after="120"/>
        <w:ind w:firstLine="425"/>
        <w:jc w:val="both"/>
        <w:rPr>
          <w:sz w:val="28"/>
          <w:szCs w:val="28"/>
        </w:rPr>
      </w:pPr>
      <w:r w:rsidRPr="004E7CEC">
        <w:rPr>
          <w:sz w:val="28"/>
          <w:szCs w:val="28"/>
        </w:rPr>
        <w:t>-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w:t>
      </w:r>
    </w:p>
    <w:p w14:paraId="1FE2FEEE" w14:textId="77777777" w:rsidR="00837708" w:rsidRPr="004E7CEC" w:rsidRDefault="00000000" w:rsidP="004E7CEC">
      <w:pPr>
        <w:spacing w:before="120" w:after="120"/>
        <w:ind w:firstLine="425"/>
        <w:jc w:val="both"/>
        <w:rPr>
          <w:sz w:val="28"/>
          <w:szCs w:val="28"/>
        </w:rPr>
      </w:pPr>
      <w:r w:rsidRPr="004E7CEC">
        <w:rPr>
          <w:sz w:val="28"/>
          <w:szCs w:val="28"/>
        </w:rPr>
        <w:t>- Chỉ thị số 13-CT/TW ngày 12 tháng 01 năm 2017 của Ban Bí thư Trung ương về tăng cường sự lãnh đạo của Đảng đối với công tác quản lý, bảo vệ và phát triển rừng;</w:t>
      </w:r>
    </w:p>
    <w:p w14:paraId="153461A3" w14:textId="77777777" w:rsidR="00837708" w:rsidRPr="004E7CEC" w:rsidRDefault="00000000" w:rsidP="004E7CEC">
      <w:pPr>
        <w:spacing w:before="120" w:after="120"/>
        <w:ind w:firstLine="425"/>
        <w:jc w:val="both"/>
        <w:rPr>
          <w:sz w:val="28"/>
          <w:szCs w:val="28"/>
        </w:rPr>
      </w:pPr>
      <w:r w:rsidRPr="004E7CEC">
        <w:rPr>
          <w:sz w:val="28"/>
          <w:szCs w:val="28"/>
        </w:rPr>
        <w:t>- Kết luận số 61-KL/TW ngày 17 tháng 8 năm 2023 của Ban Bí thư về tiếp tục thực hiện Chỉ thị số 13-CT/TW;</w:t>
      </w:r>
    </w:p>
    <w:p w14:paraId="0BC6EE40" w14:textId="4D0D604E" w:rsidR="00F07EE6" w:rsidRPr="004E7CEC" w:rsidRDefault="00000000" w:rsidP="004E7CEC">
      <w:pPr>
        <w:spacing w:before="120" w:after="120"/>
        <w:ind w:firstLine="425"/>
        <w:jc w:val="both"/>
        <w:rPr>
          <w:sz w:val="28"/>
          <w:szCs w:val="28"/>
        </w:rPr>
      </w:pPr>
      <w:r w:rsidRPr="004E7CEC">
        <w:rPr>
          <w:sz w:val="28"/>
          <w:szCs w:val="28"/>
        </w:rPr>
        <w:t>- Quyết định số 523/QĐ-TTg ngày 01 tháng 4 năm 2021 của Thủ tướng Chính phủ phê duyệt Chiến lược phát triển lâm nghiệp Việt Nam giai đoạn 2021 - 2030, tầm nhìn đến năm 2050;</w:t>
      </w:r>
    </w:p>
    <w:p w14:paraId="69AEB26A" w14:textId="77777777" w:rsidR="00F07EE6" w:rsidRPr="004E7CEC" w:rsidRDefault="00000000" w:rsidP="004E7CEC">
      <w:pPr>
        <w:spacing w:before="120" w:after="120"/>
        <w:ind w:firstLine="425"/>
        <w:jc w:val="both"/>
        <w:rPr>
          <w:sz w:val="28"/>
          <w:szCs w:val="28"/>
        </w:rPr>
      </w:pPr>
      <w:r w:rsidRPr="004E7CEC">
        <w:rPr>
          <w:sz w:val="28"/>
          <w:szCs w:val="28"/>
        </w:rPr>
        <w:t>- Quyết định số 895/QĐ-TTg ngày 24 tháng 8 năm 2024 của Thủ tướng Chính phủ phê duyệt Quy hoạch lâm nghiệp quốc gia thời kỳ 2021 - 2030, tầm nhìn đến năm 2050;</w:t>
      </w:r>
    </w:p>
    <w:p w14:paraId="2B96FBAC" w14:textId="0DC3B4F0" w:rsidR="00837708" w:rsidRPr="004E7CEC" w:rsidRDefault="00837708" w:rsidP="004E7CEC">
      <w:pPr>
        <w:spacing w:before="120" w:after="120"/>
        <w:ind w:firstLine="425"/>
        <w:jc w:val="both"/>
        <w:rPr>
          <w:sz w:val="28"/>
          <w:szCs w:val="28"/>
        </w:rPr>
      </w:pPr>
      <w:r w:rsidRPr="004E7CEC">
        <w:rPr>
          <w:sz w:val="28"/>
          <w:szCs w:val="28"/>
        </w:rPr>
        <w:t>- Quyết định số 31/QĐ-BNN-LN ngày 03 tháng 01 năm 2024 của Bộ trưởng Bộ Nông nghiệp và Phát triển nông thôn (nay là Bộ Nông nghiệp và Môi trường) về việc ban hành kế hoạch “Phát triển rừng trồng sản xuất gỗ lớn giai đoạn 2024 – 2030”;</w:t>
      </w:r>
    </w:p>
    <w:p w14:paraId="6DFF69F1" w14:textId="77777777" w:rsidR="00F07EE6" w:rsidRPr="004E7CEC" w:rsidRDefault="00000000" w:rsidP="004E7CEC">
      <w:pPr>
        <w:spacing w:before="120" w:after="120"/>
        <w:ind w:firstLine="425"/>
        <w:jc w:val="both"/>
        <w:rPr>
          <w:sz w:val="28"/>
          <w:szCs w:val="28"/>
        </w:rPr>
      </w:pPr>
      <w:r w:rsidRPr="004E7CEC">
        <w:rPr>
          <w:sz w:val="28"/>
          <w:szCs w:val="28"/>
        </w:rPr>
        <w:t>- Nghị quyết Đại hội đại biểu Đảng bộ tỉnh Đắk Lắk lần thứ I, nhiệm kỳ 2025 - 2030 và Chương trình công tác toàn khóa của Ban Chấp hành Đảng bộ tỉnh khóa I, nhiệm kỳ 2025 - 2030.</w:t>
      </w:r>
    </w:p>
    <w:p w14:paraId="28A33979" w14:textId="77777777" w:rsidR="00470A41" w:rsidRPr="004E7CEC" w:rsidRDefault="00470A41" w:rsidP="004E7CEC">
      <w:pPr>
        <w:spacing w:before="120" w:after="120"/>
        <w:ind w:firstLine="425"/>
        <w:jc w:val="both"/>
        <w:rPr>
          <w:sz w:val="28"/>
          <w:szCs w:val="28"/>
        </w:rPr>
      </w:pPr>
      <w:r w:rsidRPr="004E7CEC">
        <w:rPr>
          <w:sz w:val="28"/>
          <w:szCs w:val="28"/>
        </w:rPr>
        <w:t>- Quyết định số 772/QĐ-UBND ngày 15 tháng 3 năm 2024 của Chủ tịch Ủy ban nhân dân tỉnh Đắk Lắk về việc ban hành kế hoạch “Phát triển rừng trồng sản xuất gỗ lớn giai đoạn 2024 – 2030” trên địa bàn tỉnh Đắk Lắk; Kế hoạch số 59/KH-SNN ngày 25 tháng 3 năm 2024 của Sở Nông nghiệp và PTNT tỉnh Phú Yên về việc Phát triển rừng trồng sản xuất gỗ lớn giai đoạn 2024-2030 tỉnh Phú Yên.</w:t>
      </w:r>
    </w:p>
    <w:p w14:paraId="516F61FF" w14:textId="77777777" w:rsidR="00FF3F1A" w:rsidRPr="004E7CEC" w:rsidRDefault="00000000" w:rsidP="004E7CEC">
      <w:pPr>
        <w:spacing w:before="120" w:after="120"/>
        <w:ind w:firstLine="425"/>
        <w:jc w:val="both"/>
        <w:rPr>
          <w:sz w:val="28"/>
          <w:szCs w:val="28"/>
        </w:rPr>
      </w:pPr>
      <w:r w:rsidRPr="004E7CEC">
        <w:rPr>
          <w:b/>
          <w:bCs/>
          <w:sz w:val="28"/>
          <w:szCs w:val="28"/>
        </w:rPr>
        <w:t>2. Cơ sở thực tiễn</w:t>
      </w:r>
    </w:p>
    <w:p w14:paraId="25045A12" w14:textId="77777777" w:rsidR="00FF3F1A" w:rsidRPr="004E7CEC" w:rsidRDefault="00000000" w:rsidP="004E7CEC">
      <w:pPr>
        <w:spacing w:before="120" w:after="120"/>
        <w:ind w:firstLine="425"/>
        <w:jc w:val="both"/>
        <w:rPr>
          <w:sz w:val="28"/>
          <w:szCs w:val="28"/>
        </w:rPr>
      </w:pPr>
      <w:r w:rsidRPr="004E7CEC">
        <w:rPr>
          <w:sz w:val="28"/>
          <w:szCs w:val="28"/>
        </w:rPr>
        <w:t>Tỉnh Đắk Lắk có diện tích đất rừng và đất lâm nghiệp là 1.053.557,5 ha, trong đó diện tích đất có rừng là 743.171,0 ha (rừng tự nhiên 530.868,2 ha, rừng trồng 212.303,0 ha); đất chưa thành rừng là 310.386,5 ha; tỷ lệ che phủ rừng</w:t>
      </w:r>
      <w:r w:rsidR="00972F9A" w:rsidRPr="004E7CEC">
        <w:rPr>
          <w:sz w:val="28"/>
          <w:szCs w:val="28"/>
        </w:rPr>
        <w:t xml:space="preserve"> năm 2025</w:t>
      </w:r>
      <w:r w:rsidRPr="004E7CEC">
        <w:rPr>
          <w:sz w:val="28"/>
          <w:szCs w:val="28"/>
        </w:rPr>
        <w:t xml:space="preserve"> đạt 41,06%. Đây là nguồn tài nguyên thiên nhiên lớn, hàm chứa nhiều tiềm năng cho phát triển kinh tế - xã hội như phát triển du lịch sinh thái, phát triển kinh tế rừng, phát triển dịch vụ môi trường rừng và phát triển thị trường các-bon rừng.</w:t>
      </w:r>
    </w:p>
    <w:p w14:paraId="578E8702" w14:textId="5B59E068" w:rsidR="00FF3F1A" w:rsidRPr="008120AB" w:rsidRDefault="00000000" w:rsidP="004E7CEC">
      <w:pPr>
        <w:spacing w:before="120" w:after="120"/>
        <w:ind w:firstLine="425"/>
        <w:jc w:val="both"/>
        <w:rPr>
          <w:sz w:val="28"/>
          <w:szCs w:val="28"/>
        </w:rPr>
      </w:pPr>
      <w:r w:rsidRPr="008120AB">
        <w:rPr>
          <w:sz w:val="28"/>
          <w:szCs w:val="28"/>
        </w:rPr>
        <w:t xml:space="preserve">Theo số liệu </w:t>
      </w:r>
      <w:r w:rsidR="007E05C4" w:rsidRPr="008120AB">
        <w:rPr>
          <w:sz w:val="28"/>
          <w:szCs w:val="28"/>
        </w:rPr>
        <w:t xml:space="preserve">thống kê, báo cáo của các đơn vị về diện tích </w:t>
      </w:r>
      <w:r w:rsidRPr="008120AB">
        <w:rPr>
          <w:sz w:val="28"/>
          <w:szCs w:val="28"/>
        </w:rPr>
        <w:t xml:space="preserve">rừng trồng gỗ lớn trên địa bàn tỉnh, tổng diện tích rừng trồng gỗ lớn hiện có là </w:t>
      </w:r>
      <w:r w:rsidR="008120AB" w:rsidRPr="008120AB">
        <w:rPr>
          <w:sz w:val="28"/>
          <w:szCs w:val="28"/>
        </w:rPr>
        <w:t>5</w:t>
      </w:r>
      <w:r w:rsidR="007E05C4" w:rsidRPr="008120AB">
        <w:rPr>
          <w:sz w:val="28"/>
          <w:szCs w:val="28"/>
        </w:rPr>
        <w:t>.</w:t>
      </w:r>
      <w:r w:rsidR="008120AB" w:rsidRPr="008120AB">
        <w:rPr>
          <w:sz w:val="28"/>
          <w:szCs w:val="28"/>
        </w:rPr>
        <w:t>011</w:t>
      </w:r>
      <w:r w:rsidR="007E05C4" w:rsidRPr="008120AB">
        <w:rPr>
          <w:sz w:val="28"/>
          <w:szCs w:val="28"/>
        </w:rPr>
        <w:t>,</w:t>
      </w:r>
      <w:r w:rsidR="008120AB" w:rsidRPr="008120AB">
        <w:rPr>
          <w:sz w:val="28"/>
          <w:szCs w:val="28"/>
        </w:rPr>
        <w:t>09</w:t>
      </w:r>
      <w:r w:rsidRPr="008120AB">
        <w:rPr>
          <w:sz w:val="28"/>
          <w:szCs w:val="28"/>
        </w:rPr>
        <w:t xml:space="preserve"> ha, trong đó diện </w:t>
      </w:r>
      <w:r w:rsidRPr="008120AB">
        <w:rPr>
          <w:sz w:val="28"/>
          <w:szCs w:val="28"/>
        </w:rPr>
        <w:lastRenderedPageBreak/>
        <w:t xml:space="preserve">tích do các tổ chức quản lý (Ban quản lý rừng đặc dụng, phòng hộ; </w:t>
      </w:r>
      <w:r w:rsidR="00FF3F1A" w:rsidRPr="008120AB">
        <w:rPr>
          <w:sz w:val="28"/>
          <w:szCs w:val="28"/>
        </w:rPr>
        <w:t>C</w:t>
      </w:r>
      <w:r w:rsidRPr="008120AB">
        <w:rPr>
          <w:sz w:val="28"/>
          <w:szCs w:val="28"/>
        </w:rPr>
        <w:t xml:space="preserve">ông ty lâm nghiệp; lực lượng vũ trang; tổ chức kinh tế khác; UBND cấp xã) là </w:t>
      </w:r>
      <w:r w:rsidR="008120AB" w:rsidRPr="008120AB">
        <w:rPr>
          <w:sz w:val="28"/>
          <w:szCs w:val="28"/>
        </w:rPr>
        <w:t>5</w:t>
      </w:r>
      <w:r w:rsidRPr="008120AB">
        <w:rPr>
          <w:sz w:val="28"/>
          <w:szCs w:val="28"/>
        </w:rPr>
        <w:t>.</w:t>
      </w:r>
      <w:r w:rsidR="008120AB" w:rsidRPr="008120AB">
        <w:rPr>
          <w:sz w:val="28"/>
          <w:szCs w:val="28"/>
        </w:rPr>
        <w:t>000</w:t>
      </w:r>
      <w:r w:rsidRPr="008120AB">
        <w:rPr>
          <w:sz w:val="28"/>
          <w:szCs w:val="28"/>
        </w:rPr>
        <w:t>,</w:t>
      </w:r>
      <w:r w:rsidR="008120AB" w:rsidRPr="008120AB">
        <w:rPr>
          <w:sz w:val="28"/>
          <w:szCs w:val="28"/>
        </w:rPr>
        <w:t>16</w:t>
      </w:r>
      <w:r w:rsidRPr="008120AB">
        <w:rPr>
          <w:sz w:val="28"/>
          <w:szCs w:val="28"/>
        </w:rPr>
        <w:t xml:space="preserve"> ha; diện tích do hộ gia đình, cá nhân quản lý là </w:t>
      </w:r>
      <w:r w:rsidR="007E05C4" w:rsidRPr="008120AB">
        <w:rPr>
          <w:sz w:val="28"/>
          <w:szCs w:val="28"/>
        </w:rPr>
        <w:t>10,93</w:t>
      </w:r>
      <w:r w:rsidRPr="008120AB">
        <w:rPr>
          <w:sz w:val="28"/>
          <w:szCs w:val="28"/>
        </w:rPr>
        <w:t xml:space="preserve"> ha. Nhóm hộ gia đình, cá nhân trồng rừng gỗ lớn là đối tượng có nhu cầu vay vốn tín dụng đầu tư lớn, chu kỳ kinh doanh dài (thường trên 10 năm), trong khi khả năng tiếp cận vốn vay ưu đãi còn hạn chế.</w:t>
      </w:r>
    </w:p>
    <w:p w14:paraId="14C1521C" w14:textId="77777777" w:rsidR="00FF3F1A" w:rsidRPr="004E7CEC" w:rsidRDefault="00000000" w:rsidP="004E7CEC">
      <w:pPr>
        <w:spacing w:before="120" w:after="120"/>
        <w:ind w:firstLine="425"/>
        <w:jc w:val="both"/>
        <w:rPr>
          <w:sz w:val="28"/>
          <w:szCs w:val="28"/>
        </w:rPr>
      </w:pPr>
      <w:r w:rsidRPr="004E7CEC">
        <w:rPr>
          <w:sz w:val="28"/>
          <w:szCs w:val="28"/>
        </w:rPr>
        <w:t xml:space="preserve">Thời gian qua, Tỉnh ủy, Hội đồng nhân dân tỉnh, Ủy ban nhân dân tỉnh đã quyết liệt chỉ đạo các cấp, các sở, ngành có liên quan nghiêm túc triển khai thực hiện có hiệu quả công tác quản lý, bảo vệ và phát triển rừng, trong đó tập trung vào công tác phát triển rừng trồng gỗ lớn và chuyển hóa rừng trồng gỗ nhỏ thành rừng trồng gỗ lớn trên địa bàn tỉnh. </w:t>
      </w:r>
    </w:p>
    <w:p w14:paraId="16FE7AD1" w14:textId="6A483155" w:rsidR="0033295F" w:rsidRPr="004E7CEC" w:rsidRDefault="0033295F" w:rsidP="004E7CEC">
      <w:pPr>
        <w:spacing w:before="120" w:after="120"/>
        <w:ind w:firstLine="425"/>
        <w:jc w:val="both"/>
        <w:rPr>
          <w:sz w:val="28"/>
          <w:szCs w:val="28"/>
        </w:rPr>
      </w:pPr>
      <w:r w:rsidRPr="004E7CEC">
        <w:rPr>
          <w:sz w:val="28"/>
          <w:szCs w:val="28"/>
        </w:rPr>
        <w:t>Khoản 2 Điều 15 Nghị định số 58/2024/NĐ-CP đã giao Hội đồng nhân dân cấp tỉnh quyết định mức hỗ trợ chênh lệch lãi suất cụ thể phù hợp với điều kiện kinh tế - xã hội của địa phương; đến nay tỉnh Đắk Lắk chưa ban hành quy định cụ thể nội dung này, dẫn đến thiếu cơ sở pháp lý để triển khai chính sách hỗ trợ tín dụng cho chủ rừng là hộ gia đình, cá nhân trồng rừng gỗ lớn trên địa bàn.</w:t>
      </w:r>
    </w:p>
    <w:p w14:paraId="3B90DCF7" w14:textId="77777777" w:rsidR="0033295F" w:rsidRPr="004E7CEC" w:rsidRDefault="00000000" w:rsidP="004E7CEC">
      <w:pPr>
        <w:spacing w:before="120" w:after="120"/>
        <w:ind w:firstLine="425"/>
        <w:jc w:val="both"/>
        <w:rPr>
          <w:sz w:val="28"/>
          <w:szCs w:val="28"/>
        </w:rPr>
      </w:pPr>
      <w:r w:rsidRPr="004E7CEC">
        <w:rPr>
          <w:sz w:val="28"/>
          <w:szCs w:val="28"/>
        </w:rPr>
        <w:t>Từ những lý do trên, việc Hội đồng nhân dân tỉnh ban hành Nghị quyết quy định mức hỗ trợ chênh lệch lãi suất để hỗ trợ tín dụng đầu tư trồng rừng gỗ lớn trên địa bàn tỉnh Đắk Lắk là cần thiết, đúng thẩm quyền, phù hợp với quy định của pháp luật và thực tế tại địa phương.</w:t>
      </w:r>
    </w:p>
    <w:p w14:paraId="071B2174" w14:textId="77777777" w:rsidR="0033295F" w:rsidRPr="004E7CEC" w:rsidRDefault="00000000" w:rsidP="004E7CEC">
      <w:pPr>
        <w:spacing w:before="120" w:after="120"/>
        <w:ind w:firstLine="425"/>
        <w:jc w:val="both"/>
        <w:rPr>
          <w:sz w:val="28"/>
          <w:szCs w:val="28"/>
        </w:rPr>
      </w:pPr>
      <w:r w:rsidRPr="004E7CEC">
        <w:rPr>
          <w:b/>
          <w:bCs/>
          <w:sz w:val="28"/>
          <w:szCs w:val="28"/>
        </w:rPr>
        <w:t>II. MỤC ĐÍCH BAN HÀNH, QUAN ĐIỂM XÂY DỰNG DỰ THẢO NGHỊ QUYẾT</w:t>
      </w:r>
    </w:p>
    <w:p w14:paraId="4856D333" w14:textId="3FF72389" w:rsidR="00F07EE6" w:rsidRPr="004E7CEC" w:rsidRDefault="00000000" w:rsidP="004E7CEC">
      <w:pPr>
        <w:spacing w:before="120" w:after="120"/>
        <w:ind w:firstLine="425"/>
        <w:jc w:val="both"/>
        <w:rPr>
          <w:sz w:val="28"/>
          <w:szCs w:val="28"/>
        </w:rPr>
      </w:pPr>
      <w:r w:rsidRPr="004E7CEC">
        <w:rPr>
          <w:b/>
          <w:bCs/>
          <w:sz w:val="28"/>
          <w:szCs w:val="28"/>
        </w:rPr>
        <w:t>1. Mục đích ban hành Nghị quyết</w:t>
      </w:r>
    </w:p>
    <w:p w14:paraId="42AF8E93" w14:textId="77777777" w:rsidR="0033295F" w:rsidRPr="004E7CEC" w:rsidRDefault="00000000" w:rsidP="004E7CEC">
      <w:pPr>
        <w:spacing w:before="120" w:after="120"/>
        <w:ind w:firstLine="425"/>
        <w:jc w:val="both"/>
        <w:rPr>
          <w:sz w:val="28"/>
          <w:szCs w:val="28"/>
        </w:rPr>
      </w:pPr>
      <w:r w:rsidRPr="004E7CEC">
        <w:rPr>
          <w:sz w:val="28"/>
          <w:szCs w:val="28"/>
        </w:rPr>
        <w:t>- Cụ thể hóa quy định tại điểm e khoản 2 Điều 15 Nghị định số 58/2024/NĐ-CP, tạo cơ sở pháp lý thống nhất, đồng bộ để triển khai chính sách hỗ trợ tín dụng đầu tư trồng rừng gỗ lớn phù hợp với điều kiện kinh tế - xã hội của tỉnh.</w:t>
      </w:r>
    </w:p>
    <w:p w14:paraId="3613C1B5" w14:textId="77777777" w:rsidR="0033295F" w:rsidRPr="004E7CEC" w:rsidRDefault="00000000" w:rsidP="004E7CEC">
      <w:pPr>
        <w:spacing w:before="120" w:after="120"/>
        <w:ind w:firstLine="425"/>
        <w:jc w:val="both"/>
        <w:rPr>
          <w:sz w:val="28"/>
          <w:szCs w:val="28"/>
        </w:rPr>
      </w:pPr>
      <w:r w:rsidRPr="004E7CEC">
        <w:rPr>
          <w:sz w:val="28"/>
          <w:szCs w:val="28"/>
        </w:rPr>
        <w:t>- Làm cơ sở để lập dự toán, giao dự toán ngân sách và tổ chức thực hiện chính sách hỗ trợ chênh lệch lãi suất cho chủ rừng là hộ gia đình, cá nhân trồng rừng gỗ lớn trên địa bàn tỉnh, bảo đảm đúng đối tượng, đúng chính sách.</w:t>
      </w:r>
    </w:p>
    <w:p w14:paraId="03FA38F3" w14:textId="77777777" w:rsidR="0033295F" w:rsidRPr="004E7CEC" w:rsidRDefault="00000000" w:rsidP="004E7CEC">
      <w:pPr>
        <w:spacing w:before="120" w:after="120"/>
        <w:ind w:firstLine="425"/>
        <w:jc w:val="both"/>
        <w:rPr>
          <w:sz w:val="28"/>
          <w:szCs w:val="28"/>
        </w:rPr>
      </w:pPr>
      <w:r w:rsidRPr="004E7CEC">
        <w:rPr>
          <w:sz w:val="28"/>
          <w:szCs w:val="28"/>
        </w:rPr>
        <w:t>- Khuyến khích hộ gia đình, cá nhân đầu tư trồng rừng gỗ lớn, chuyển hóa rừng trồng gỗ nhỏ thành rừng trồng gỗ lớn, góp phần nâng cao chất lượng rừng, tăng độ che phủ rừng và giá trị kinh tế rừng trồng, phát triển kinh tế rừng bền vững tại địa phương.</w:t>
      </w:r>
    </w:p>
    <w:p w14:paraId="5F18F82D" w14:textId="77777777" w:rsidR="007525A7" w:rsidRPr="004E7CEC" w:rsidRDefault="00000000" w:rsidP="004E7CEC">
      <w:pPr>
        <w:spacing w:before="120" w:after="120"/>
        <w:ind w:firstLine="425"/>
        <w:jc w:val="both"/>
        <w:rPr>
          <w:sz w:val="28"/>
          <w:szCs w:val="28"/>
        </w:rPr>
      </w:pPr>
      <w:r w:rsidRPr="004E7CEC">
        <w:rPr>
          <w:b/>
          <w:bCs/>
          <w:sz w:val="28"/>
          <w:szCs w:val="28"/>
        </w:rPr>
        <w:t>2. Quan điểm xây dựng dự thảo Nghị quyết</w:t>
      </w:r>
    </w:p>
    <w:p w14:paraId="3E0BF0B4" w14:textId="77777777" w:rsidR="007525A7" w:rsidRPr="004E7CEC" w:rsidRDefault="00000000" w:rsidP="004E7CEC">
      <w:pPr>
        <w:spacing w:before="120" w:after="120"/>
        <w:ind w:firstLine="425"/>
        <w:jc w:val="both"/>
        <w:rPr>
          <w:sz w:val="28"/>
          <w:szCs w:val="28"/>
        </w:rPr>
      </w:pPr>
      <w:r w:rsidRPr="004E7CEC">
        <w:rPr>
          <w:sz w:val="28"/>
          <w:szCs w:val="28"/>
        </w:rPr>
        <w:t>Việc xây dựng Nghị quyết bảo đảm tính hợp hiến, hợp pháp, tính thống nhất với hệ thống pháp luật hiện hành; đúng thẩm quyền, hình thức, trình tự, thủ tục xây dựng, ban hành văn bản quy phạm pháp luật theo Luật Ban hành văn bản quy phạm pháp luật năm 2025 và Nghị định số 78/2025/NĐ-CP (được sửa đổi, bổ sung bởi Nghị định số 187/2025/NĐ-CP); đồng thời đáp ứng yêu cầu thực tiễn quản lý nhà nước, phù hợp với khả năng cân đối ngân sách và tình hình thực tiễn tại địa phương.</w:t>
      </w:r>
    </w:p>
    <w:p w14:paraId="13DDAFD5" w14:textId="0093B824" w:rsidR="00F07EE6" w:rsidRPr="004E7CEC" w:rsidRDefault="00000000" w:rsidP="004E7CEC">
      <w:pPr>
        <w:spacing w:before="120" w:after="120"/>
        <w:ind w:firstLine="425"/>
        <w:jc w:val="both"/>
        <w:rPr>
          <w:sz w:val="28"/>
          <w:szCs w:val="28"/>
        </w:rPr>
      </w:pPr>
      <w:r w:rsidRPr="004E7CEC">
        <w:rPr>
          <w:b/>
          <w:bCs/>
          <w:sz w:val="28"/>
          <w:szCs w:val="28"/>
        </w:rPr>
        <w:t>III. QUÁ TRÌNH XÂY DỰNG NGHỊ QUYẾT</w:t>
      </w:r>
    </w:p>
    <w:p w14:paraId="68B46C94" w14:textId="77777777" w:rsidR="00107A8A" w:rsidRPr="004E7CEC" w:rsidRDefault="007525A7" w:rsidP="004E7CEC">
      <w:pPr>
        <w:spacing w:before="120" w:after="120"/>
        <w:ind w:firstLine="425"/>
        <w:jc w:val="both"/>
        <w:rPr>
          <w:sz w:val="28"/>
          <w:szCs w:val="28"/>
        </w:rPr>
      </w:pPr>
      <w:r w:rsidRPr="004E7CEC">
        <w:rPr>
          <w:sz w:val="28"/>
          <w:szCs w:val="28"/>
        </w:rPr>
        <w:lastRenderedPageBreak/>
        <w:t>Căn cứ điểm e khoản 2 Điều 15 Nghị định số 58/2024/NĐ-CP, Sở Nông nghiệp và Môi trường đã chủ động lập danh mục văn bản quy định chi tiết tại Công văn số 6016/SNNMT-CCKL ngày 17/6/2026 gửi Sở Tư pháp tổng hợp. Ngày 24/7/2026 Thường trực Hội đồng nhân dân tỉnh ban hành Quyết định số 31/QĐ-HĐND về việc ban hành Danh mục văn bản quy định chi tiết và nội dung giao</w:t>
      </w:r>
      <w:r w:rsidR="00107A8A" w:rsidRPr="004E7CEC">
        <w:rPr>
          <w:sz w:val="28"/>
          <w:szCs w:val="28"/>
        </w:rPr>
        <w:t xml:space="preserve"> quy định</w:t>
      </w:r>
      <w:r w:rsidRPr="004E7CEC">
        <w:rPr>
          <w:sz w:val="28"/>
          <w:szCs w:val="28"/>
        </w:rPr>
        <w:t xml:space="preserve"> thuộc thẩm quyền </w:t>
      </w:r>
      <w:r w:rsidR="00107A8A" w:rsidRPr="004E7CEC">
        <w:rPr>
          <w:sz w:val="28"/>
          <w:szCs w:val="28"/>
        </w:rPr>
        <w:t xml:space="preserve">ban hành </w:t>
      </w:r>
      <w:r w:rsidRPr="004E7CEC">
        <w:rPr>
          <w:sz w:val="28"/>
          <w:szCs w:val="28"/>
        </w:rPr>
        <w:t>của Hội đồng nhân dân tỉnh</w:t>
      </w:r>
      <w:r w:rsidR="00107A8A" w:rsidRPr="004E7CEC">
        <w:rPr>
          <w:sz w:val="28"/>
          <w:szCs w:val="28"/>
        </w:rPr>
        <w:t>. Ngày 28/7/2026</w:t>
      </w:r>
      <w:r w:rsidRPr="004E7CEC">
        <w:rPr>
          <w:sz w:val="28"/>
          <w:szCs w:val="28"/>
        </w:rPr>
        <w:t xml:space="preserve"> Ủy ban nhân dân tỉnh</w:t>
      </w:r>
      <w:r w:rsidR="00107A8A" w:rsidRPr="004E7CEC">
        <w:rPr>
          <w:sz w:val="28"/>
          <w:szCs w:val="28"/>
        </w:rPr>
        <w:t xml:space="preserve"> ban hành Công văn số 11588/UBND-NC về việc triển khai Quyết định số 31/QĐ-HĐND ngày 24/7/2026 của HĐND tỉnh; theo đó Ủy ban nhân dân tỉnh</w:t>
      </w:r>
      <w:r w:rsidRPr="004E7CEC">
        <w:rPr>
          <w:sz w:val="28"/>
          <w:szCs w:val="28"/>
        </w:rPr>
        <w:t xml:space="preserve"> đã giao Sở Nông nghiệp và Môi trường chủ trì, phối hợp với các cơ quan, đơn vị, địa phương có liên quan xây dựng dự thảo Nghị quyết theo đúng trình tự, thủ tục quy định. </w:t>
      </w:r>
      <w:r w:rsidR="00107A8A" w:rsidRPr="004E7CEC">
        <w:rPr>
          <w:sz w:val="28"/>
          <w:szCs w:val="28"/>
        </w:rPr>
        <w:t>Ngày 03/8/2026, Giám đốc Sở Nông nghiệp và Môi trường ban hành Quyết định số 1418/QĐ-SNNMT về việc thành lập Tổ soạn thảo Nghị quyết</w:t>
      </w:r>
      <w:r w:rsidR="00107A8A" w:rsidRPr="004E7CEC">
        <w:rPr>
          <w:b/>
          <w:bCs/>
          <w:sz w:val="28"/>
          <w:szCs w:val="28"/>
        </w:rPr>
        <w:t xml:space="preserve"> </w:t>
      </w:r>
      <w:r w:rsidR="00107A8A" w:rsidRPr="004E7CEC">
        <w:rPr>
          <w:sz w:val="28"/>
          <w:szCs w:val="28"/>
        </w:rPr>
        <w:t>quy định mức hỗ trợ chênh lệch lãi suất để hỗ trợ tín dụng đầu tư trồng rừng gỗ lớn trên địa bàn tỉnh Đắk Lắk. Sau khi được thành lập, Tổ soạn thảo, cơ quan tham mưu đã tổ chức</w:t>
      </w:r>
      <w:r w:rsidRPr="004E7CEC">
        <w:rPr>
          <w:sz w:val="28"/>
          <w:szCs w:val="28"/>
        </w:rPr>
        <w:t xml:space="preserve"> xây dựng dự thảo Nghị quyết, dự thảo Tờ trình, Báo cáo đánh giá tác động chính sách, Báo cáo đánh giá tác động thủ tục hành chính, Bản thuyết minh dự thảo Nghị quyết; gửi các cơ quan, đơn vị, địa phương có liên quan để tham gia góp ý; đăng tải trên </w:t>
      </w:r>
      <w:r w:rsidR="00107A8A" w:rsidRPr="004E7CEC">
        <w:rPr>
          <w:sz w:val="28"/>
          <w:szCs w:val="28"/>
        </w:rPr>
        <w:t>cổng</w:t>
      </w:r>
      <w:r w:rsidRPr="004E7CEC">
        <w:rPr>
          <w:sz w:val="28"/>
          <w:szCs w:val="28"/>
        </w:rPr>
        <w:t xml:space="preserve"> thông tin điện tử của </w:t>
      </w:r>
      <w:r w:rsidR="00107A8A" w:rsidRPr="004E7CEC">
        <w:rPr>
          <w:sz w:val="28"/>
          <w:szCs w:val="28"/>
        </w:rPr>
        <w:t>tỉnh</w:t>
      </w:r>
      <w:r w:rsidRPr="004E7CEC">
        <w:rPr>
          <w:sz w:val="28"/>
          <w:szCs w:val="28"/>
        </w:rPr>
        <w:t xml:space="preserve"> để lấy ý kiến rộng rãi theo quy định của Luật Ban hành văn bản quy phạm pháp luật năm 2025 và gửi Sở Tư pháp thẩm định. Sau khi có kết quả thẩm định của Sở Tư pháp, Sở Nông nghiệp và Môi trường tiếp thu, hoàn chỉnh dự thảo Nghị quyết và tham mưu Ủy ban nhân dân tỉnh trình Hội đồng nhân dân tỉnh xem xét, ban hành.</w:t>
      </w:r>
    </w:p>
    <w:p w14:paraId="04F9F82D" w14:textId="77777777" w:rsidR="00107A8A" w:rsidRPr="004E7CEC" w:rsidRDefault="00000000" w:rsidP="004E7CEC">
      <w:pPr>
        <w:spacing w:before="120" w:after="120"/>
        <w:ind w:firstLine="425"/>
        <w:jc w:val="both"/>
        <w:rPr>
          <w:b/>
          <w:bCs/>
          <w:sz w:val="28"/>
          <w:szCs w:val="28"/>
        </w:rPr>
      </w:pPr>
      <w:r w:rsidRPr="004E7CEC">
        <w:rPr>
          <w:b/>
          <w:bCs/>
          <w:sz w:val="28"/>
          <w:szCs w:val="28"/>
        </w:rPr>
        <w:t>IV. BỐ CỤC VÀ NỘI DUNG CƠ BẢN CỦA DỰ THẢO NGHỊ QUYẾT</w:t>
      </w:r>
    </w:p>
    <w:p w14:paraId="5A35F5B7" w14:textId="77777777" w:rsidR="00107A8A" w:rsidRPr="004E7CEC" w:rsidRDefault="00000000" w:rsidP="004E7CEC">
      <w:pPr>
        <w:spacing w:before="120" w:after="120"/>
        <w:ind w:firstLine="425"/>
        <w:jc w:val="both"/>
        <w:rPr>
          <w:sz w:val="28"/>
          <w:szCs w:val="28"/>
        </w:rPr>
      </w:pPr>
      <w:r w:rsidRPr="004E7CEC">
        <w:rPr>
          <w:b/>
          <w:bCs/>
          <w:sz w:val="28"/>
          <w:szCs w:val="28"/>
        </w:rPr>
        <w:t>1. Phạm vi điều chỉnh và đối tượng áp dụng</w:t>
      </w:r>
    </w:p>
    <w:p w14:paraId="40D80E10" w14:textId="77777777" w:rsidR="00107A8A" w:rsidRPr="004E7CEC" w:rsidRDefault="00000000" w:rsidP="004E7CEC">
      <w:pPr>
        <w:spacing w:before="120" w:after="120"/>
        <w:ind w:firstLine="425"/>
        <w:jc w:val="both"/>
        <w:rPr>
          <w:sz w:val="28"/>
          <w:szCs w:val="28"/>
        </w:rPr>
      </w:pPr>
      <w:r w:rsidRPr="004E7CEC">
        <w:rPr>
          <w:sz w:val="28"/>
          <w:szCs w:val="28"/>
        </w:rPr>
        <w:t>a) Phạm vi điều chỉnh: Nghị quyết quy định mức hỗ trợ chênh lệch lãi suất để hỗ trợ tín dụng đầu tư trồng rừng gỗ lớn trên địa bàn tỉnh Đắk Lắk theo điểm e khoản 2 Điều 15 Nghị định số 58/2024/NĐ-CP.</w:t>
      </w:r>
    </w:p>
    <w:p w14:paraId="1FE15141" w14:textId="77777777" w:rsidR="00107A8A" w:rsidRPr="004E7CEC" w:rsidRDefault="00000000" w:rsidP="004E7CEC">
      <w:pPr>
        <w:spacing w:before="120" w:after="120"/>
        <w:ind w:firstLine="425"/>
        <w:jc w:val="both"/>
        <w:rPr>
          <w:sz w:val="28"/>
          <w:szCs w:val="28"/>
        </w:rPr>
      </w:pPr>
      <w:r w:rsidRPr="004E7CEC">
        <w:rPr>
          <w:sz w:val="28"/>
          <w:szCs w:val="28"/>
        </w:rPr>
        <w:t>b) Đối tượng áp dụng: Chủ rừng là hộ gia đình, cá nhân trồng rừng gỗ lớn trên diện tích đất lâm nghiệp được giao, được thuê trên địa bàn tỉnh Đắk Lắk và các cơ quan, tổ chức, cá nhân khác có liên quan.</w:t>
      </w:r>
    </w:p>
    <w:p w14:paraId="3504E4F2" w14:textId="1AB1539C" w:rsidR="00F07EE6" w:rsidRPr="004E7CEC" w:rsidRDefault="00000000" w:rsidP="004E7CEC">
      <w:pPr>
        <w:spacing w:before="120" w:after="120"/>
        <w:ind w:firstLine="425"/>
        <w:jc w:val="both"/>
        <w:rPr>
          <w:sz w:val="28"/>
          <w:szCs w:val="28"/>
        </w:rPr>
      </w:pPr>
      <w:r w:rsidRPr="004E7CEC">
        <w:rPr>
          <w:b/>
          <w:bCs/>
          <w:sz w:val="28"/>
          <w:szCs w:val="28"/>
        </w:rPr>
        <w:t>2. Bố cục dự thảo Nghị quyết gồm 05 Điều</w:t>
      </w:r>
    </w:p>
    <w:p w14:paraId="17CFE77E" w14:textId="77777777" w:rsidR="00F07EE6" w:rsidRPr="004E7CEC" w:rsidRDefault="00000000" w:rsidP="004E7CEC">
      <w:pPr>
        <w:spacing w:before="120" w:after="120"/>
        <w:ind w:firstLine="425"/>
        <w:jc w:val="both"/>
        <w:rPr>
          <w:sz w:val="28"/>
          <w:szCs w:val="28"/>
        </w:rPr>
      </w:pPr>
      <w:r w:rsidRPr="004E7CEC">
        <w:rPr>
          <w:sz w:val="28"/>
          <w:szCs w:val="28"/>
        </w:rPr>
        <w:t>Điều 1. Phạm vi điều chỉnh</w:t>
      </w:r>
    </w:p>
    <w:p w14:paraId="1DF07C81" w14:textId="77777777" w:rsidR="00F07EE6" w:rsidRPr="004E7CEC" w:rsidRDefault="00000000" w:rsidP="004E7CEC">
      <w:pPr>
        <w:spacing w:before="120" w:after="120"/>
        <w:ind w:firstLine="425"/>
        <w:jc w:val="both"/>
        <w:rPr>
          <w:sz w:val="28"/>
          <w:szCs w:val="28"/>
        </w:rPr>
      </w:pPr>
      <w:r w:rsidRPr="004E7CEC">
        <w:rPr>
          <w:sz w:val="28"/>
          <w:szCs w:val="28"/>
        </w:rPr>
        <w:t>Điều 2. Đối tượng áp dụng</w:t>
      </w:r>
    </w:p>
    <w:p w14:paraId="2DE52F64" w14:textId="77777777" w:rsidR="00F07EE6" w:rsidRPr="004E7CEC" w:rsidRDefault="00000000" w:rsidP="004E7CEC">
      <w:pPr>
        <w:spacing w:before="120" w:after="120"/>
        <w:ind w:firstLine="425"/>
        <w:jc w:val="both"/>
        <w:rPr>
          <w:sz w:val="28"/>
          <w:szCs w:val="28"/>
        </w:rPr>
      </w:pPr>
      <w:r w:rsidRPr="004E7CEC">
        <w:rPr>
          <w:sz w:val="28"/>
          <w:szCs w:val="28"/>
        </w:rPr>
        <w:t>Điều 3. Mức hỗ trợ chênh lệch lãi suất</w:t>
      </w:r>
    </w:p>
    <w:p w14:paraId="4C57D097" w14:textId="77777777" w:rsidR="00F07EE6" w:rsidRPr="004E7CEC" w:rsidRDefault="00000000" w:rsidP="004E7CEC">
      <w:pPr>
        <w:spacing w:before="120" w:after="120"/>
        <w:ind w:firstLine="425"/>
        <w:jc w:val="both"/>
        <w:rPr>
          <w:sz w:val="28"/>
          <w:szCs w:val="28"/>
        </w:rPr>
      </w:pPr>
      <w:r w:rsidRPr="004E7CEC">
        <w:rPr>
          <w:sz w:val="28"/>
          <w:szCs w:val="28"/>
        </w:rPr>
        <w:t>Điều 4. Điều kiện được hỗ trợ chênh lệch lãi suất</w:t>
      </w:r>
    </w:p>
    <w:p w14:paraId="410B7F29" w14:textId="77777777" w:rsidR="00107A8A" w:rsidRPr="004E7CEC" w:rsidRDefault="00000000" w:rsidP="004E7CEC">
      <w:pPr>
        <w:spacing w:before="120" w:after="120"/>
        <w:ind w:firstLine="425"/>
        <w:jc w:val="both"/>
        <w:rPr>
          <w:sz w:val="28"/>
          <w:szCs w:val="28"/>
        </w:rPr>
      </w:pPr>
      <w:r w:rsidRPr="004E7CEC">
        <w:rPr>
          <w:sz w:val="28"/>
          <w:szCs w:val="28"/>
        </w:rPr>
        <w:t>Điều 5. Điều khoản thi hành</w:t>
      </w:r>
    </w:p>
    <w:p w14:paraId="31DCB280" w14:textId="18D51175" w:rsidR="00F07EE6" w:rsidRPr="004E7CEC" w:rsidRDefault="00000000" w:rsidP="004E7CEC">
      <w:pPr>
        <w:spacing w:before="120" w:after="120"/>
        <w:ind w:firstLine="425"/>
        <w:jc w:val="both"/>
        <w:rPr>
          <w:sz w:val="28"/>
          <w:szCs w:val="28"/>
        </w:rPr>
      </w:pPr>
      <w:r w:rsidRPr="004E7CEC">
        <w:rPr>
          <w:b/>
          <w:bCs/>
          <w:sz w:val="28"/>
          <w:szCs w:val="28"/>
        </w:rPr>
        <w:t>3. Nội dung cơ bản</w:t>
      </w:r>
    </w:p>
    <w:p w14:paraId="7AB89EEE" w14:textId="5C589948" w:rsidR="00F07EE6" w:rsidRPr="004E7CEC" w:rsidRDefault="00000000" w:rsidP="004E7CEC">
      <w:pPr>
        <w:spacing w:before="120" w:after="120"/>
        <w:ind w:firstLine="425"/>
        <w:jc w:val="both"/>
        <w:rPr>
          <w:sz w:val="28"/>
          <w:szCs w:val="28"/>
        </w:rPr>
      </w:pPr>
      <w:r w:rsidRPr="004E7CEC">
        <w:rPr>
          <w:sz w:val="28"/>
          <w:szCs w:val="28"/>
        </w:rPr>
        <w:t xml:space="preserve">- Mức hỗ trợ: Bằng </w:t>
      </w:r>
      <w:r w:rsidR="00107A8A" w:rsidRPr="004E7CEC">
        <w:rPr>
          <w:sz w:val="28"/>
          <w:szCs w:val="28"/>
        </w:rPr>
        <w:t xml:space="preserve">100% </w:t>
      </w:r>
      <w:r w:rsidRPr="004E7CEC">
        <w:rPr>
          <w:sz w:val="28"/>
          <w:szCs w:val="28"/>
        </w:rPr>
        <w:t>mức</w:t>
      </w:r>
      <w:r w:rsidR="00107A8A" w:rsidRPr="004E7CEC">
        <w:rPr>
          <w:sz w:val="28"/>
          <w:szCs w:val="28"/>
        </w:rPr>
        <w:t xml:space="preserve"> </w:t>
      </w:r>
      <w:r w:rsidRPr="004E7CEC">
        <w:rPr>
          <w:sz w:val="28"/>
          <w:szCs w:val="28"/>
        </w:rPr>
        <w:t>chênh lệch lãi suất vay thương mại so với lãi suất cho vay tín dụng đầu tư của Nhà nước, tính trên số vốn vay dư nợ thực tế tại thời điểm xem xét hỗ trợ.</w:t>
      </w:r>
    </w:p>
    <w:p w14:paraId="17B606C7" w14:textId="77777777" w:rsidR="00F07EE6" w:rsidRPr="004E7CEC" w:rsidRDefault="00000000" w:rsidP="004E7CEC">
      <w:pPr>
        <w:spacing w:before="120" w:after="120"/>
        <w:ind w:firstLine="425"/>
        <w:jc w:val="both"/>
        <w:rPr>
          <w:sz w:val="28"/>
          <w:szCs w:val="28"/>
        </w:rPr>
      </w:pPr>
      <w:r w:rsidRPr="004E7CEC">
        <w:rPr>
          <w:sz w:val="28"/>
          <w:szCs w:val="28"/>
        </w:rPr>
        <w:lastRenderedPageBreak/>
        <w:t>- Thời gian hỗ trợ: Tối đa 12 năm, tính từ ngày bắt đầu giải ngân theo hợp đồng tín dụng đầu tư với ngân hàng thương mại.</w:t>
      </w:r>
    </w:p>
    <w:p w14:paraId="3D2EAC93" w14:textId="77777777" w:rsidR="00F07EE6" w:rsidRPr="004E7CEC" w:rsidRDefault="00000000" w:rsidP="004E7CEC">
      <w:pPr>
        <w:spacing w:before="120" w:after="120"/>
        <w:ind w:firstLine="425"/>
        <w:jc w:val="both"/>
        <w:rPr>
          <w:sz w:val="28"/>
          <w:szCs w:val="28"/>
        </w:rPr>
      </w:pPr>
      <w:r w:rsidRPr="004E7CEC">
        <w:rPr>
          <w:sz w:val="28"/>
          <w:szCs w:val="28"/>
        </w:rPr>
        <w:t>- Số vốn vay được hỗ trợ lãi suất: Không quá 70% tổng vốn vay tại ngân hàng thương mại.</w:t>
      </w:r>
    </w:p>
    <w:p w14:paraId="6CD1AF91" w14:textId="77777777" w:rsidR="00472B05" w:rsidRPr="004E7CEC" w:rsidRDefault="00000000" w:rsidP="004E7CEC">
      <w:pPr>
        <w:spacing w:before="120" w:after="120"/>
        <w:ind w:firstLine="425"/>
        <w:jc w:val="both"/>
        <w:rPr>
          <w:sz w:val="28"/>
          <w:szCs w:val="28"/>
        </w:rPr>
      </w:pPr>
      <w:r w:rsidRPr="004E7CEC">
        <w:rPr>
          <w:sz w:val="28"/>
          <w:szCs w:val="28"/>
        </w:rPr>
        <w:t>- Điều kiện được hỗ trợ: Chủ rừng có đất trồng rừng sản xuất hợp pháp, không có tranh chấp và chưa được hỗ trợ lãi suất, hỗ trợ khác từ ngân sách nhà nước đối với cùng nội dung, cùng khoản vay.</w:t>
      </w:r>
    </w:p>
    <w:p w14:paraId="78CB6E0B" w14:textId="66EEA8E1" w:rsidR="00F07EE6" w:rsidRPr="004E7CEC" w:rsidRDefault="00000000" w:rsidP="004E7CEC">
      <w:pPr>
        <w:spacing w:before="120" w:after="120"/>
        <w:ind w:firstLine="425"/>
        <w:jc w:val="both"/>
        <w:rPr>
          <w:sz w:val="28"/>
          <w:szCs w:val="28"/>
        </w:rPr>
      </w:pPr>
      <w:r w:rsidRPr="004E7CEC">
        <w:rPr>
          <w:b/>
          <w:bCs/>
          <w:sz w:val="28"/>
          <w:szCs w:val="28"/>
        </w:rPr>
        <w:t>V. NHỮNG NỘI DUNG BỔ SUNG MỚI SO VỚI DỰ THẢO NGHỊ QUYẾT GỬI THẨM ĐỊNH (NẾU CÓ)</w:t>
      </w:r>
    </w:p>
    <w:p w14:paraId="7A63C3B0" w14:textId="77777777" w:rsidR="00472B05" w:rsidRPr="004E7CEC" w:rsidRDefault="00000000" w:rsidP="004E7CEC">
      <w:pPr>
        <w:spacing w:before="120" w:after="120"/>
        <w:ind w:firstLine="425"/>
        <w:jc w:val="both"/>
        <w:rPr>
          <w:sz w:val="28"/>
          <w:szCs w:val="28"/>
        </w:rPr>
      </w:pPr>
      <w:r w:rsidRPr="004E7CEC">
        <w:rPr>
          <w:sz w:val="28"/>
          <w:szCs w:val="28"/>
        </w:rPr>
        <w:t>Không.</w:t>
      </w:r>
    </w:p>
    <w:p w14:paraId="5C37C315" w14:textId="77777777" w:rsidR="00931A35" w:rsidRPr="004E7CEC" w:rsidRDefault="00000000" w:rsidP="004E7CEC">
      <w:pPr>
        <w:spacing w:before="120" w:after="120"/>
        <w:ind w:firstLine="425"/>
        <w:jc w:val="both"/>
        <w:rPr>
          <w:sz w:val="28"/>
          <w:szCs w:val="28"/>
        </w:rPr>
      </w:pPr>
      <w:r w:rsidRPr="004E7CEC">
        <w:rPr>
          <w:b/>
          <w:bCs/>
          <w:sz w:val="28"/>
          <w:szCs w:val="28"/>
        </w:rPr>
        <w:t>VI. DỰ KIẾN NGUỒN LỰC, ĐIỀU KIỆN ĐẢM BẢO CHO VIỆC THI HÀNH NGHỊ QUYẾT VÀ THỜI GIAN THÔNG QUA/BAN HÀNH</w:t>
      </w:r>
    </w:p>
    <w:p w14:paraId="04E856F8" w14:textId="77777777" w:rsidR="00931A35" w:rsidRPr="004E7CEC" w:rsidRDefault="00000000" w:rsidP="004E7CEC">
      <w:pPr>
        <w:spacing w:before="120" w:after="120"/>
        <w:ind w:firstLine="425"/>
        <w:jc w:val="both"/>
        <w:rPr>
          <w:sz w:val="28"/>
          <w:szCs w:val="28"/>
        </w:rPr>
      </w:pPr>
      <w:r w:rsidRPr="004E7CEC">
        <w:rPr>
          <w:sz w:val="28"/>
          <w:szCs w:val="28"/>
        </w:rPr>
        <w:t>1. Dự kiến nguồn lực: Nguồn ngân sách địa phương (chi đầu tư phát triển) theo quy định tại Điều 26 Nghị định số 58/2024/NĐ-CP; hằng năm, Ủy ban nhân dân tỉnh căn cứ khả năng cân đối ngân sách, tổng hợp nhu cầu hỗ trợ trình Hội đồng nhân dân tỉnh xem xét, quyết định trong dự toán ngân sách địa phương theo quy định của Luật Ngân sách nhà nước.</w:t>
      </w:r>
    </w:p>
    <w:p w14:paraId="2FD38CC3" w14:textId="77777777" w:rsidR="00931A35" w:rsidRPr="004E7CEC" w:rsidRDefault="00000000" w:rsidP="004E7CEC">
      <w:pPr>
        <w:spacing w:before="120" w:after="120"/>
        <w:ind w:firstLine="425"/>
        <w:jc w:val="both"/>
        <w:rPr>
          <w:sz w:val="28"/>
          <w:szCs w:val="28"/>
        </w:rPr>
      </w:pPr>
      <w:r w:rsidRPr="004E7CEC">
        <w:rPr>
          <w:sz w:val="28"/>
          <w:szCs w:val="28"/>
        </w:rPr>
        <w:t>2. Điều kiện đảm bảo thi hành: Ủy ban nhân dân tỉnh tổ chức triển khai thực hiện Nghị quyết; Thường trực Hội đồng nhân dân tỉnh, các Ban của Hội đồng nhân dân tỉnh, Tổ đại biểu và đại biểu Hội đồng nhân dân tỉnh giám sát việc thực hiện.</w:t>
      </w:r>
    </w:p>
    <w:p w14:paraId="11DDDEF4" w14:textId="67603A1C" w:rsidR="00F07EE6" w:rsidRPr="004E7CEC" w:rsidRDefault="00000000" w:rsidP="004E7CEC">
      <w:pPr>
        <w:spacing w:before="120" w:after="120"/>
        <w:ind w:firstLine="425"/>
        <w:jc w:val="both"/>
        <w:rPr>
          <w:sz w:val="28"/>
          <w:szCs w:val="28"/>
        </w:rPr>
      </w:pPr>
      <w:r w:rsidRPr="004E7CEC">
        <w:rPr>
          <w:sz w:val="28"/>
          <w:szCs w:val="28"/>
        </w:rPr>
        <w:t xml:space="preserve">3. Dự kiến thời gian thông qua/ban hành: Trình Hội đồng nhân dân tỉnh </w:t>
      </w:r>
      <w:r w:rsidR="00931A35" w:rsidRPr="004E7CEC">
        <w:rPr>
          <w:sz w:val="28"/>
          <w:szCs w:val="28"/>
        </w:rPr>
        <w:t xml:space="preserve">khóa XI </w:t>
      </w:r>
      <w:r w:rsidRPr="004E7CEC">
        <w:rPr>
          <w:sz w:val="28"/>
          <w:szCs w:val="28"/>
        </w:rPr>
        <w:t xml:space="preserve">xem xét, thông qua tại kỳ họp </w:t>
      </w:r>
      <w:r w:rsidR="00931A35" w:rsidRPr="004E7CEC">
        <w:rPr>
          <w:sz w:val="28"/>
          <w:szCs w:val="28"/>
        </w:rPr>
        <w:t xml:space="preserve">thứ Ba (tháng 12 </w:t>
      </w:r>
      <w:r w:rsidRPr="004E7CEC">
        <w:rPr>
          <w:sz w:val="28"/>
          <w:szCs w:val="28"/>
        </w:rPr>
        <w:t>năm 2026</w:t>
      </w:r>
      <w:r w:rsidR="00931A35" w:rsidRPr="004E7CEC">
        <w:rPr>
          <w:sz w:val="28"/>
          <w:szCs w:val="28"/>
        </w:rPr>
        <w:t>)</w:t>
      </w:r>
      <w:r w:rsidRPr="004E7CEC">
        <w:rPr>
          <w:sz w:val="28"/>
          <w:szCs w:val="28"/>
        </w:rPr>
        <w:t>.</w:t>
      </w:r>
    </w:p>
    <w:p w14:paraId="07BEDEBB" w14:textId="0CE6FBED" w:rsidR="00F07EE6" w:rsidRPr="004E7CEC" w:rsidRDefault="00000000" w:rsidP="004E7CEC">
      <w:pPr>
        <w:spacing w:before="120" w:after="120"/>
        <w:ind w:firstLine="425"/>
        <w:jc w:val="both"/>
        <w:rPr>
          <w:sz w:val="28"/>
          <w:szCs w:val="28"/>
        </w:rPr>
      </w:pPr>
      <w:r w:rsidRPr="004E7CEC">
        <w:rPr>
          <w:sz w:val="28"/>
          <w:szCs w:val="28"/>
        </w:rPr>
        <w:t>Hồ sơ kèm theo gồm: (i) Dự thảo Nghị quyết của Hội đồng nhân dân tỉnh; (ii)</w:t>
      </w:r>
      <w:r w:rsidR="00F41FBB">
        <w:rPr>
          <w:sz w:val="28"/>
          <w:szCs w:val="28"/>
        </w:rPr>
        <w:t xml:space="preserve"> </w:t>
      </w:r>
      <w:r w:rsidRPr="004E7CEC">
        <w:rPr>
          <w:sz w:val="28"/>
          <w:szCs w:val="28"/>
        </w:rPr>
        <w:t>Báo cáo đánh giá thủ tục hành chính; (i</w:t>
      </w:r>
      <w:r w:rsidR="00F41FBB">
        <w:rPr>
          <w:sz w:val="28"/>
          <w:szCs w:val="28"/>
        </w:rPr>
        <w:t>ii</w:t>
      </w:r>
      <w:r w:rsidRPr="004E7CEC">
        <w:rPr>
          <w:sz w:val="28"/>
          <w:szCs w:val="28"/>
        </w:rPr>
        <w:t>) Bản thuyết minh dự thảo Nghị quyết; (</w:t>
      </w:r>
      <w:r w:rsidR="00F41FBB">
        <w:rPr>
          <w:sz w:val="28"/>
          <w:szCs w:val="28"/>
        </w:rPr>
        <w:t>i</w:t>
      </w:r>
      <w:r w:rsidRPr="004E7CEC">
        <w:rPr>
          <w:sz w:val="28"/>
          <w:szCs w:val="28"/>
        </w:rPr>
        <w:t>v) Báo cáo thẩm định của Sở Tư pháp và Báo cáo tiếp thu, giải trình ý kiến thẩm định; (v) Bản tổng hợp, tiếp thu, giải trình ý kiến góp ý của cơ quan, tổ chức, cá nhân; (vi) bản chụp ý kiến góp ý.</w:t>
      </w:r>
    </w:p>
    <w:p w14:paraId="4073663A" w14:textId="77777777" w:rsidR="00F07EE6" w:rsidRPr="004E7CEC" w:rsidRDefault="00000000" w:rsidP="004E7CEC">
      <w:pPr>
        <w:spacing w:before="120" w:after="120"/>
        <w:ind w:firstLine="425"/>
        <w:jc w:val="both"/>
        <w:rPr>
          <w:sz w:val="28"/>
          <w:szCs w:val="28"/>
        </w:rPr>
      </w:pPr>
      <w:r w:rsidRPr="004E7CEC">
        <w:rPr>
          <w:sz w:val="28"/>
          <w:szCs w:val="28"/>
        </w:rPr>
        <w:t>Ủy ban nhân dân tỉnh kính trình Hội đồng nhân dân tỉnh xem xét, quyết định./.</w:t>
      </w:r>
    </w:p>
    <w:p w14:paraId="2625A50D" w14:textId="77777777" w:rsidR="00F07EE6" w:rsidRDefault="00F07EE6"/>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10"/>
        <w:gridCol w:w="5145"/>
      </w:tblGrid>
      <w:tr w:rsidR="00F07EE6" w14:paraId="203A4C51" w14:textId="77777777">
        <w:tc>
          <w:tcPr>
            <w:tcW w:w="2250" w:type="pct"/>
            <w:tcBorders>
              <w:top w:val="none" w:sz="0" w:space="0" w:color="FFFFFF"/>
              <w:left w:val="none" w:sz="0" w:space="0" w:color="FFFFFF"/>
              <w:bottom w:val="none" w:sz="0" w:space="0" w:color="FFFFFF"/>
              <w:right w:val="none" w:sz="0" w:space="0" w:color="FFFFFF"/>
            </w:tcBorders>
          </w:tcPr>
          <w:p w14:paraId="0D399F5E" w14:textId="77777777" w:rsidR="00F07EE6" w:rsidRDefault="00000000">
            <w:r>
              <w:rPr>
                <w:b/>
                <w:bCs/>
                <w:i/>
                <w:iCs/>
                <w:sz w:val="24"/>
                <w:szCs w:val="24"/>
              </w:rPr>
              <w:t>Nơi nhận:</w:t>
            </w:r>
          </w:p>
          <w:p w14:paraId="76A3A31A" w14:textId="77777777" w:rsidR="00F07EE6" w:rsidRPr="00931A35" w:rsidRDefault="00000000">
            <w:pPr>
              <w:spacing w:line="260" w:lineRule="atLeast"/>
            </w:pPr>
            <w:r w:rsidRPr="00931A35">
              <w:rPr>
                <w:sz w:val="22"/>
                <w:szCs w:val="22"/>
              </w:rPr>
              <w:t>- Như trên;</w:t>
            </w:r>
          </w:p>
          <w:p w14:paraId="7EB500FF" w14:textId="77777777" w:rsidR="00F07EE6" w:rsidRPr="00931A35" w:rsidRDefault="00000000">
            <w:pPr>
              <w:spacing w:line="260" w:lineRule="atLeast"/>
            </w:pPr>
            <w:r w:rsidRPr="00931A35">
              <w:rPr>
                <w:sz w:val="22"/>
                <w:szCs w:val="22"/>
              </w:rPr>
              <w:t>- Thường trực Tỉnh ủy (để báo cáo);</w:t>
            </w:r>
          </w:p>
          <w:p w14:paraId="00F42DDA" w14:textId="77777777" w:rsidR="00F07EE6" w:rsidRPr="00931A35" w:rsidRDefault="00000000">
            <w:pPr>
              <w:spacing w:line="260" w:lineRule="atLeast"/>
            </w:pPr>
            <w:r w:rsidRPr="00931A35">
              <w:rPr>
                <w:sz w:val="22"/>
                <w:szCs w:val="22"/>
              </w:rPr>
              <w:t>- Chủ tịch, các Phó Chủ tịch UBND tỉnh;</w:t>
            </w:r>
          </w:p>
          <w:p w14:paraId="328FB75F" w14:textId="77777777" w:rsidR="00F07EE6" w:rsidRPr="00931A35" w:rsidRDefault="00000000">
            <w:pPr>
              <w:spacing w:line="260" w:lineRule="atLeast"/>
            </w:pPr>
            <w:r w:rsidRPr="00931A35">
              <w:rPr>
                <w:sz w:val="22"/>
                <w:szCs w:val="22"/>
              </w:rPr>
              <w:t>- Các Ban của HĐND tỉnh;</w:t>
            </w:r>
          </w:p>
          <w:p w14:paraId="4E7A93AD" w14:textId="77777777" w:rsidR="00F07EE6" w:rsidRPr="00931A35" w:rsidRDefault="00000000">
            <w:pPr>
              <w:spacing w:line="260" w:lineRule="atLeast"/>
            </w:pPr>
            <w:r w:rsidRPr="00931A35">
              <w:rPr>
                <w:sz w:val="22"/>
                <w:szCs w:val="22"/>
              </w:rPr>
              <w:t>- Đại biểu HĐND tỉnh;</w:t>
            </w:r>
          </w:p>
          <w:p w14:paraId="4F8022DC" w14:textId="101ED85F" w:rsidR="00F07EE6" w:rsidRPr="00931A35" w:rsidRDefault="00000000">
            <w:pPr>
              <w:spacing w:line="260" w:lineRule="atLeast"/>
            </w:pPr>
            <w:r w:rsidRPr="00931A35">
              <w:rPr>
                <w:sz w:val="22"/>
                <w:szCs w:val="22"/>
              </w:rPr>
              <w:t>- Các Sở: Nông nghiệp và Môi trường, Tài chính, Tư pháp, Nội vụ</w:t>
            </w:r>
            <w:r w:rsidR="00931A35">
              <w:rPr>
                <w:sz w:val="22"/>
                <w:szCs w:val="22"/>
              </w:rPr>
              <w:t>, Khoa học và Công nghệ</w:t>
            </w:r>
            <w:r w:rsidRPr="00931A35">
              <w:rPr>
                <w:sz w:val="22"/>
                <w:szCs w:val="22"/>
              </w:rPr>
              <w:t>;</w:t>
            </w:r>
          </w:p>
          <w:p w14:paraId="01C62D57" w14:textId="77777777" w:rsidR="00F07EE6" w:rsidRPr="00931A35" w:rsidRDefault="00000000">
            <w:pPr>
              <w:spacing w:line="260" w:lineRule="atLeast"/>
            </w:pPr>
            <w:r w:rsidRPr="00931A35">
              <w:rPr>
                <w:sz w:val="22"/>
                <w:szCs w:val="22"/>
              </w:rPr>
              <w:t>- Văn phòng UBND tỉnh: CVP, các PCVP;</w:t>
            </w:r>
          </w:p>
          <w:p w14:paraId="2AC606CC" w14:textId="7E9BA6DE" w:rsidR="00F07EE6" w:rsidRPr="00931A35" w:rsidRDefault="00000000">
            <w:pPr>
              <w:spacing w:line="260" w:lineRule="atLeast"/>
            </w:pPr>
            <w:r w:rsidRPr="00931A35">
              <w:rPr>
                <w:sz w:val="22"/>
                <w:szCs w:val="22"/>
              </w:rPr>
              <w:t xml:space="preserve">- </w:t>
            </w:r>
            <w:r w:rsidR="00931A35">
              <w:rPr>
                <w:sz w:val="22"/>
                <w:szCs w:val="22"/>
              </w:rPr>
              <w:t xml:space="preserve">TT CNTT và </w:t>
            </w:r>
            <w:r w:rsidRPr="00931A35">
              <w:rPr>
                <w:sz w:val="22"/>
                <w:szCs w:val="22"/>
              </w:rPr>
              <w:t>Cổng Thông tin điện tử tỉnh;</w:t>
            </w:r>
          </w:p>
          <w:p w14:paraId="09FF8FB0" w14:textId="0305DBE6" w:rsidR="00F07EE6" w:rsidRDefault="00000000">
            <w:pPr>
              <w:spacing w:line="260" w:lineRule="atLeast"/>
            </w:pPr>
            <w:r w:rsidRPr="00931A35">
              <w:rPr>
                <w:sz w:val="22"/>
                <w:szCs w:val="22"/>
              </w:rPr>
              <w:t>- Lưu: VT, NNMT</w:t>
            </w:r>
            <w:r w:rsidR="00931A35">
              <w:rPr>
                <w:sz w:val="22"/>
                <w:szCs w:val="22"/>
              </w:rPr>
              <w:t>.</w:t>
            </w:r>
          </w:p>
        </w:tc>
        <w:tc>
          <w:tcPr>
            <w:tcW w:w="2750" w:type="pct"/>
            <w:tcBorders>
              <w:top w:val="none" w:sz="0" w:space="0" w:color="FFFFFF"/>
              <w:left w:val="none" w:sz="0" w:space="0" w:color="FFFFFF"/>
              <w:bottom w:val="none" w:sz="0" w:space="0" w:color="FFFFFF"/>
              <w:right w:val="none" w:sz="0" w:space="0" w:color="FFFFFF"/>
            </w:tcBorders>
          </w:tcPr>
          <w:p w14:paraId="2C3819AC" w14:textId="77777777" w:rsidR="00F07EE6" w:rsidRDefault="00000000">
            <w:pPr>
              <w:jc w:val="center"/>
            </w:pPr>
            <w:r>
              <w:rPr>
                <w:b/>
                <w:bCs/>
                <w:sz w:val="26"/>
                <w:szCs w:val="26"/>
              </w:rPr>
              <w:t>TM. ỦY BAN NHÂN DÂN</w:t>
            </w:r>
          </w:p>
          <w:p w14:paraId="7F3DA0F0" w14:textId="77777777" w:rsidR="00F07EE6" w:rsidRDefault="00000000">
            <w:pPr>
              <w:jc w:val="center"/>
            </w:pPr>
            <w:r>
              <w:rPr>
                <w:b/>
                <w:bCs/>
                <w:sz w:val="26"/>
                <w:szCs w:val="26"/>
              </w:rPr>
              <w:t>KT. CHỦ TỊCH</w:t>
            </w:r>
          </w:p>
          <w:p w14:paraId="7A5425FF" w14:textId="77777777" w:rsidR="00F07EE6" w:rsidRDefault="00000000">
            <w:pPr>
              <w:jc w:val="center"/>
            </w:pPr>
            <w:r>
              <w:rPr>
                <w:b/>
                <w:bCs/>
                <w:sz w:val="26"/>
                <w:szCs w:val="26"/>
              </w:rPr>
              <w:t>PHÓ CHỦ TỊCH</w:t>
            </w:r>
          </w:p>
          <w:p w14:paraId="0942AFEF" w14:textId="77777777" w:rsidR="00F07EE6" w:rsidRDefault="00F07EE6"/>
          <w:p w14:paraId="5E6426E2" w14:textId="77777777" w:rsidR="00F07EE6" w:rsidRDefault="00F07EE6"/>
          <w:p w14:paraId="43349BBF" w14:textId="77777777" w:rsidR="00F07EE6" w:rsidRDefault="00F07EE6"/>
          <w:p w14:paraId="5447BA96" w14:textId="77777777" w:rsidR="00F07EE6" w:rsidRDefault="00F07EE6"/>
          <w:p w14:paraId="106512E8" w14:textId="77777777" w:rsidR="00931A35" w:rsidRDefault="00931A35"/>
          <w:p w14:paraId="735DF9A5" w14:textId="77777777" w:rsidR="00931A35" w:rsidRDefault="00931A35"/>
          <w:p w14:paraId="5ECE0247" w14:textId="2630AF94" w:rsidR="00F07EE6" w:rsidRDefault="00931A35">
            <w:pPr>
              <w:jc w:val="center"/>
            </w:pPr>
            <w:r>
              <w:rPr>
                <w:b/>
                <w:bCs/>
                <w:sz w:val="26"/>
                <w:szCs w:val="26"/>
              </w:rPr>
              <w:t>Nguyễn Thiên Văn</w:t>
            </w:r>
          </w:p>
        </w:tc>
      </w:tr>
    </w:tbl>
    <w:p w14:paraId="778E6FD4" w14:textId="77777777" w:rsidR="0022763B" w:rsidRDefault="0022763B"/>
    <w:sectPr w:rsidR="0022763B" w:rsidSect="00EE5D3B">
      <w:headerReference w:type="default" r:id="rId7"/>
      <w:pgSz w:w="11907" w:h="16840" w:code="9"/>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371C2" w14:textId="77777777" w:rsidR="00AC52C1" w:rsidRDefault="00AC52C1" w:rsidP="00EE5D3B">
      <w:r>
        <w:separator/>
      </w:r>
    </w:p>
  </w:endnote>
  <w:endnote w:type="continuationSeparator" w:id="0">
    <w:p w14:paraId="55DED7FE" w14:textId="77777777" w:rsidR="00AC52C1" w:rsidRDefault="00AC52C1" w:rsidP="00EE5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6AD13" w14:textId="77777777" w:rsidR="00AC52C1" w:rsidRDefault="00AC52C1" w:rsidP="00EE5D3B">
      <w:r>
        <w:separator/>
      </w:r>
    </w:p>
  </w:footnote>
  <w:footnote w:type="continuationSeparator" w:id="0">
    <w:p w14:paraId="4E11919A" w14:textId="77777777" w:rsidR="00AC52C1" w:rsidRDefault="00AC52C1" w:rsidP="00EE5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632166"/>
      <w:docPartObj>
        <w:docPartGallery w:val="Page Numbers (Top of Page)"/>
        <w:docPartUnique/>
      </w:docPartObj>
    </w:sdtPr>
    <w:sdtEndPr>
      <w:rPr>
        <w:noProof/>
      </w:rPr>
    </w:sdtEndPr>
    <w:sdtContent>
      <w:p w14:paraId="0D43C792" w14:textId="283B6463" w:rsidR="00EE5D3B" w:rsidRDefault="00EE5D3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2BFA1D9" w14:textId="77777777" w:rsidR="00EE5D3B" w:rsidRDefault="00EE5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C49E5"/>
    <w:multiLevelType w:val="hybridMultilevel"/>
    <w:tmpl w:val="1BCCC3FE"/>
    <w:lvl w:ilvl="0" w:tplc="79B81E40">
      <w:start w:val="1"/>
      <w:numFmt w:val="bullet"/>
      <w:lvlText w:val="●"/>
      <w:lvlJc w:val="left"/>
      <w:pPr>
        <w:ind w:left="720" w:hanging="360"/>
      </w:pPr>
    </w:lvl>
    <w:lvl w:ilvl="1" w:tplc="D478A0FC">
      <w:start w:val="1"/>
      <w:numFmt w:val="bullet"/>
      <w:lvlText w:val="○"/>
      <w:lvlJc w:val="left"/>
      <w:pPr>
        <w:ind w:left="1440" w:hanging="360"/>
      </w:pPr>
    </w:lvl>
    <w:lvl w:ilvl="2" w:tplc="4FBEA942">
      <w:start w:val="1"/>
      <w:numFmt w:val="bullet"/>
      <w:lvlText w:val="■"/>
      <w:lvlJc w:val="left"/>
      <w:pPr>
        <w:ind w:left="2160" w:hanging="360"/>
      </w:pPr>
    </w:lvl>
    <w:lvl w:ilvl="3" w:tplc="C992726C">
      <w:start w:val="1"/>
      <w:numFmt w:val="bullet"/>
      <w:lvlText w:val="●"/>
      <w:lvlJc w:val="left"/>
      <w:pPr>
        <w:ind w:left="2880" w:hanging="360"/>
      </w:pPr>
    </w:lvl>
    <w:lvl w:ilvl="4" w:tplc="0D362986">
      <w:start w:val="1"/>
      <w:numFmt w:val="bullet"/>
      <w:lvlText w:val="○"/>
      <w:lvlJc w:val="left"/>
      <w:pPr>
        <w:ind w:left="3600" w:hanging="360"/>
      </w:pPr>
    </w:lvl>
    <w:lvl w:ilvl="5" w:tplc="3EE42746">
      <w:start w:val="1"/>
      <w:numFmt w:val="bullet"/>
      <w:lvlText w:val="■"/>
      <w:lvlJc w:val="left"/>
      <w:pPr>
        <w:ind w:left="4320" w:hanging="360"/>
      </w:pPr>
    </w:lvl>
    <w:lvl w:ilvl="6" w:tplc="322E9606">
      <w:start w:val="1"/>
      <w:numFmt w:val="bullet"/>
      <w:lvlText w:val="●"/>
      <w:lvlJc w:val="left"/>
      <w:pPr>
        <w:ind w:left="5040" w:hanging="360"/>
      </w:pPr>
    </w:lvl>
    <w:lvl w:ilvl="7" w:tplc="FE5213D6">
      <w:start w:val="1"/>
      <w:numFmt w:val="bullet"/>
      <w:lvlText w:val="●"/>
      <w:lvlJc w:val="left"/>
      <w:pPr>
        <w:ind w:left="5760" w:hanging="360"/>
      </w:pPr>
    </w:lvl>
    <w:lvl w:ilvl="8" w:tplc="7ABE3CA2">
      <w:start w:val="1"/>
      <w:numFmt w:val="bullet"/>
      <w:lvlText w:val="●"/>
      <w:lvlJc w:val="left"/>
      <w:pPr>
        <w:ind w:left="6480" w:hanging="360"/>
      </w:pPr>
    </w:lvl>
  </w:abstractNum>
  <w:num w:numId="1" w16cid:durableId="2106516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EE6"/>
    <w:rsid w:val="00107A8A"/>
    <w:rsid w:val="0022763B"/>
    <w:rsid w:val="0033295F"/>
    <w:rsid w:val="003C3494"/>
    <w:rsid w:val="00470A41"/>
    <w:rsid w:val="00472B05"/>
    <w:rsid w:val="004E7CEC"/>
    <w:rsid w:val="005F0ADD"/>
    <w:rsid w:val="007525A7"/>
    <w:rsid w:val="007E05C4"/>
    <w:rsid w:val="008120AB"/>
    <w:rsid w:val="008265E7"/>
    <w:rsid w:val="00837708"/>
    <w:rsid w:val="0084074E"/>
    <w:rsid w:val="00924BEB"/>
    <w:rsid w:val="00931A35"/>
    <w:rsid w:val="00955378"/>
    <w:rsid w:val="00972F9A"/>
    <w:rsid w:val="00A01370"/>
    <w:rsid w:val="00AC52C1"/>
    <w:rsid w:val="00BC5031"/>
    <w:rsid w:val="00CA370C"/>
    <w:rsid w:val="00CE21FF"/>
    <w:rsid w:val="00DB7A14"/>
    <w:rsid w:val="00E75CBE"/>
    <w:rsid w:val="00EE5D3B"/>
    <w:rsid w:val="00F07EE6"/>
    <w:rsid w:val="00F41FBB"/>
    <w:rsid w:val="00FE72DF"/>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EFA0C"/>
  <w15:docId w15:val="{9A939C98-6939-4F0E-975B-FDAFA8F5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BC5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5D3B"/>
    <w:pPr>
      <w:tabs>
        <w:tab w:val="center" w:pos="4680"/>
        <w:tab w:val="right" w:pos="9360"/>
      </w:tabs>
    </w:pPr>
  </w:style>
  <w:style w:type="character" w:customStyle="1" w:styleId="HeaderChar">
    <w:name w:val="Header Char"/>
    <w:basedOn w:val="DefaultParagraphFont"/>
    <w:link w:val="Header"/>
    <w:uiPriority w:val="99"/>
    <w:rsid w:val="00EE5D3B"/>
  </w:style>
  <w:style w:type="paragraph" w:styleId="Footer">
    <w:name w:val="footer"/>
    <w:basedOn w:val="Normal"/>
    <w:link w:val="FooterChar"/>
    <w:uiPriority w:val="99"/>
    <w:unhideWhenUsed/>
    <w:rsid w:val="00EE5D3B"/>
    <w:pPr>
      <w:tabs>
        <w:tab w:val="center" w:pos="4680"/>
        <w:tab w:val="right" w:pos="9360"/>
      </w:tabs>
    </w:pPr>
  </w:style>
  <w:style w:type="character" w:customStyle="1" w:styleId="FooterChar">
    <w:name w:val="Footer Char"/>
    <w:basedOn w:val="DefaultParagraphFont"/>
    <w:link w:val="Footer"/>
    <w:uiPriority w:val="99"/>
    <w:rsid w:val="00EE5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1805</Words>
  <Characters>10290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Dell</cp:lastModifiedBy>
  <cp:revision>26</cp:revision>
  <dcterms:created xsi:type="dcterms:W3CDTF">2026-08-04T07:35:00Z</dcterms:created>
  <dcterms:modified xsi:type="dcterms:W3CDTF">2026-08-15T16:50:00Z</dcterms:modified>
</cp:coreProperties>
</file>