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08" w:type="dxa"/>
        <w:jc w:val="center"/>
        <w:tblLook w:val="01E0" w:firstRow="1" w:lastRow="1" w:firstColumn="1" w:lastColumn="1" w:noHBand="0" w:noVBand="0"/>
      </w:tblPr>
      <w:tblGrid>
        <w:gridCol w:w="3379"/>
        <w:gridCol w:w="5929"/>
      </w:tblGrid>
      <w:tr w:rsidR="00530609" w:rsidRPr="0094654F" w14:paraId="6B097DAB" w14:textId="77777777" w:rsidTr="007E50FE">
        <w:trPr>
          <w:jc w:val="center"/>
        </w:trPr>
        <w:tc>
          <w:tcPr>
            <w:tcW w:w="3379" w:type="dxa"/>
          </w:tcPr>
          <w:p w14:paraId="0E9D922A" w14:textId="77777777" w:rsidR="00530609" w:rsidRPr="0094654F" w:rsidRDefault="00530609" w:rsidP="00530609">
            <w:pPr>
              <w:tabs>
                <w:tab w:val="center" w:pos="1276"/>
                <w:tab w:val="center" w:pos="6521"/>
              </w:tabs>
              <w:spacing w:line="240" w:lineRule="auto"/>
              <w:jc w:val="center"/>
              <w:rPr>
                <w:rFonts w:cs="Times New Roman"/>
                <w:b/>
                <w:color w:val="000000" w:themeColor="text1"/>
                <w:szCs w:val="26"/>
              </w:rPr>
            </w:pPr>
            <w:r w:rsidRPr="0094654F">
              <w:rPr>
                <w:rFonts w:cs="Times New Roman"/>
                <w:b/>
                <w:color w:val="000000" w:themeColor="text1"/>
                <w:szCs w:val="26"/>
              </w:rPr>
              <w:t>ỦY BAN NHÂN DÂN</w:t>
            </w:r>
          </w:p>
          <w:p w14:paraId="4DFCFF38" w14:textId="77777777" w:rsidR="00530609" w:rsidRPr="0094654F" w:rsidRDefault="00530609" w:rsidP="00530609">
            <w:pPr>
              <w:tabs>
                <w:tab w:val="center" w:pos="1276"/>
                <w:tab w:val="center" w:pos="6521"/>
              </w:tabs>
              <w:spacing w:after="120" w:line="240" w:lineRule="auto"/>
              <w:jc w:val="center"/>
              <w:rPr>
                <w:rFonts w:cs="Times New Roman"/>
                <w:b/>
                <w:color w:val="000000" w:themeColor="text1"/>
                <w:sz w:val="27"/>
                <w:szCs w:val="27"/>
              </w:rPr>
            </w:pPr>
            <w:r w:rsidRPr="0094654F">
              <w:rPr>
                <w:rFonts w:cs="Times New Roman"/>
                <w:b/>
                <w:noProof/>
                <w:color w:val="000000" w:themeColor="text1"/>
                <w:szCs w:val="26"/>
              </w:rPr>
              <mc:AlternateContent>
                <mc:Choice Requires="wps">
                  <w:drawing>
                    <wp:anchor distT="0" distB="0" distL="114300" distR="114300" simplePos="0" relativeHeight="251660288" behindDoc="0" locked="0" layoutInCell="1" allowOverlap="1" wp14:anchorId="04093355" wp14:editId="7002F9F9">
                      <wp:simplePos x="0" y="0"/>
                      <wp:positionH relativeFrom="column">
                        <wp:posOffset>664515</wp:posOffset>
                      </wp:positionH>
                      <wp:positionV relativeFrom="paragraph">
                        <wp:posOffset>208280</wp:posOffset>
                      </wp:positionV>
                      <wp:extent cx="723900" cy="0"/>
                      <wp:effectExtent l="0" t="0" r="0" b="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A3DE1" id="Line 1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pt,16.4pt" to="109.3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"/>
                  </w:pict>
                </mc:Fallback>
              </mc:AlternateContent>
            </w:r>
            <w:r w:rsidRPr="0094654F">
              <w:rPr>
                <w:rFonts w:cs="Times New Roman"/>
                <w:b/>
                <w:color w:val="000000" w:themeColor="text1"/>
                <w:szCs w:val="26"/>
              </w:rPr>
              <w:t>TỈNH ĐẮK LẮK</w:t>
            </w:r>
          </w:p>
        </w:tc>
        <w:tc>
          <w:tcPr>
            <w:tcW w:w="5929" w:type="dxa"/>
          </w:tcPr>
          <w:p w14:paraId="7DD7D664" w14:textId="77777777" w:rsidR="00530609" w:rsidRPr="0094654F" w:rsidRDefault="00530609" w:rsidP="00530609">
            <w:pPr>
              <w:spacing w:line="240" w:lineRule="auto"/>
              <w:jc w:val="center"/>
              <w:rPr>
                <w:rFonts w:cs="Times New Roman"/>
                <w:b/>
                <w:color w:val="000000" w:themeColor="text1"/>
                <w:szCs w:val="26"/>
              </w:rPr>
            </w:pPr>
            <w:r w:rsidRPr="0094654F">
              <w:rPr>
                <w:rFonts w:cs="Times New Roman"/>
                <w:b/>
                <w:color w:val="000000" w:themeColor="text1"/>
                <w:szCs w:val="26"/>
              </w:rPr>
              <w:t>CỘNG HÒA XÃ HỘI CHỦ NGHĨA VIỆT NAM</w:t>
            </w:r>
          </w:p>
          <w:p w14:paraId="5C48AC5E" w14:textId="77777777" w:rsidR="00530609" w:rsidRPr="0094654F" w:rsidRDefault="00530609" w:rsidP="00530609">
            <w:pPr>
              <w:tabs>
                <w:tab w:val="right" w:pos="6531"/>
              </w:tabs>
              <w:spacing w:after="180" w:line="240" w:lineRule="auto"/>
              <w:jc w:val="center"/>
              <w:rPr>
                <w:rFonts w:cs="Times New Roman"/>
                <w:b/>
                <w:color w:val="000000" w:themeColor="text1"/>
                <w:sz w:val="28"/>
                <w:szCs w:val="28"/>
              </w:rPr>
            </w:pPr>
            <w:r w:rsidRPr="0094654F">
              <w:rPr>
                <w:rFonts w:cs="Times New Roman"/>
                <w:b/>
                <w:noProof/>
                <w:color w:val="000000" w:themeColor="text1"/>
                <w:sz w:val="28"/>
                <w:szCs w:val="28"/>
              </w:rPr>
              <mc:AlternateContent>
                <mc:Choice Requires="wps">
                  <w:drawing>
                    <wp:anchor distT="0" distB="0" distL="114300" distR="114300" simplePos="0" relativeHeight="251659264" behindDoc="0" locked="0" layoutInCell="1" allowOverlap="1" wp14:anchorId="3D3CCB34" wp14:editId="604C6C92">
                      <wp:simplePos x="0" y="0"/>
                      <wp:positionH relativeFrom="column">
                        <wp:posOffset>749300</wp:posOffset>
                      </wp:positionH>
                      <wp:positionV relativeFrom="paragraph">
                        <wp:posOffset>230983</wp:posOffset>
                      </wp:positionV>
                      <wp:extent cx="2139950" cy="0"/>
                      <wp:effectExtent l="0" t="0" r="0" b="0"/>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AD013" id="Line 1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pt,18.2pt" to="227.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"/>
                  </w:pict>
                </mc:Fallback>
              </mc:AlternateContent>
            </w:r>
            <w:r w:rsidRPr="0094654F">
              <w:rPr>
                <w:rFonts w:cs="Times New Roman"/>
                <w:b/>
                <w:color w:val="000000" w:themeColor="text1"/>
                <w:sz w:val="28"/>
                <w:szCs w:val="28"/>
              </w:rPr>
              <w:t>Độc lập - Tự do - Hạnh phúc</w:t>
            </w:r>
          </w:p>
        </w:tc>
      </w:tr>
      <w:tr w:rsidR="00530609" w:rsidRPr="0094654F" w14:paraId="31A0AF23" w14:textId="77777777" w:rsidTr="007E50FE">
        <w:trPr>
          <w:jc w:val="center"/>
        </w:trPr>
        <w:tc>
          <w:tcPr>
            <w:tcW w:w="3379" w:type="dxa"/>
          </w:tcPr>
          <w:p w14:paraId="6626FC0F" w14:textId="1F24E9A5" w:rsidR="00530609" w:rsidRPr="0094654F" w:rsidRDefault="00530609" w:rsidP="00530609">
            <w:pPr>
              <w:tabs>
                <w:tab w:val="center" w:pos="1276"/>
                <w:tab w:val="center" w:pos="6521"/>
              </w:tabs>
              <w:spacing w:before="120" w:line="240" w:lineRule="auto"/>
              <w:jc w:val="center"/>
              <w:rPr>
                <w:rFonts w:cs="Times New Roman"/>
                <w:b/>
                <w:color w:val="000000" w:themeColor="text1"/>
                <w:sz w:val="28"/>
                <w:szCs w:val="28"/>
              </w:rPr>
            </w:pPr>
            <w:r w:rsidRPr="0094654F">
              <w:rPr>
                <w:rFonts w:cs="Times New Roman"/>
                <w:color w:val="000000" w:themeColor="text1"/>
                <w:sz w:val="28"/>
                <w:szCs w:val="28"/>
              </w:rPr>
              <w:t xml:space="preserve">Số:        </w:t>
            </w:r>
            <w:r w:rsidR="00F24765" w:rsidRPr="0094654F">
              <w:rPr>
                <w:rFonts w:cs="Times New Roman"/>
                <w:color w:val="000000" w:themeColor="text1"/>
                <w:sz w:val="28"/>
                <w:szCs w:val="28"/>
              </w:rPr>
              <w:t xml:space="preserve"> </w:t>
            </w:r>
            <w:r w:rsidRPr="0094654F">
              <w:rPr>
                <w:rFonts w:cs="Times New Roman"/>
                <w:color w:val="000000" w:themeColor="text1"/>
                <w:sz w:val="28"/>
                <w:szCs w:val="28"/>
              </w:rPr>
              <w:t xml:space="preserve">  /2026/QĐ-UBND</w:t>
            </w:r>
          </w:p>
        </w:tc>
        <w:tc>
          <w:tcPr>
            <w:tcW w:w="5929" w:type="dxa"/>
          </w:tcPr>
          <w:p w14:paraId="00A0BDDE" w14:textId="4A3B732B" w:rsidR="00530609" w:rsidRPr="0094654F" w:rsidRDefault="00530609" w:rsidP="00530609">
            <w:pPr>
              <w:tabs>
                <w:tab w:val="center" w:pos="3913"/>
                <w:tab w:val="center" w:pos="6521"/>
              </w:tabs>
              <w:spacing w:before="120" w:line="240" w:lineRule="auto"/>
              <w:ind w:left="120" w:hanging="120"/>
              <w:jc w:val="center"/>
              <w:rPr>
                <w:rFonts w:cs="Times New Roman"/>
                <w:b/>
                <w:i/>
                <w:color w:val="000000" w:themeColor="text1"/>
                <w:sz w:val="28"/>
                <w:szCs w:val="28"/>
              </w:rPr>
            </w:pPr>
            <w:r w:rsidRPr="0094654F">
              <w:rPr>
                <w:rFonts w:cs="Times New Roman"/>
                <w:i/>
                <w:color w:val="000000" w:themeColor="text1"/>
                <w:sz w:val="28"/>
                <w:szCs w:val="28"/>
              </w:rPr>
              <w:t xml:space="preserve">Đắk Lắk, ngày      </w:t>
            </w:r>
            <w:r w:rsidR="00C36763" w:rsidRPr="0094654F">
              <w:rPr>
                <w:rFonts w:cs="Times New Roman"/>
                <w:i/>
                <w:color w:val="000000" w:themeColor="text1"/>
                <w:sz w:val="28"/>
                <w:szCs w:val="28"/>
              </w:rPr>
              <w:t xml:space="preserve"> </w:t>
            </w:r>
            <w:r w:rsidRPr="0094654F">
              <w:rPr>
                <w:rFonts w:cs="Times New Roman"/>
                <w:i/>
                <w:color w:val="000000" w:themeColor="text1"/>
                <w:sz w:val="28"/>
                <w:szCs w:val="28"/>
              </w:rPr>
              <w:t xml:space="preserve"> tháng      năm 2026</w:t>
            </w:r>
          </w:p>
        </w:tc>
      </w:tr>
    </w:tbl>
    <w:p w14:paraId="7C6BA21C" w14:textId="6FBBD84D" w:rsidR="00530609" w:rsidRPr="0094654F" w:rsidRDefault="006B082E" w:rsidP="00530609">
      <w:pPr>
        <w:spacing w:line="240" w:lineRule="auto"/>
        <w:jc w:val="center"/>
        <w:rPr>
          <w:rFonts w:cs="Times New Roman"/>
          <w:b/>
          <w:bCs/>
          <w:color w:val="000000" w:themeColor="text1"/>
          <w:sz w:val="28"/>
          <w:szCs w:val="28"/>
        </w:rPr>
      </w:pPr>
      <w:r w:rsidRPr="0094654F">
        <w:rPr>
          <w:rFonts w:cs="Times New Roman"/>
          <w:b/>
          <w:bCs/>
          <w:noProof/>
          <w:color w:val="000000" w:themeColor="text1"/>
          <w:sz w:val="28"/>
          <w:szCs w:val="28"/>
        </w:rPr>
        <mc:AlternateContent>
          <mc:Choice Requires="wps">
            <w:drawing>
              <wp:anchor distT="0" distB="0" distL="114300" distR="114300" simplePos="0" relativeHeight="251664384" behindDoc="0" locked="0" layoutInCell="1" allowOverlap="1" wp14:anchorId="1465FAFC" wp14:editId="6781B4B4">
                <wp:simplePos x="0" y="0"/>
                <wp:positionH relativeFrom="column">
                  <wp:posOffset>38583</wp:posOffset>
                </wp:positionH>
                <wp:positionV relativeFrom="paragraph">
                  <wp:posOffset>62789</wp:posOffset>
                </wp:positionV>
                <wp:extent cx="1360627" cy="351054"/>
                <wp:effectExtent l="0" t="0" r="11430" b="11430"/>
                <wp:wrapNone/>
                <wp:docPr id="346888929" name="Rectangle 5"/>
                <wp:cNvGraphicFramePr/>
                <a:graphic xmlns:a="http://schemas.openxmlformats.org/drawingml/2006/main">
                  <a:graphicData uri="http://schemas.microsoft.com/office/word/2010/wordprocessingShape">
                    <wps:wsp>
                      <wps:cNvSpPr/>
                      <wps:spPr>
                        <a:xfrm>
                          <a:off x="0" y="0"/>
                          <a:ext cx="1360627" cy="351054"/>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53AC67EE" w14:textId="383B2370" w:rsidR="006B082E" w:rsidRPr="00311184" w:rsidRDefault="006B082E" w:rsidP="006B082E">
                            <w:pPr>
                              <w:jc w:val="center"/>
                              <w:rPr>
                                <w:b/>
                                <w:bCs/>
                              </w:rPr>
                            </w:pPr>
                            <w:r w:rsidRPr="00311184">
                              <w:rPr>
                                <w:b/>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5FAFC" id="Rectangle 5" o:spid="_x0000_s1026" style="position:absolute;left:0;text-align:left;margin-left:3.05pt;margin-top:4.95pt;width:107.15pt;height:2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" fillcolor="white [3201]" strokecolor="black [3200]" strokeweight="1pt">
                <v:textbox>
                  <w:txbxContent>
                    <w:p w14:paraId="53AC67EE" w14:textId="383B2370" w:rsidR="006B082E" w:rsidRPr="00311184" w:rsidRDefault="006B082E" w:rsidP="006B082E">
                      <w:pPr>
                        <w:jc w:val="center"/>
                        <w:rPr>
                          <w:b/>
                          <w:bCs/>
                        </w:rPr>
                      </w:pPr>
                      <w:r w:rsidRPr="00311184">
                        <w:rPr>
                          <w:b/>
                          <w:bCs/>
                        </w:rPr>
                        <w:t>DỰ THẢO</w:t>
                      </w:r>
                    </w:p>
                  </w:txbxContent>
                </v:textbox>
              </v:rect>
            </w:pict>
          </mc:Fallback>
        </mc:AlternateContent>
      </w:r>
    </w:p>
    <w:p w14:paraId="5441A4D8" w14:textId="77777777" w:rsidR="00CB5FEA" w:rsidRPr="0094654F" w:rsidRDefault="00000000" w:rsidP="00C9476D">
      <w:pPr>
        <w:keepNext/>
        <w:keepLines/>
        <w:spacing w:before="160" w:after="40" w:line="240" w:lineRule="auto"/>
        <w:jc w:val="center"/>
        <w:rPr>
          <w:color w:val="000000" w:themeColor="text1"/>
          <w:sz w:val="28"/>
          <w:szCs w:val="28"/>
        </w:rPr>
      </w:pPr>
      <w:r w:rsidRPr="0094654F">
        <w:rPr>
          <w:b/>
          <w:color w:val="000000" w:themeColor="text1"/>
          <w:sz w:val="28"/>
          <w:szCs w:val="28"/>
        </w:rPr>
        <w:t>QUYẾT ĐỊNH</w:t>
      </w:r>
    </w:p>
    <w:p w14:paraId="755DE269" w14:textId="0146E0E7" w:rsidR="00CB5FEA" w:rsidRPr="0094654F" w:rsidRDefault="00000000" w:rsidP="00C9476D">
      <w:pPr>
        <w:keepNext/>
        <w:keepLines/>
        <w:spacing w:line="240" w:lineRule="auto"/>
        <w:jc w:val="center"/>
        <w:rPr>
          <w:color w:val="000000" w:themeColor="text1"/>
          <w:sz w:val="28"/>
          <w:szCs w:val="28"/>
        </w:rPr>
      </w:pPr>
      <w:r w:rsidRPr="0094654F">
        <w:rPr>
          <w:rFonts w:cs="Times New Roman"/>
          <w:b/>
          <w:color w:val="000000" w:themeColor="text1"/>
          <w:sz w:val="28"/>
          <w:szCs w:val="28"/>
        </w:rPr>
        <w:t>Ban hành Quy chế hoạt động kiểm soát thủ tục hành chính</w:t>
      </w:r>
    </w:p>
    <w:p w14:paraId="2DC3BE39" w14:textId="77777777" w:rsidR="00CB5FEA" w:rsidRPr="0094654F" w:rsidRDefault="00000000" w:rsidP="00C9476D">
      <w:pPr>
        <w:keepNext/>
        <w:keepLines/>
        <w:spacing w:after="160" w:line="240" w:lineRule="auto"/>
        <w:jc w:val="center"/>
        <w:rPr>
          <w:b/>
          <w:color w:val="000000" w:themeColor="text1"/>
          <w:sz w:val="28"/>
          <w:szCs w:val="28"/>
        </w:rPr>
      </w:pPr>
      <w:r w:rsidRPr="0094654F">
        <w:rPr>
          <w:b/>
          <w:color w:val="000000" w:themeColor="text1"/>
          <w:sz w:val="28"/>
          <w:szCs w:val="28"/>
        </w:rPr>
        <w:t>trên địa bàn tỉnh Đắk Lắk</w:t>
      </w:r>
    </w:p>
    <w:p w14:paraId="5B2DA18C" w14:textId="77777777" w:rsidR="002D0D2F" w:rsidRPr="0094654F" w:rsidRDefault="002D0D2F" w:rsidP="00C9476D">
      <w:pPr>
        <w:keepNext/>
        <w:keepLines/>
        <w:spacing w:after="160" w:line="240" w:lineRule="auto"/>
        <w:jc w:val="center"/>
        <w:rPr>
          <w:color w:val="000000" w:themeColor="text1"/>
          <w:sz w:val="28"/>
          <w:szCs w:val="28"/>
        </w:rPr>
      </w:pPr>
    </w:p>
    <w:p w14:paraId="49654FB9" w14:textId="77777777" w:rsidR="00CB5FEA" w:rsidRPr="0094654F" w:rsidRDefault="00000000" w:rsidP="00AC71CB">
      <w:pPr>
        <w:keepLines/>
        <w:spacing w:before="120" w:line="340" w:lineRule="exact"/>
        <w:ind w:firstLine="720"/>
        <w:jc w:val="both"/>
        <w:rPr>
          <w:color w:val="000000" w:themeColor="text1"/>
          <w:sz w:val="28"/>
          <w:szCs w:val="28"/>
        </w:rPr>
      </w:pPr>
      <w:r w:rsidRPr="0094654F">
        <w:rPr>
          <w:i/>
          <w:color w:val="000000" w:themeColor="text1"/>
          <w:sz w:val="28"/>
          <w:szCs w:val="28"/>
        </w:rPr>
        <w:t>Căn cứ Luật Tổ chức chính quyền địa phương số 72/2025/QH15;</w:t>
      </w:r>
    </w:p>
    <w:p w14:paraId="4EB03CD4" w14:textId="07C86284" w:rsidR="00CB5FEA" w:rsidRPr="0094654F" w:rsidRDefault="00000000" w:rsidP="00AC71CB">
      <w:pPr>
        <w:keepLines/>
        <w:spacing w:before="120" w:line="340" w:lineRule="exact"/>
        <w:ind w:firstLine="720"/>
        <w:jc w:val="both"/>
        <w:rPr>
          <w:color w:val="000000" w:themeColor="text1"/>
          <w:sz w:val="28"/>
          <w:szCs w:val="28"/>
        </w:rPr>
      </w:pPr>
      <w:r w:rsidRPr="0094654F">
        <w:rPr>
          <w:i/>
          <w:color w:val="000000" w:themeColor="text1"/>
          <w:sz w:val="28"/>
          <w:szCs w:val="28"/>
        </w:rPr>
        <w:t>Căn cứ Luật Ban hành văn bản quy phạm pháp luật số 64/2025/QH15</w:t>
      </w:r>
      <w:r w:rsidR="00901881" w:rsidRPr="0094654F">
        <w:rPr>
          <w:i/>
          <w:color w:val="000000" w:themeColor="text1"/>
          <w:sz w:val="28"/>
          <w:szCs w:val="28"/>
        </w:rPr>
        <w:t>,</w:t>
      </w:r>
      <w:r w:rsidRPr="0094654F">
        <w:rPr>
          <w:i/>
          <w:color w:val="000000" w:themeColor="text1"/>
          <w:sz w:val="28"/>
          <w:szCs w:val="28"/>
        </w:rPr>
        <w:t xml:space="preserve"> được sửa đổi, bổ sung bởi Luật số 87/2025/QH15;</w:t>
      </w:r>
    </w:p>
    <w:p w14:paraId="5A1A7BF0" w14:textId="2D7822D8" w:rsidR="00CB5FEA" w:rsidRPr="0094654F" w:rsidRDefault="00000000" w:rsidP="00AC71CB">
      <w:pPr>
        <w:keepLines/>
        <w:spacing w:before="120" w:line="340" w:lineRule="exact"/>
        <w:ind w:firstLine="720"/>
        <w:jc w:val="both"/>
        <w:rPr>
          <w:color w:val="000000" w:themeColor="text1"/>
          <w:sz w:val="28"/>
          <w:szCs w:val="28"/>
        </w:rPr>
      </w:pPr>
      <w:r w:rsidRPr="0094654F">
        <w:rPr>
          <w:rFonts w:cs="Times New Roman"/>
          <w:i/>
          <w:color w:val="000000" w:themeColor="text1"/>
          <w:sz w:val="28"/>
          <w:szCs w:val="28"/>
        </w:rPr>
        <w:t>Căn cứ Nghị định số 20/2008/NĐ-CP của Chính phủ về tiếp nhận, xử lý phản ánh, kiến nghị của cá nhân, tổ chức về quy định hành chính, được sửa đổi, bổ sung bởi Nghị định số 92/2017/NĐ-CP của Chính phủ;</w:t>
      </w:r>
    </w:p>
    <w:p w14:paraId="451187BF" w14:textId="2010A004" w:rsidR="00CB5FEA" w:rsidRPr="0094654F" w:rsidRDefault="00000000" w:rsidP="00AC71CB">
      <w:pPr>
        <w:keepLines/>
        <w:spacing w:before="120" w:line="340" w:lineRule="exact"/>
        <w:ind w:firstLine="720"/>
        <w:jc w:val="both"/>
        <w:rPr>
          <w:color w:val="000000" w:themeColor="text1"/>
          <w:sz w:val="28"/>
          <w:szCs w:val="28"/>
        </w:rPr>
      </w:pPr>
      <w:r w:rsidRPr="0094654F">
        <w:rPr>
          <w:rFonts w:cs="Times New Roman"/>
          <w:i/>
          <w:color w:val="000000" w:themeColor="text1"/>
          <w:sz w:val="28"/>
          <w:szCs w:val="28"/>
        </w:rPr>
        <w:t>Căn cứ Nghị định số 63/2010/NĐ-CP của Chính phủ về kiểm soát thủ tục hành chính, được sửa đổi, bổ sung bởi Nghị định số 48/2013/NĐ-CP và Nghị định số 92/2017/NĐ-CP của Chính phủ;</w:t>
      </w:r>
    </w:p>
    <w:p w14:paraId="4C9170E5" w14:textId="3C0A71AB" w:rsidR="00CB5FEA" w:rsidRPr="0094654F" w:rsidRDefault="00000000" w:rsidP="00AC71CB">
      <w:pPr>
        <w:keepLines/>
        <w:spacing w:before="120" w:line="340" w:lineRule="exact"/>
        <w:ind w:firstLine="720"/>
        <w:jc w:val="both"/>
        <w:rPr>
          <w:color w:val="000000" w:themeColor="text1"/>
          <w:sz w:val="28"/>
          <w:szCs w:val="28"/>
        </w:rPr>
      </w:pPr>
      <w:r w:rsidRPr="0094654F">
        <w:rPr>
          <w:rFonts w:cs="Times New Roman"/>
          <w:i/>
          <w:color w:val="000000" w:themeColor="text1"/>
          <w:sz w:val="28"/>
          <w:szCs w:val="28"/>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 của Chính phủ;</w:t>
      </w:r>
    </w:p>
    <w:p w14:paraId="02A4D81D" w14:textId="6C84C086" w:rsidR="00CB5FEA" w:rsidRPr="0094654F" w:rsidRDefault="00000000" w:rsidP="00AC71CB">
      <w:pPr>
        <w:keepLines/>
        <w:spacing w:before="120" w:line="340" w:lineRule="exact"/>
        <w:ind w:firstLine="720"/>
        <w:jc w:val="both"/>
        <w:rPr>
          <w:color w:val="000000" w:themeColor="text1"/>
          <w:sz w:val="28"/>
          <w:szCs w:val="28"/>
        </w:rPr>
      </w:pPr>
      <w:r w:rsidRPr="0094654F">
        <w:rPr>
          <w:i/>
          <w:color w:val="000000" w:themeColor="text1"/>
          <w:sz w:val="28"/>
          <w:szCs w:val="28"/>
        </w:rPr>
        <w:t>Căn cứ Nghị định số 118/2025/NĐ-CP của Chính phủ về thực hiện thủ tục hành chính theo cơ chế một cửa, một cửa liên thông tại Bộ phận Một cửa và Cổng Dịch vụ công quốc gia</w:t>
      </w:r>
      <w:r w:rsidR="00684E62" w:rsidRPr="0094654F">
        <w:rPr>
          <w:i/>
          <w:color w:val="000000" w:themeColor="text1"/>
          <w:sz w:val="28"/>
          <w:szCs w:val="28"/>
        </w:rPr>
        <w:t>,</w:t>
      </w:r>
      <w:r w:rsidRPr="0094654F">
        <w:rPr>
          <w:i/>
          <w:color w:val="000000" w:themeColor="text1"/>
          <w:sz w:val="28"/>
          <w:szCs w:val="28"/>
        </w:rPr>
        <w:t xml:space="preserve"> được sửa đổi, bổ sung bởi Nghị định số 367/2025/NĐ-CP</w:t>
      </w:r>
      <w:r w:rsidR="009B6D60" w:rsidRPr="0094654F">
        <w:rPr>
          <w:i/>
          <w:color w:val="000000" w:themeColor="text1"/>
          <w:sz w:val="28"/>
          <w:szCs w:val="28"/>
        </w:rPr>
        <w:t xml:space="preserve"> và Nghị định số 309/2026/NĐ-CP </w:t>
      </w:r>
      <w:r w:rsidRPr="0094654F">
        <w:rPr>
          <w:i/>
          <w:color w:val="000000" w:themeColor="text1"/>
          <w:sz w:val="28"/>
          <w:szCs w:val="28"/>
        </w:rPr>
        <w:t>của Chính phủ;</w:t>
      </w:r>
    </w:p>
    <w:p w14:paraId="4B6A391D" w14:textId="451DED25" w:rsidR="00177A1F" w:rsidRPr="0094654F" w:rsidRDefault="00177A1F" w:rsidP="00AC71CB">
      <w:pPr>
        <w:keepLines/>
        <w:spacing w:before="120" w:line="340" w:lineRule="exact"/>
        <w:ind w:firstLine="720"/>
        <w:jc w:val="both"/>
        <w:rPr>
          <w:i/>
          <w:color w:val="000000" w:themeColor="text1"/>
          <w:sz w:val="28"/>
          <w:szCs w:val="28"/>
        </w:rPr>
      </w:pPr>
      <w:r w:rsidRPr="0094654F">
        <w:rPr>
          <w:i/>
          <w:color w:val="000000" w:themeColor="text1"/>
          <w:sz w:val="28"/>
          <w:szCs w:val="28"/>
        </w:rPr>
        <w:t>Căn cứ Quyết định số 29/2026/QĐ-TTg của Thủ tướng Chính phủ ban hành Quy chế quản lý, vận hành, khai thác Cổng Dịch vụ công quốc gia;</w:t>
      </w:r>
    </w:p>
    <w:p w14:paraId="65374C6B" w14:textId="281F7597" w:rsidR="00CB5FEA" w:rsidRPr="0094654F" w:rsidRDefault="00000000" w:rsidP="00AC71CB">
      <w:pPr>
        <w:keepLines/>
        <w:spacing w:before="120" w:line="340" w:lineRule="exact"/>
        <w:ind w:firstLine="720"/>
        <w:jc w:val="both"/>
        <w:rPr>
          <w:color w:val="000000" w:themeColor="text1"/>
          <w:sz w:val="28"/>
          <w:szCs w:val="28"/>
        </w:rPr>
      </w:pPr>
      <w:r w:rsidRPr="0094654F">
        <w:rPr>
          <w:i/>
          <w:color w:val="000000" w:themeColor="text1"/>
          <w:sz w:val="28"/>
          <w:szCs w:val="28"/>
        </w:rPr>
        <w:t>Căn cứ Thông tư số 02/2017/TT-VPCP của Bộ trưởng, Chủ nhiệm Văn phòng Chính phủ hướng dẫn về nghiệp vụ kiểm soát thủ tục hành chính;</w:t>
      </w:r>
    </w:p>
    <w:p w14:paraId="157BA1D8" w14:textId="3E99E017" w:rsidR="00CB5FEA" w:rsidRPr="0094654F" w:rsidRDefault="00000000" w:rsidP="00AC71CB">
      <w:pPr>
        <w:keepLines/>
        <w:spacing w:before="120" w:line="340" w:lineRule="exact"/>
        <w:ind w:firstLine="720"/>
        <w:jc w:val="both"/>
        <w:rPr>
          <w:color w:val="000000" w:themeColor="text1"/>
          <w:sz w:val="28"/>
          <w:szCs w:val="28"/>
        </w:rPr>
      </w:pPr>
      <w:r w:rsidRPr="0094654F">
        <w:rPr>
          <w:i/>
          <w:color w:val="000000" w:themeColor="text1"/>
          <w:sz w:val="28"/>
          <w:szCs w:val="28"/>
        </w:rPr>
        <w:t>Căn cứ Thông tư số 03/2025/TT-VPCP của Bộ trưởng, Chủ nhiệm Văn phòng Chính phủ hướng dẫn thi hành một số nội dung của Nghị định số 118/2025/NĐ-CP của Chính phủ;</w:t>
      </w:r>
    </w:p>
    <w:p w14:paraId="33D3E6FA" w14:textId="2EB42AB8" w:rsidR="00607B31" w:rsidRPr="0094654F" w:rsidRDefault="00607B31" w:rsidP="00AC71CB">
      <w:pPr>
        <w:keepLines/>
        <w:spacing w:before="120" w:line="340" w:lineRule="exact"/>
        <w:ind w:firstLine="720"/>
        <w:jc w:val="both"/>
        <w:rPr>
          <w:i/>
          <w:iCs/>
          <w:color w:val="000000" w:themeColor="text1"/>
          <w:sz w:val="28"/>
          <w:szCs w:val="28"/>
        </w:rPr>
      </w:pPr>
      <w:r w:rsidRPr="0094654F">
        <w:rPr>
          <w:i/>
          <w:iCs/>
          <w:color w:val="000000" w:themeColor="text1"/>
          <w:sz w:val="28"/>
          <w:szCs w:val="28"/>
        </w:rPr>
        <w:t>Căn cứ Thông tư số 26/2025/TT-BTP của Bộ trưởng Bộ Tư pháp hướng dẫn xây dựng, ban hành văn bản quy phạm pháp luật;</w:t>
      </w:r>
    </w:p>
    <w:p w14:paraId="7F9B9AB7" w14:textId="7BC54559" w:rsidR="00512204" w:rsidRPr="0094654F" w:rsidRDefault="00A0669F" w:rsidP="00AC71CB">
      <w:pPr>
        <w:keepLines/>
        <w:spacing w:before="120" w:line="340" w:lineRule="exact"/>
        <w:ind w:firstLine="720"/>
        <w:jc w:val="both"/>
        <w:rPr>
          <w:i/>
          <w:iCs/>
          <w:color w:val="000000" w:themeColor="text1"/>
          <w:sz w:val="28"/>
          <w:szCs w:val="28"/>
        </w:rPr>
      </w:pPr>
      <w:r w:rsidRPr="0094654F">
        <w:rPr>
          <w:i/>
          <w:iCs/>
          <w:color w:val="000000" w:themeColor="text1"/>
          <w:sz w:val="28"/>
          <w:szCs w:val="28"/>
        </w:rPr>
        <w:t xml:space="preserve">Căn cứ </w:t>
      </w:r>
      <w:r w:rsidR="00512204" w:rsidRPr="0094654F">
        <w:rPr>
          <w:i/>
          <w:iCs/>
          <w:color w:val="000000" w:themeColor="text1"/>
          <w:sz w:val="28"/>
          <w:szCs w:val="28"/>
        </w:rPr>
        <w:t xml:space="preserve">Thông tư số 09/2026/TT-BTP </w:t>
      </w:r>
      <w:r w:rsidRPr="0094654F">
        <w:rPr>
          <w:i/>
          <w:iCs/>
          <w:color w:val="000000" w:themeColor="text1"/>
          <w:sz w:val="28"/>
          <w:szCs w:val="28"/>
        </w:rPr>
        <w:t xml:space="preserve">của Bộ trưởng Bộ Tư pháp </w:t>
      </w:r>
      <w:r w:rsidR="00512204" w:rsidRPr="0094654F">
        <w:rPr>
          <w:i/>
          <w:iCs/>
          <w:color w:val="000000" w:themeColor="text1"/>
          <w:sz w:val="28"/>
          <w:szCs w:val="28"/>
        </w:rPr>
        <w:t>quy định chế độ báo cáo về công tác kiểm soát thủ tục hành chính</w:t>
      </w:r>
      <w:r w:rsidR="00AF0F3B" w:rsidRPr="0094654F">
        <w:rPr>
          <w:i/>
          <w:iCs/>
          <w:color w:val="000000" w:themeColor="text1"/>
          <w:sz w:val="28"/>
          <w:szCs w:val="28"/>
        </w:rPr>
        <w:t>;</w:t>
      </w:r>
    </w:p>
    <w:p w14:paraId="45A1E285" w14:textId="77777777" w:rsidR="00CB5FEA" w:rsidRPr="0094654F" w:rsidRDefault="00000000" w:rsidP="00AC71CB">
      <w:pPr>
        <w:keepLines/>
        <w:spacing w:before="120" w:line="340" w:lineRule="exact"/>
        <w:ind w:firstLine="720"/>
        <w:jc w:val="both"/>
        <w:rPr>
          <w:color w:val="000000" w:themeColor="text1"/>
          <w:sz w:val="28"/>
          <w:szCs w:val="28"/>
        </w:rPr>
      </w:pPr>
      <w:r w:rsidRPr="0094654F">
        <w:rPr>
          <w:i/>
          <w:color w:val="000000" w:themeColor="text1"/>
          <w:sz w:val="28"/>
          <w:szCs w:val="28"/>
        </w:rPr>
        <w:lastRenderedPageBreak/>
        <w:t>Theo đề nghị của Chánh Văn phòng Ủy ban nhân dân tỉnh tại Tờ trình số …/TTr-VPUBND ngày … tháng … năm 2026;</w:t>
      </w:r>
    </w:p>
    <w:p w14:paraId="6E7BD26B" w14:textId="0445F90D" w:rsidR="00CB5FEA" w:rsidRPr="0094654F" w:rsidRDefault="00000000" w:rsidP="00AC71CB">
      <w:pPr>
        <w:keepLines/>
        <w:spacing w:before="120" w:line="340" w:lineRule="exact"/>
        <w:ind w:firstLine="720"/>
        <w:jc w:val="both"/>
        <w:rPr>
          <w:color w:val="000000" w:themeColor="text1"/>
          <w:sz w:val="28"/>
          <w:szCs w:val="28"/>
        </w:rPr>
      </w:pPr>
      <w:r w:rsidRPr="0094654F">
        <w:rPr>
          <w:rFonts w:cs="Times New Roman"/>
          <w:i/>
          <w:color w:val="000000" w:themeColor="text1"/>
          <w:sz w:val="28"/>
          <w:szCs w:val="28"/>
        </w:rPr>
        <w:t>Ủy ban nhân dân ban hành Quyết định ban hành Quy chế phối hợp thực hiện hoạt động kiểm soát thủ tục hành chính trên địa bàn tỉnh Đắk Lắk.</w:t>
      </w:r>
    </w:p>
    <w:p w14:paraId="1F44455D" w14:textId="172EAE53" w:rsidR="00CB5FEA" w:rsidRPr="0094654F" w:rsidRDefault="00000000" w:rsidP="00AC71CB">
      <w:pPr>
        <w:keepLines/>
        <w:spacing w:before="120" w:line="340" w:lineRule="exact"/>
        <w:ind w:firstLine="720"/>
        <w:jc w:val="both"/>
        <w:rPr>
          <w:bCs/>
          <w:color w:val="000000" w:themeColor="text1"/>
          <w:sz w:val="28"/>
          <w:szCs w:val="28"/>
        </w:rPr>
      </w:pPr>
      <w:r w:rsidRPr="0094654F">
        <w:rPr>
          <w:rFonts w:cs="Times New Roman"/>
          <w:b/>
          <w:color w:val="000000" w:themeColor="text1"/>
          <w:sz w:val="28"/>
          <w:szCs w:val="28"/>
        </w:rPr>
        <w:t xml:space="preserve">Điều 1. </w:t>
      </w:r>
      <w:r w:rsidRPr="0094654F">
        <w:rPr>
          <w:rFonts w:cs="Times New Roman"/>
          <w:bCs/>
          <w:color w:val="000000" w:themeColor="text1"/>
          <w:sz w:val="28"/>
          <w:szCs w:val="28"/>
        </w:rPr>
        <w:t>Ban hành kèm theo Quyết định này Quy chế hoạt động kiểm soát thủ tục hành chính trên địa bàn tỉnh Đắk Lắk.</w:t>
      </w:r>
    </w:p>
    <w:p w14:paraId="313F57A1" w14:textId="77F80E75" w:rsidR="00703FEA" w:rsidRPr="0094654F" w:rsidRDefault="00000000" w:rsidP="00AC71CB">
      <w:pPr>
        <w:keepLines/>
        <w:spacing w:before="120" w:line="340" w:lineRule="exact"/>
        <w:ind w:firstLine="720"/>
        <w:jc w:val="both"/>
        <w:rPr>
          <w:b/>
          <w:color w:val="000000" w:themeColor="text1"/>
          <w:sz w:val="28"/>
          <w:szCs w:val="28"/>
        </w:rPr>
      </w:pPr>
      <w:r w:rsidRPr="0094654F">
        <w:rPr>
          <w:b/>
          <w:color w:val="000000" w:themeColor="text1"/>
          <w:sz w:val="28"/>
          <w:szCs w:val="28"/>
        </w:rPr>
        <w:t xml:space="preserve">Điều 2. </w:t>
      </w:r>
      <w:r w:rsidR="00703FEA" w:rsidRPr="0094654F">
        <w:rPr>
          <w:b/>
          <w:color w:val="000000" w:themeColor="text1"/>
          <w:sz w:val="28"/>
          <w:szCs w:val="28"/>
        </w:rPr>
        <w:t>Điều khoản thi hành</w:t>
      </w:r>
    </w:p>
    <w:p w14:paraId="4EF70160" w14:textId="77777777" w:rsidR="00703FEA" w:rsidRPr="0094654F" w:rsidRDefault="00703FEA" w:rsidP="00AC71CB">
      <w:pPr>
        <w:keepLines/>
        <w:spacing w:before="120" w:line="340" w:lineRule="exact"/>
        <w:ind w:firstLine="720"/>
        <w:jc w:val="both"/>
        <w:rPr>
          <w:color w:val="000000" w:themeColor="text1"/>
          <w:sz w:val="28"/>
          <w:szCs w:val="28"/>
        </w:rPr>
      </w:pPr>
      <w:r w:rsidRPr="0094654F">
        <w:rPr>
          <w:color w:val="000000" w:themeColor="text1"/>
          <w:sz w:val="28"/>
          <w:szCs w:val="28"/>
        </w:rPr>
        <w:t xml:space="preserve">1. Quyết định này có hiệu lực thi hành kể từ ngày … tháng … năm 2026. </w:t>
      </w:r>
    </w:p>
    <w:p w14:paraId="1925C93E" w14:textId="06F41A0C" w:rsidR="00CB5FEA" w:rsidRPr="0094654F" w:rsidRDefault="00703FEA" w:rsidP="00AC71CB">
      <w:pPr>
        <w:keepLines/>
        <w:spacing w:before="120" w:line="340" w:lineRule="exact"/>
        <w:ind w:firstLine="720"/>
        <w:jc w:val="both"/>
        <w:rPr>
          <w:color w:val="000000" w:themeColor="text1"/>
          <w:sz w:val="28"/>
          <w:szCs w:val="28"/>
        </w:rPr>
      </w:pPr>
      <w:r w:rsidRPr="0094654F">
        <w:rPr>
          <w:color w:val="000000" w:themeColor="text1"/>
          <w:sz w:val="28"/>
          <w:szCs w:val="28"/>
        </w:rPr>
        <w:t>2. Bãi bỏ Quyết định số 12/2020/QĐ-UBND ngày 29 tháng 4 năm 2020 của Ủy ban nhân dân tỉnh Đắk Lắk (trước sắp xếp) ban hành Quy chế hoạt động của công chức đầu mối thực hiện nhiệm vụ kiểm soát thủ tục hành chính trên địa bàn tỉnh Đắk Lắk và Quyết định số 60/2018/QĐ-UBND ngày 14 tháng 12 năm 2018 của Ủy ban nhân dân tỉnh Phú Yên (trước sắp xếp) ban hành Quy chế phối hợp tiếp nhận, xử lý phản ánh, kiến nghị của cá nhân, tổ chức về quy định hành chính trên địa bàn tỉnh Phú Yên.</w:t>
      </w:r>
    </w:p>
    <w:p w14:paraId="49B4C2A3" w14:textId="77777777" w:rsidR="00703FEA" w:rsidRPr="0094654F" w:rsidRDefault="00703FEA" w:rsidP="00AC71CB">
      <w:pPr>
        <w:keepLines/>
        <w:spacing w:before="120" w:line="340" w:lineRule="exact"/>
        <w:ind w:firstLine="720"/>
        <w:jc w:val="both"/>
        <w:rPr>
          <w:color w:val="000000" w:themeColor="text1"/>
          <w:sz w:val="28"/>
          <w:szCs w:val="28"/>
        </w:rPr>
      </w:pPr>
      <w:r w:rsidRPr="0094654F">
        <w:rPr>
          <w:rFonts w:cs="Times New Roman"/>
          <w:color w:val="000000" w:themeColor="text1"/>
          <w:sz w:val="28"/>
          <w:szCs w:val="28"/>
        </w:rPr>
        <w:t>3. Trong thời hạn 30 ngày kể từ ngày Quyết định này có hiệu lực, các cơ quan, đơn vị, địa phương hoàn thành việc kiện toàn, phê duyệt hoặc cập nhật danh sách đầu mối kiểm soát thủ tục hành chính theo Quy chế ban hành kèm theo Quyết định này. Trong thời gian chưa kiện toàn, đầu mối đã được phân công tiếp tục thực hiện nhiệm vụ, bảo đảm công việc không bị gián đoạn.</w:t>
      </w:r>
    </w:p>
    <w:p w14:paraId="54855DDD" w14:textId="0B51F129" w:rsidR="00CB5FEA" w:rsidRPr="0094654F" w:rsidRDefault="00000000" w:rsidP="00AC71CB">
      <w:pPr>
        <w:keepLines/>
        <w:spacing w:before="120" w:line="340" w:lineRule="exact"/>
        <w:ind w:firstLine="720"/>
        <w:jc w:val="both"/>
        <w:rPr>
          <w:color w:val="000000" w:themeColor="text1"/>
          <w:sz w:val="28"/>
          <w:szCs w:val="28"/>
        </w:rPr>
      </w:pPr>
      <w:r w:rsidRPr="0094654F">
        <w:rPr>
          <w:rFonts w:cs="Times New Roman"/>
          <w:b/>
          <w:color w:val="000000" w:themeColor="text1"/>
          <w:sz w:val="28"/>
          <w:szCs w:val="28"/>
        </w:rPr>
        <w:t xml:space="preserve">Điều 3. </w:t>
      </w:r>
      <w:r w:rsidRPr="0094654F">
        <w:rPr>
          <w:rFonts w:cs="Times New Roman"/>
          <w:bCs/>
          <w:color w:val="000000" w:themeColor="text1"/>
          <w:sz w:val="28"/>
          <w:szCs w:val="28"/>
        </w:rPr>
        <w:t>Chánh Văn phòng Ủy ban nhân dân tỉnh; Thủ trưởng các sở, ban, ngành tỉnh; Thủ trưởng cơ quan trung ương được tổ chức theo ngành dọc trên địa bàn tỉnh; Chủ tịch Ủy ban nhân dân các xã, phường và các tổ chức, cá nhân có liên quan chịu trách nhiệm thi hành Quyết định này./.</w:t>
      </w:r>
    </w:p>
    <w:p w14:paraId="17911C7E" w14:textId="77777777" w:rsidR="00A24FA0" w:rsidRPr="0094654F" w:rsidRDefault="00A24FA0">
      <w:pPr>
        <w:keepLines/>
        <w:spacing w:before="60"/>
        <w:ind w:firstLine="720"/>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01"/>
      </w:tblGrid>
      <w:tr w:rsidR="00D5135B" w:rsidRPr="0094654F" w14:paraId="1DE74A37" w14:textId="77777777" w:rsidTr="007E50FE">
        <w:tc>
          <w:tcPr>
            <w:tcW w:w="4786" w:type="dxa"/>
            <w:tcBorders>
              <w:top w:val="nil"/>
              <w:left w:val="nil"/>
              <w:bottom w:val="nil"/>
              <w:right w:val="nil"/>
            </w:tcBorders>
          </w:tcPr>
          <w:p w14:paraId="678EF831" w14:textId="77777777" w:rsidR="00D5135B" w:rsidRPr="0094654F" w:rsidRDefault="00D5135B" w:rsidP="00D5135B">
            <w:pPr>
              <w:spacing w:line="240" w:lineRule="auto"/>
              <w:rPr>
                <w:rFonts w:cs="Times New Roman"/>
                <w:b/>
                <w:bCs/>
                <w:i/>
                <w:color w:val="000000" w:themeColor="text1"/>
                <w:sz w:val="24"/>
                <w:szCs w:val="24"/>
                <w:lang w:val="vi-VN" w:eastAsia="x-none"/>
              </w:rPr>
            </w:pPr>
            <w:r w:rsidRPr="0094654F">
              <w:rPr>
                <w:rFonts w:cs="Times New Roman"/>
                <w:b/>
                <w:bCs/>
                <w:i/>
                <w:color w:val="000000" w:themeColor="text1"/>
                <w:sz w:val="24"/>
                <w:szCs w:val="24"/>
                <w:lang w:val="pl-PL" w:eastAsia="x-none"/>
              </w:rPr>
              <w:t>Nơi nhận:</w:t>
            </w:r>
          </w:p>
          <w:p w14:paraId="72D4515B" w14:textId="77777777" w:rsidR="00D5135B" w:rsidRPr="0094654F" w:rsidRDefault="00D5135B" w:rsidP="00D5135B">
            <w:pPr>
              <w:tabs>
                <w:tab w:val="left" w:pos="0"/>
              </w:tabs>
              <w:spacing w:line="240" w:lineRule="auto"/>
              <w:jc w:val="both"/>
              <w:rPr>
                <w:rFonts w:cs="Times New Roman"/>
                <w:color w:val="000000" w:themeColor="text1"/>
                <w:sz w:val="22"/>
                <w:lang w:val="pl-PL"/>
              </w:rPr>
            </w:pPr>
            <w:r w:rsidRPr="0094654F">
              <w:rPr>
                <w:rFonts w:cs="Times New Roman"/>
                <w:color w:val="000000" w:themeColor="text1"/>
                <w:sz w:val="22"/>
                <w:lang w:val="pl-PL"/>
              </w:rPr>
              <w:t>- Như Điều 3;</w:t>
            </w:r>
            <w:r w:rsidRPr="0094654F">
              <w:rPr>
                <w:rFonts w:cs="Times New Roman"/>
                <w:color w:val="000000" w:themeColor="text1"/>
                <w:sz w:val="22"/>
                <w:lang w:val="pl-PL"/>
              </w:rPr>
              <w:tab/>
            </w:r>
            <w:r w:rsidRPr="0094654F">
              <w:rPr>
                <w:rFonts w:cs="Times New Roman"/>
                <w:color w:val="000000" w:themeColor="text1"/>
                <w:sz w:val="22"/>
                <w:lang w:val="pl-PL"/>
              </w:rPr>
              <w:tab/>
            </w:r>
          </w:p>
          <w:p w14:paraId="5641FCEE" w14:textId="77777777" w:rsidR="00D5135B" w:rsidRPr="0094654F" w:rsidRDefault="00D5135B" w:rsidP="00D5135B">
            <w:pPr>
              <w:tabs>
                <w:tab w:val="left" w:pos="0"/>
              </w:tabs>
              <w:spacing w:line="240" w:lineRule="auto"/>
              <w:jc w:val="both"/>
              <w:rPr>
                <w:rFonts w:cs="Times New Roman"/>
                <w:color w:val="000000" w:themeColor="text1"/>
                <w:sz w:val="22"/>
                <w:lang w:val="pl-PL"/>
              </w:rPr>
            </w:pPr>
            <w:r w:rsidRPr="0094654F">
              <w:rPr>
                <w:rFonts w:cs="Times New Roman"/>
                <w:color w:val="000000" w:themeColor="text1"/>
                <w:sz w:val="22"/>
                <w:lang w:val="pl-PL"/>
              </w:rPr>
              <w:t xml:space="preserve">- Văn phòng Chính phủ; </w:t>
            </w:r>
          </w:p>
          <w:p w14:paraId="3C910D74" w14:textId="77777777" w:rsidR="00D5135B" w:rsidRPr="0094654F" w:rsidRDefault="00D5135B" w:rsidP="00D5135B">
            <w:pPr>
              <w:tabs>
                <w:tab w:val="left" w:pos="0"/>
              </w:tabs>
              <w:spacing w:line="240" w:lineRule="auto"/>
              <w:jc w:val="both"/>
              <w:rPr>
                <w:rFonts w:cs="Times New Roman"/>
                <w:color w:val="000000" w:themeColor="text1"/>
                <w:sz w:val="22"/>
                <w:lang w:val="pl-PL"/>
              </w:rPr>
            </w:pPr>
            <w:r w:rsidRPr="0094654F">
              <w:rPr>
                <w:rFonts w:cs="Times New Roman"/>
                <w:color w:val="000000" w:themeColor="text1"/>
                <w:sz w:val="22"/>
                <w:lang w:val="pl-PL"/>
              </w:rPr>
              <w:t>- Cục Kiểm soát TTHC - Bộ Tư pháp;</w:t>
            </w:r>
          </w:p>
          <w:p w14:paraId="23BDF090" w14:textId="77777777" w:rsidR="00D5135B" w:rsidRPr="0094654F" w:rsidRDefault="00D5135B" w:rsidP="00D5135B">
            <w:pPr>
              <w:tabs>
                <w:tab w:val="left" w:pos="0"/>
              </w:tabs>
              <w:spacing w:line="240" w:lineRule="auto"/>
              <w:jc w:val="both"/>
              <w:rPr>
                <w:rFonts w:cs="Times New Roman"/>
                <w:color w:val="000000" w:themeColor="text1"/>
                <w:sz w:val="22"/>
                <w:lang w:val="pl-PL"/>
              </w:rPr>
            </w:pPr>
            <w:r w:rsidRPr="0094654F">
              <w:rPr>
                <w:rFonts w:cs="Times New Roman"/>
                <w:color w:val="000000" w:themeColor="text1"/>
                <w:sz w:val="22"/>
                <w:lang w:val="pl-PL"/>
              </w:rPr>
              <w:t>- Cục Kiểm tra văn bản và Tổ chức</w:t>
            </w:r>
          </w:p>
          <w:p w14:paraId="48C27A7C" w14:textId="77777777" w:rsidR="00D5135B" w:rsidRPr="0094654F" w:rsidRDefault="00D5135B" w:rsidP="00D5135B">
            <w:pPr>
              <w:tabs>
                <w:tab w:val="left" w:pos="0"/>
              </w:tabs>
              <w:spacing w:line="240" w:lineRule="auto"/>
              <w:jc w:val="both"/>
              <w:rPr>
                <w:rFonts w:cs="Times New Roman"/>
                <w:color w:val="000000" w:themeColor="text1"/>
                <w:sz w:val="22"/>
                <w:lang w:val="pl-PL"/>
              </w:rPr>
            </w:pPr>
            <w:r w:rsidRPr="0094654F">
              <w:rPr>
                <w:rFonts w:cs="Times New Roman"/>
                <w:color w:val="000000" w:themeColor="text1"/>
                <w:sz w:val="22"/>
                <w:lang w:val="pl-PL"/>
              </w:rPr>
              <w:t>thi hành pháp luật - Bộ Tư pháp;</w:t>
            </w:r>
          </w:p>
          <w:p w14:paraId="67E1CD66" w14:textId="77777777" w:rsidR="00D5135B" w:rsidRPr="0094654F" w:rsidRDefault="00D5135B" w:rsidP="00D5135B">
            <w:pPr>
              <w:tabs>
                <w:tab w:val="left" w:pos="0"/>
              </w:tabs>
              <w:spacing w:line="240" w:lineRule="auto"/>
              <w:jc w:val="both"/>
              <w:rPr>
                <w:rFonts w:cs="Times New Roman"/>
                <w:color w:val="000000" w:themeColor="text1"/>
                <w:sz w:val="22"/>
                <w:lang w:val="pl-PL"/>
              </w:rPr>
            </w:pPr>
            <w:r w:rsidRPr="0094654F">
              <w:rPr>
                <w:rFonts w:cs="Times New Roman"/>
                <w:color w:val="000000" w:themeColor="text1"/>
                <w:sz w:val="22"/>
              </w:rPr>
              <w:t>- TT. Tỉnh ủy, TT. HĐND tỉnh;</w:t>
            </w:r>
            <w:r w:rsidRPr="0094654F">
              <w:rPr>
                <w:rFonts w:cs="Times New Roman"/>
                <w:color w:val="000000" w:themeColor="text1"/>
                <w:sz w:val="22"/>
              </w:rPr>
              <w:tab/>
            </w:r>
          </w:p>
          <w:p w14:paraId="5C91A08A" w14:textId="77777777" w:rsidR="00D5135B" w:rsidRPr="0094654F" w:rsidRDefault="00D5135B" w:rsidP="00D5135B">
            <w:pPr>
              <w:tabs>
                <w:tab w:val="left" w:pos="0"/>
              </w:tabs>
              <w:spacing w:line="240" w:lineRule="auto"/>
              <w:jc w:val="both"/>
              <w:rPr>
                <w:rFonts w:cs="Times New Roman"/>
                <w:color w:val="000000" w:themeColor="text1"/>
                <w:sz w:val="22"/>
                <w:lang w:val="pl-PL"/>
              </w:rPr>
            </w:pPr>
            <w:r w:rsidRPr="0094654F">
              <w:rPr>
                <w:rFonts w:cs="Times New Roman"/>
                <w:color w:val="000000" w:themeColor="text1"/>
                <w:sz w:val="22"/>
                <w:lang w:val="pl-PL"/>
              </w:rPr>
              <w:t>- Đoàn ĐBQH tỉnh Đắk Lắk;</w:t>
            </w:r>
          </w:p>
          <w:p w14:paraId="59C8A9D8" w14:textId="77777777" w:rsidR="00D5135B" w:rsidRPr="0094654F" w:rsidRDefault="00D5135B" w:rsidP="00D5135B">
            <w:pPr>
              <w:tabs>
                <w:tab w:val="left" w:pos="0"/>
              </w:tabs>
              <w:spacing w:line="240" w:lineRule="auto"/>
              <w:jc w:val="both"/>
              <w:rPr>
                <w:rFonts w:cs="Times New Roman"/>
                <w:color w:val="000000" w:themeColor="text1"/>
                <w:sz w:val="22"/>
                <w:lang w:val="pl-PL"/>
              </w:rPr>
            </w:pPr>
            <w:r w:rsidRPr="0094654F">
              <w:rPr>
                <w:rFonts w:cs="Times New Roman"/>
                <w:color w:val="000000" w:themeColor="text1"/>
                <w:sz w:val="22"/>
                <w:lang w:val="pl-PL"/>
              </w:rPr>
              <w:t>- Chủ tịch, các PCT UBND tỉnh;</w:t>
            </w:r>
          </w:p>
          <w:p w14:paraId="0228A9E6" w14:textId="77777777" w:rsidR="00D5135B" w:rsidRPr="0094654F" w:rsidRDefault="00D5135B" w:rsidP="00D5135B">
            <w:pPr>
              <w:tabs>
                <w:tab w:val="left" w:pos="0"/>
              </w:tabs>
              <w:spacing w:line="240" w:lineRule="auto"/>
              <w:jc w:val="both"/>
              <w:rPr>
                <w:rFonts w:cs="Times New Roman"/>
                <w:color w:val="000000" w:themeColor="text1"/>
                <w:sz w:val="22"/>
                <w:lang w:val="pl-PL"/>
              </w:rPr>
            </w:pPr>
            <w:r w:rsidRPr="0094654F">
              <w:rPr>
                <w:rFonts w:cs="Times New Roman"/>
                <w:color w:val="000000" w:themeColor="text1"/>
                <w:sz w:val="22"/>
                <w:lang w:val="pl-PL"/>
              </w:rPr>
              <w:t>- Ủy ban MTTQ Việt Nam tỉnh;</w:t>
            </w:r>
          </w:p>
          <w:p w14:paraId="6D0A9BA4" w14:textId="77777777" w:rsidR="00D5135B" w:rsidRPr="0094654F" w:rsidRDefault="00D5135B" w:rsidP="00D5135B">
            <w:pPr>
              <w:tabs>
                <w:tab w:val="left" w:pos="0"/>
              </w:tabs>
              <w:spacing w:line="240" w:lineRule="auto"/>
              <w:jc w:val="both"/>
              <w:rPr>
                <w:rFonts w:cs="Times New Roman"/>
                <w:color w:val="000000" w:themeColor="text1"/>
                <w:sz w:val="22"/>
                <w:lang w:val="pl-PL"/>
              </w:rPr>
            </w:pPr>
            <w:r w:rsidRPr="0094654F">
              <w:rPr>
                <w:rFonts w:cs="Times New Roman"/>
                <w:color w:val="000000" w:themeColor="text1"/>
                <w:sz w:val="22"/>
                <w:lang w:val="pl-PL"/>
              </w:rPr>
              <w:t xml:space="preserve">- Các sở, ban, ngành; </w:t>
            </w:r>
          </w:p>
          <w:p w14:paraId="4B01E089" w14:textId="77777777" w:rsidR="00D5135B" w:rsidRPr="0094654F" w:rsidRDefault="00D5135B" w:rsidP="00D5135B">
            <w:pPr>
              <w:tabs>
                <w:tab w:val="left" w:pos="0"/>
              </w:tabs>
              <w:spacing w:line="240" w:lineRule="auto"/>
              <w:jc w:val="both"/>
              <w:rPr>
                <w:rFonts w:cs="Times New Roman"/>
                <w:color w:val="000000" w:themeColor="text1"/>
                <w:sz w:val="22"/>
                <w:lang w:val="pl-PL"/>
              </w:rPr>
            </w:pPr>
            <w:r w:rsidRPr="0094654F">
              <w:rPr>
                <w:rFonts w:cs="Times New Roman"/>
                <w:color w:val="000000" w:themeColor="text1"/>
                <w:sz w:val="22"/>
                <w:lang w:val="pl-PL"/>
              </w:rPr>
              <w:t>- UBND các xã, phường;</w:t>
            </w:r>
          </w:p>
          <w:p w14:paraId="220FBF37" w14:textId="77777777" w:rsidR="00D5135B" w:rsidRPr="0094654F" w:rsidRDefault="00D5135B" w:rsidP="00D5135B">
            <w:pPr>
              <w:tabs>
                <w:tab w:val="left" w:pos="0"/>
              </w:tabs>
              <w:spacing w:line="240" w:lineRule="auto"/>
              <w:jc w:val="both"/>
              <w:rPr>
                <w:rFonts w:cs="Times New Roman"/>
                <w:color w:val="000000" w:themeColor="text1"/>
                <w:sz w:val="22"/>
                <w:lang w:val="pl-PL"/>
              </w:rPr>
            </w:pPr>
            <w:r w:rsidRPr="0094654F">
              <w:rPr>
                <w:rFonts w:cs="Times New Roman"/>
                <w:color w:val="000000" w:themeColor="text1"/>
                <w:sz w:val="22"/>
                <w:lang w:val="pl-PL"/>
              </w:rPr>
              <w:t>- Các cơ quan, đơn vị ngành dọc của Trung ương đóng trên địa bàn tỉnh;</w:t>
            </w:r>
          </w:p>
          <w:p w14:paraId="5127537B" w14:textId="77777777" w:rsidR="00D5135B" w:rsidRPr="0094654F" w:rsidRDefault="00D5135B" w:rsidP="00D5135B">
            <w:pPr>
              <w:tabs>
                <w:tab w:val="left" w:pos="0"/>
              </w:tabs>
              <w:spacing w:line="240" w:lineRule="auto"/>
              <w:jc w:val="both"/>
              <w:rPr>
                <w:rFonts w:cs="Times New Roman"/>
                <w:color w:val="000000" w:themeColor="text1"/>
                <w:sz w:val="22"/>
              </w:rPr>
            </w:pPr>
            <w:r w:rsidRPr="0094654F">
              <w:rPr>
                <w:rFonts w:cs="Times New Roman"/>
                <w:color w:val="000000" w:themeColor="text1"/>
                <w:sz w:val="22"/>
              </w:rPr>
              <w:t>- Lãnh đạo VP UBND tỉnh;</w:t>
            </w:r>
          </w:p>
          <w:p w14:paraId="6CBA7FDB" w14:textId="77777777" w:rsidR="00D5135B" w:rsidRPr="0094654F" w:rsidRDefault="00D5135B" w:rsidP="00D5135B">
            <w:pPr>
              <w:tabs>
                <w:tab w:val="left" w:pos="0"/>
              </w:tabs>
              <w:spacing w:line="240" w:lineRule="auto"/>
              <w:jc w:val="both"/>
              <w:rPr>
                <w:rFonts w:cs="Times New Roman"/>
                <w:color w:val="000000" w:themeColor="text1"/>
                <w:sz w:val="22"/>
              </w:rPr>
            </w:pPr>
            <w:r w:rsidRPr="0094654F">
              <w:rPr>
                <w:rFonts w:cs="Times New Roman"/>
                <w:color w:val="000000" w:themeColor="text1"/>
                <w:sz w:val="22"/>
              </w:rPr>
              <w:t>- Báo và Phát thanh, Truyền hình Đắk Lắk;</w:t>
            </w:r>
          </w:p>
          <w:p w14:paraId="49C7DD29" w14:textId="77777777" w:rsidR="00D5135B" w:rsidRPr="0094654F" w:rsidRDefault="00D5135B" w:rsidP="00D5135B">
            <w:pPr>
              <w:tabs>
                <w:tab w:val="left" w:pos="0"/>
              </w:tabs>
              <w:spacing w:line="240" w:lineRule="auto"/>
              <w:jc w:val="both"/>
              <w:rPr>
                <w:rFonts w:cs="Times New Roman"/>
                <w:color w:val="000000" w:themeColor="text1"/>
                <w:sz w:val="22"/>
              </w:rPr>
            </w:pPr>
            <w:r w:rsidRPr="0094654F">
              <w:rPr>
                <w:rFonts w:cs="Times New Roman"/>
                <w:color w:val="000000" w:themeColor="text1"/>
                <w:sz w:val="22"/>
              </w:rPr>
              <w:t xml:space="preserve">- Trung tâm CN&amp;CTTĐT tỉnh (đăng tải); </w:t>
            </w:r>
          </w:p>
          <w:p w14:paraId="137C3741" w14:textId="77777777" w:rsidR="00D5135B" w:rsidRPr="0094654F" w:rsidRDefault="00D5135B" w:rsidP="00D5135B">
            <w:pPr>
              <w:tabs>
                <w:tab w:val="left" w:pos="0"/>
              </w:tabs>
              <w:spacing w:line="240" w:lineRule="auto"/>
              <w:jc w:val="both"/>
              <w:rPr>
                <w:rFonts w:cs="Times New Roman"/>
                <w:color w:val="000000" w:themeColor="text1"/>
                <w:sz w:val="22"/>
                <w:lang w:val="pl-PL"/>
              </w:rPr>
            </w:pPr>
            <w:r w:rsidRPr="0094654F">
              <w:rPr>
                <w:rFonts w:cs="Times New Roman"/>
                <w:color w:val="000000" w:themeColor="text1"/>
                <w:sz w:val="22"/>
              </w:rPr>
              <w:t>- Các phòng, Trung tâm thuộc VPUBND tỉnh;</w:t>
            </w:r>
          </w:p>
          <w:p w14:paraId="1F60656C" w14:textId="7AE8D5BD" w:rsidR="00D5135B" w:rsidRPr="0094654F" w:rsidRDefault="00D5135B" w:rsidP="00D5135B">
            <w:pPr>
              <w:tabs>
                <w:tab w:val="left" w:pos="0"/>
              </w:tabs>
              <w:spacing w:line="240" w:lineRule="auto"/>
              <w:jc w:val="both"/>
              <w:rPr>
                <w:rFonts w:cs="Times New Roman"/>
                <w:color w:val="000000" w:themeColor="text1"/>
                <w:szCs w:val="26"/>
                <w:lang w:val="vi-VN"/>
              </w:rPr>
            </w:pPr>
            <w:r w:rsidRPr="0094654F">
              <w:rPr>
                <w:rFonts w:cs="Times New Roman"/>
                <w:color w:val="000000" w:themeColor="text1"/>
                <w:sz w:val="22"/>
                <w:lang w:val="pl-PL"/>
              </w:rPr>
              <w:t>- Lưu: VT, PVHCC</w:t>
            </w:r>
            <w:r w:rsidRPr="0094654F">
              <w:rPr>
                <w:rFonts w:cs="Times New Roman"/>
                <w:color w:val="000000" w:themeColor="text1"/>
                <w:sz w:val="22"/>
                <w:vertAlign w:val="subscript"/>
                <w:lang w:val="pl-PL"/>
              </w:rPr>
              <w:t>.</w:t>
            </w:r>
          </w:p>
        </w:tc>
        <w:tc>
          <w:tcPr>
            <w:tcW w:w="4502" w:type="dxa"/>
            <w:tcBorders>
              <w:top w:val="nil"/>
              <w:left w:val="nil"/>
              <w:bottom w:val="nil"/>
              <w:right w:val="nil"/>
            </w:tcBorders>
          </w:tcPr>
          <w:p w14:paraId="501FAB89" w14:textId="77777777" w:rsidR="00D5135B" w:rsidRPr="0094654F" w:rsidRDefault="00D5135B" w:rsidP="00D5135B">
            <w:pPr>
              <w:tabs>
                <w:tab w:val="left" w:pos="0"/>
              </w:tabs>
              <w:spacing w:line="240" w:lineRule="auto"/>
              <w:jc w:val="center"/>
              <w:rPr>
                <w:rFonts w:cs="Times New Roman"/>
                <w:b/>
                <w:color w:val="000000" w:themeColor="text1"/>
                <w:sz w:val="28"/>
                <w:szCs w:val="28"/>
                <w:lang w:val="vi-VN"/>
              </w:rPr>
            </w:pPr>
            <w:r w:rsidRPr="0094654F">
              <w:rPr>
                <w:rFonts w:cs="Times New Roman"/>
                <w:b/>
                <w:color w:val="000000" w:themeColor="text1"/>
                <w:sz w:val="28"/>
                <w:szCs w:val="28"/>
                <w:lang w:val="vi-VN"/>
              </w:rPr>
              <w:t>TM. ỦY BAN NHÂN DÂN</w:t>
            </w:r>
          </w:p>
          <w:p w14:paraId="6A0495A9" w14:textId="77777777" w:rsidR="00D5135B" w:rsidRPr="0094654F" w:rsidRDefault="00D5135B" w:rsidP="00D5135B">
            <w:pPr>
              <w:tabs>
                <w:tab w:val="left" w:pos="0"/>
              </w:tabs>
              <w:spacing w:line="240" w:lineRule="auto"/>
              <w:jc w:val="center"/>
              <w:rPr>
                <w:rFonts w:cs="Times New Roman"/>
                <w:b/>
                <w:color w:val="000000" w:themeColor="text1"/>
                <w:sz w:val="28"/>
                <w:szCs w:val="28"/>
              </w:rPr>
            </w:pPr>
            <w:r w:rsidRPr="0094654F">
              <w:rPr>
                <w:rFonts w:cs="Times New Roman"/>
                <w:b/>
                <w:color w:val="000000" w:themeColor="text1"/>
                <w:sz w:val="28"/>
                <w:szCs w:val="28"/>
              </w:rPr>
              <w:t xml:space="preserve">KT. </w:t>
            </w:r>
            <w:r w:rsidRPr="0094654F">
              <w:rPr>
                <w:rFonts w:cs="Times New Roman"/>
                <w:b/>
                <w:color w:val="000000" w:themeColor="text1"/>
                <w:sz w:val="28"/>
                <w:szCs w:val="28"/>
                <w:lang w:val="vi-VN"/>
              </w:rPr>
              <w:t>CHỦ TỊCH</w:t>
            </w:r>
          </w:p>
          <w:p w14:paraId="4CEE6E01" w14:textId="77777777" w:rsidR="00D5135B" w:rsidRPr="0094654F" w:rsidRDefault="00D5135B" w:rsidP="00D5135B">
            <w:pPr>
              <w:tabs>
                <w:tab w:val="left" w:pos="0"/>
              </w:tabs>
              <w:spacing w:line="240" w:lineRule="auto"/>
              <w:jc w:val="center"/>
              <w:rPr>
                <w:rFonts w:cs="Times New Roman"/>
                <w:b/>
                <w:color w:val="000000" w:themeColor="text1"/>
                <w:sz w:val="28"/>
                <w:szCs w:val="28"/>
              </w:rPr>
            </w:pPr>
            <w:r w:rsidRPr="0094654F">
              <w:rPr>
                <w:rFonts w:cs="Times New Roman"/>
                <w:b/>
                <w:color w:val="000000" w:themeColor="text1"/>
                <w:sz w:val="28"/>
                <w:szCs w:val="28"/>
              </w:rPr>
              <w:t>PHÓ CHỦ TỊCH</w:t>
            </w:r>
          </w:p>
          <w:p w14:paraId="71FEEEA2" w14:textId="77777777" w:rsidR="00D5135B" w:rsidRPr="0094654F" w:rsidRDefault="00D5135B" w:rsidP="00D5135B">
            <w:pPr>
              <w:tabs>
                <w:tab w:val="left" w:pos="0"/>
              </w:tabs>
              <w:spacing w:line="240" w:lineRule="auto"/>
              <w:jc w:val="center"/>
              <w:rPr>
                <w:rFonts w:cs="Times New Roman"/>
                <w:b/>
                <w:color w:val="000000" w:themeColor="text1"/>
                <w:sz w:val="28"/>
                <w:szCs w:val="28"/>
                <w:lang w:val="vi-VN"/>
              </w:rPr>
            </w:pPr>
          </w:p>
          <w:p w14:paraId="5C15A79F" w14:textId="77777777" w:rsidR="00D5135B" w:rsidRPr="0094654F" w:rsidRDefault="00D5135B" w:rsidP="00D5135B">
            <w:pPr>
              <w:tabs>
                <w:tab w:val="left" w:pos="0"/>
              </w:tabs>
              <w:spacing w:line="240" w:lineRule="auto"/>
              <w:jc w:val="center"/>
              <w:rPr>
                <w:rFonts w:cs="Times New Roman"/>
                <w:b/>
                <w:color w:val="000000" w:themeColor="text1"/>
                <w:sz w:val="28"/>
                <w:szCs w:val="28"/>
                <w:lang w:val="vi-VN"/>
              </w:rPr>
            </w:pPr>
          </w:p>
          <w:p w14:paraId="45CC78D2" w14:textId="77777777" w:rsidR="00D5135B" w:rsidRPr="0094654F" w:rsidRDefault="00D5135B" w:rsidP="00D5135B">
            <w:pPr>
              <w:tabs>
                <w:tab w:val="left" w:pos="0"/>
              </w:tabs>
              <w:spacing w:after="240" w:line="240" w:lineRule="auto"/>
              <w:jc w:val="center"/>
              <w:rPr>
                <w:rFonts w:cs="Times New Roman"/>
                <w:b/>
                <w:color w:val="000000" w:themeColor="text1"/>
                <w:sz w:val="28"/>
                <w:szCs w:val="28"/>
                <w:lang w:val="vi-VN"/>
              </w:rPr>
            </w:pPr>
          </w:p>
          <w:p w14:paraId="5043E602" w14:textId="77777777" w:rsidR="00D5135B" w:rsidRPr="0094654F" w:rsidRDefault="00D5135B" w:rsidP="00D5135B">
            <w:pPr>
              <w:tabs>
                <w:tab w:val="left" w:pos="0"/>
              </w:tabs>
              <w:spacing w:line="240" w:lineRule="auto"/>
              <w:jc w:val="center"/>
              <w:rPr>
                <w:rFonts w:cs="Times New Roman"/>
                <w:b/>
                <w:color w:val="000000" w:themeColor="text1"/>
                <w:sz w:val="28"/>
                <w:szCs w:val="28"/>
                <w:lang w:val="vi-VN"/>
              </w:rPr>
            </w:pPr>
          </w:p>
          <w:p w14:paraId="57DBACC6" w14:textId="77777777" w:rsidR="00D5135B" w:rsidRPr="0094654F" w:rsidRDefault="00D5135B" w:rsidP="00D5135B">
            <w:pPr>
              <w:tabs>
                <w:tab w:val="left" w:pos="0"/>
              </w:tabs>
              <w:spacing w:line="240" w:lineRule="auto"/>
              <w:jc w:val="center"/>
              <w:rPr>
                <w:rFonts w:cs="Times New Roman"/>
                <w:b/>
                <w:color w:val="000000" w:themeColor="text1"/>
                <w:sz w:val="28"/>
                <w:szCs w:val="28"/>
              </w:rPr>
            </w:pPr>
          </w:p>
          <w:p w14:paraId="217FFDCD" w14:textId="77777777" w:rsidR="00D5135B" w:rsidRPr="0094654F" w:rsidRDefault="00D5135B" w:rsidP="00D5135B">
            <w:pPr>
              <w:tabs>
                <w:tab w:val="left" w:pos="0"/>
              </w:tabs>
              <w:spacing w:line="240" w:lineRule="auto"/>
              <w:jc w:val="center"/>
              <w:rPr>
                <w:rFonts w:cs="Times New Roman"/>
                <w:b/>
                <w:color w:val="000000" w:themeColor="text1"/>
                <w:sz w:val="28"/>
                <w:szCs w:val="28"/>
              </w:rPr>
            </w:pPr>
          </w:p>
          <w:p w14:paraId="46385B18" w14:textId="77777777" w:rsidR="00D5135B" w:rsidRPr="0094654F" w:rsidRDefault="00D5135B" w:rsidP="00D5135B">
            <w:pPr>
              <w:tabs>
                <w:tab w:val="left" w:pos="0"/>
              </w:tabs>
              <w:spacing w:line="240" w:lineRule="auto"/>
              <w:jc w:val="center"/>
              <w:rPr>
                <w:rFonts w:cs="Times New Roman"/>
                <w:b/>
                <w:color w:val="000000" w:themeColor="text1"/>
                <w:sz w:val="28"/>
                <w:szCs w:val="28"/>
              </w:rPr>
            </w:pPr>
          </w:p>
          <w:p w14:paraId="7B0B7557" w14:textId="77777777" w:rsidR="00D5135B" w:rsidRPr="0094654F" w:rsidRDefault="00D5135B" w:rsidP="00D5135B">
            <w:pPr>
              <w:tabs>
                <w:tab w:val="left" w:pos="0"/>
              </w:tabs>
              <w:spacing w:line="240" w:lineRule="auto"/>
              <w:jc w:val="center"/>
              <w:rPr>
                <w:rFonts w:cs="Times New Roman"/>
                <w:b/>
                <w:color w:val="000000" w:themeColor="text1"/>
                <w:sz w:val="28"/>
                <w:szCs w:val="28"/>
              </w:rPr>
            </w:pPr>
          </w:p>
          <w:p w14:paraId="2E5F6D0D" w14:textId="77777777" w:rsidR="00D5135B" w:rsidRPr="0094654F" w:rsidRDefault="00D5135B" w:rsidP="00D5135B">
            <w:pPr>
              <w:tabs>
                <w:tab w:val="left" w:pos="0"/>
              </w:tabs>
              <w:spacing w:line="240" w:lineRule="auto"/>
              <w:jc w:val="center"/>
              <w:rPr>
                <w:rFonts w:cs="Times New Roman"/>
                <w:b/>
                <w:color w:val="000000" w:themeColor="text1"/>
                <w:sz w:val="28"/>
                <w:szCs w:val="28"/>
              </w:rPr>
            </w:pPr>
          </w:p>
        </w:tc>
      </w:tr>
    </w:tbl>
    <w:p w14:paraId="6926D0E5" w14:textId="77777777" w:rsidR="003C3E55" w:rsidRPr="0094654F" w:rsidRDefault="00000000">
      <w:pPr>
        <w:rPr>
          <w:color w:val="000000" w:themeColor="text1"/>
        </w:rPr>
        <w:sectPr w:rsidR="003C3E55" w:rsidRPr="0094654F" w:rsidSect="00034616">
          <w:headerReference w:type="default" r:id="rId8"/>
          <w:pgSz w:w="11906" w:h="16838"/>
          <w:pgMar w:top="1134" w:right="1134" w:bottom="1134" w:left="1701" w:header="567" w:footer="567" w:gutter="0"/>
          <w:cols w:space="720"/>
          <w:titlePg/>
          <w:docGrid w:linePitch="360"/>
        </w:sectPr>
      </w:pPr>
      <w:r w:rsidRPr="0094654F">
        <w:rPr>
          <w:color w:val="000000" w:themeColor="text1"/>
        </w:rPr>
        <w:br w:type="page"/>
      </w:r>
    </w:p>
    <w:tbl>
      <w:tblPr>
        <w:tblW w:w="9720" w:type="dxa"/>
        <w:jc w:val="center"/>
        <w:tblLook w:val="0000" w:firstRow="0" w:lastRow="0" w:firstColumn="0" w:lastColumn="0" w:noHBand="0" w:noVBand="0"/>
      </w:tblPr>
      <w:tblGrid>
        <w:gridCol w:w="3656"/>
        <w:gridCol w:w="6064"/>
      </w:tblGrid>
      <w:tr w:rsidR="00800278" w:rsidRPr="0094654F" w14:paraId="16FD7C26" w14:textId="77777777" w:rsidTr="007E50FE">
        <w:trPr>
          <w:trHeight w:val="983"/>
          <w:jc w:val="center"/>
        </w:trPr>
        <w:tc>
          <w:tcPr>
            <w:tcW w:w="3656" w:type="dxa"/>
          </w:tcPr>
          <w:p w14:paraId="276DFF15" w14:textId="77777777" w:rsidR="00800278" w:rsidRPr="0094654F" w:rsidRDefault="00800278" w:rsidP="00800278">
            <w:pPr>
              <w:spacing w:line="240" w:lineRule="auto"/>
              <w:jc w:val="center"/>
              <w:rPr>
                <w:rFonts w:cs="Times New Roman"/>
                <w:b/>
                <w:bCs/>
                <w:color w:val="000000" w:themeColor="text1"/>
                <w:szCs w:val="26"/>
                <w:lang w:val="nl-NL"/>
              </w:rPr>
            </w:pPr>
            <w:r w:rsidRPr="0094654F">
              <w:rPr>
                <w:rFonts w:cs="Times New Roman"/>
                <w:b/>
                <w:bCs/>
                <w:color w:val="000000" w:themeColor="text1"/>
                <w:szCs w:val="26"/>
                <w:lang w:val="nl-NL"/>
              </w:rPr>
              <w:lastRenderedPageBreak/>
              <w:br w:type="page"/>
              <w:t xml:space="preserve">ỦY BAN NHÂN DÂN </w:t>
            </w:r>
          </w:p>
          <w:p w14:paraId="41DF9249" w14:textId="77777777" w:rsidR="00800278" w:rsidRPr="0094654F" w:rsidRDefault="00800278" w:rsidP="00800278">
            <w:pPr>
              <w:spacing w:line="240" w:lineRule="auto"/>
              <w:jc w:val="center"/>
              <w:rPr>
                <w:rFonts w:cs="Times New Roman"/>
                <w:color w:val="000000" w:themeColor="text1"/>
                <w:szCs w:val="26"/>
                <w:lang w:val="nl-NL"/>
              </w:rPr>
            </w:pPr>
            <w:r w:rsidRPr="0094654F">
              <w:rPr>
                <w:rFonts w:cs="Times New Roman"/>
                <w:noProof/>
                <w:color w:val="000000" w:themeColor="text1"/>
                <w:szCs w:val="26"/>
              </w:rPr>
              <mc:AlternateContent>
                <mc:Choice Requires="wps">
                  <w:drawing>
                    <wp:anchor distT="4294967295" distB="4294967295" distL="114300" distR="114300" simplePos="0" relativeHeight="251663360" behindDoc="0" locked="0" layoutInCell="1" allowOverlap="1" wp14:anchorId="6331A1DC" wp14:editId="021B4D91">
                      <wp:simplePos x="0" y="0"/>
                      <wp:positionH relativeFrom="column">
                        <wp:posOffset>734751</wp:posOffset>
                      </wp:positionH>
                      <wp:positionV relativeFrom="paragraph">
                        <wp:posOffset>193675</wp:posOffset>
                      </wp:positionV>
                      <wp:extent cx="7715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71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B87123" id="Straight Connector 2"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7.85pt,15.25pt" to="118.6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">
                      <o:lock v:ext="edit" shapetype="f"/>
                    </v:line>
                  </w:pict>
                </mc:Fallback>
              </mc:AlternateContent>
            </w:r>
            <w:r w:rsidRPr="0094654F">
              <w:rPr>
                <w:rFonts w:cs="Times New Roman"/>
                <w:b/>
                <w:bCs/>
                <w:color w:val="000000" w:themeColor="text1"/>
                <w:szCs w:val="26"/>
                <w:lang w:val="nl-NL"/>
              </w:rPr>
              <w:t>TỈNH ĐẮK LẮK</w:t>
            </w:r>
          </w:p>
        </w:tc>
        <w:tc>
          <w:tcPr>
            <w:tcW w:w="6064" w:type="dxa"/>
          </w:tcPr>
          <w:p w14:paraId="38FBC333" w14:textId="77777777" w:rsidR="00800278" w:rsidRPr="0094654F" w:rsidRDefault="00800278" w:rsidP="00800278">
            <w:pPr>
              <w:keepNext/>
              <w:spacing w:line="240" w:lineRule="auto"/>
              <w:ind w:left="-42"/>
              <w:jc w:val="center"/>
              <w:outlineLvl w:val="1"/>
              <w:rPr>
                <w:rFonts w:cs="Times New Roman"/>
                <w:b/>
                <w:color w:val="000000" w:themeColor="text1"/>
                <w:szCs w:val="26"/>
                <w:lang w:val="nl-NL" w:eastAsia="x-none"/>
              </w:rPr>
            </w:pPr>
            <w:r w:rsidRPr="0094654F">
              <w:rPr>
                <w:rFonts w:cs="Times New Roman"/>
                <w:b/>
                <w:color w:val="000000" w:themeColor="text1"/>
                <w:szCs w:val="26"/>
                <w:lang w:val="nl-NL" w:eastAsia="x-none"/>
              </w:rPr>
              <w:t>CỘNG HÒA XÃ HỘI CHỦ NGHĨA VIỆT NAM</w:t>
            </w:r>
          </w:p>
          <w:p w14:paraId="2D7C5CB6" w14:textId="77777777" w:rsidR="00800278" w:rsidRPr="0094654F" w:rsidRDefault="00800278" w:rsidP="00800278">
            <w:pPr>
              <w:spacing w:line="240" w:lineRule="auto"/>
              <w:ind w:left="-42"/>
              <w:jc w:val="center"/>
              <w:rPr>
                <w:rFonts w:cs="Times New Roman"/>
                <w:color w:val="000000" w:themeColor="text1"/>
                <w:sz w:val="28"/>
                <w:szCs w:val="28"/>
                <w:lang w:val="nl-NL"/>
              </w:rPr>
            </w:pPr>
            <w:r w:rsidRPr="0094654F">
              <w:rPr>
                <w:rFonts w:cs="Times New Roman"/>
                <w:noProof/>
                <w:color w:val="000000" w:themeColor="text1"/>
                <w:sz w:val="28"/>
                <w:szCs w:val="28"/>
              </w:rPr>
              <mc:AlternateContent>
                <mc:Choice Requires="wps">
                  <w:drawing>
                    <wp:anchor distT="4294967295" distB="4294967295" distL="114300" distR="114300" simplePos="0" relativeHeight="251662336" behindDoc="0" locked="0" layoutInCell="1" allowOverlap="1" wp14:anchorId="6C7B6294" wp14:editId="5481BCBB">
                      <wp:simplePos x="0" y="0"/>
                      <wp:positionH relativeFrom="column">
                        <wp:posOffset>772440</wp:posOffset>
                      </wp:positionH>
                      <wp:positionV relativeFrom="paragraph">
                        <wp:posOffset>230076</wp:posOffset>
                      </wp:positionV>
                      <wp:extent cx="2149434" cy="0"/>
                      <wp:effectExtent l="0" t="0" r="0" b="0"/>
                      <wp:wrapNone/>
                      <wp:docPr id="52513543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94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A8D90" id="Line 2"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8pt,18.1pt" to="230.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"/>
                  </w:pict>
                </mc:Fallback>
              </mc:AlternateContent>
            </w:r>
            <w:r w:rsidRPr="0094654F">
              <w:rPr>
                <w:rFonts w:cs="Times New Roman"/>
                <w:b/>
                <w:color w:val="000000" w:themeColor="text1"/>
                <w:sz w:val="28"/>
                <w:szCs w:val="28"/>
                <w:lang w:val="nl-NL"/>
              </w:rPr>
              <w:t>Độc lập - Tự do - Hạnh phúc</w:t>
            </w:r>
          </w:p>
        </w:tc>
      </w:tr>
    </w:tbl>
    <w:p w14:paraId="159082F7" w14:textId="77777777" w:rsidR="00800278" w:rsidRPr="0094654F" w:rsidRDefault="00800278" w:rsidP="0083323E">
      <w:pPr>
        <w:pStyle w:val="NoSpacing"/>
        <w:spacing w:line="360" w:lineRule="exact"/>
        <w:jc w:val="center"/>
        <w:rPr>
          <w:rFonts w:ascii="Times New Roman" w:hAnsi="Times New Roman" w:cs="Times New Roman"/>
          <w:b/>
          <w:bCs/>
          <w:color w:val="000000" w:themeColor="text1"/>
          <w:sz w:val="28"/>
          <w:szCs w:val="28"/>
          <w:lang w:val="nl-NL"/>
        </w:rPr>
      </w:pPr>
      <w:r w:rsidRPr="0094654F">
        <w:rPr>
          <w:rFonts w:ascii="Times New Roman" w:hAnsi="Times New Roman" w:cs="Times New Roman"/>
          <w:b/>
          <w:bCs/>
          <w:color w:val="000000" w:themeColor="text1"/>
          <w:sz w:val="28"/>
          <w:szCs w:val="28"/>
          <w:lang w:val="nl-NL"/>
        </w:rPr>
        <w:t>QUY CHẾ</w:t>
      </w:r>
    </w:p>
    <w:p w14:paraId="3EA9D858" w14:textId="1479EA64" w:rsidR="00800278" w:rsidRPr="0094654F" w:rsidRDefault="00613FCC" w:rsidP="0083323E">
      <w:pPr>
        <w:pStyle w:val="NoSpacing"/>
        <w:spacing w:line="360" w:lineRule="exact"/>
        <w:jc w:val="center"/>
        <w:rPr>
          <w:rFonts w:ascii="Times New Roman" w:hAnsi="Times New Roman" w:cs="Times New Roman"/>
          <w:b/>
          <w:bCs/>
          <w:color w:val="000000" w:themeColor="text1"/>
          <w:sz w:val="28"/>
          <w:szCs w:val="28"/>
        </w:rPr>
      </w:pPr>
      <w:r w:rsidRPr="0094654F">
        <w:rPr>
          <w:rFonts w:ascii="Times New Roman" w:hAnsi="Times New Roman" w:cs="Times New Roman"/>
          <w:b/>
          <w:bCs/>
          <w:color w:val="000000" w:themeColor="text1"/>
          <w:sz w:val="28"/>
          <w:szCs w:val="28"/>
        </w:rPr>
        <w:t>H</w:t>
      </w:r>
      <w:r w:rsidR="00800278" w:rsidRPr="0094654F">
        <w:rPr>
          <w:rFonts w:ascii="Times New Roman" w:hAnsi="Times New Roman" w:cs="Times New Roman"/>
          <w:b/>
          <w:bCs/>
          <w:color w:val="000000" w:themeColor="text1"/>
          <w:sz w:val="28"/>
          <w:szCs w:val="28"/>
        </w:rPr>
        <w:t>oạt động kiểm soát thủ tục hành chính trên địa bàn tỉnh Đắk Lắk</w:t>
      </w:r>
    </w:p>
    <w:p w14:paraId="22277CC6" w14:textId="612FD456" w:rsidR="00800278" w:rsidRPr="0094654F" w:rsidRDefault="00800278" w:rsidP="0083323E">
      <w:pPr>
        <w:pStyle w:val="NoSpacing"/>
        <w:spacing w:line="360" w:lineRule="exact"/>
        <w:jc w:val="center"/>
        <w:rPr>
          <w:rFonts w:ascii="Times New Roman" w:hAnsi="Times New Roman" w:cs="Times New Roman"/>
          <w:i/>
          <w:iCs/>
          <w:color w:val="000000" w:themeColor="text1"/>
          <w:sz w:val="28"/>
          <w:szCs w:val="28"/>
          <w:lang w:val="nl-NL"/>
        </w:rPr>
      </w:pPr>
      <w:r w:rsidRPr="0094654F">
        <w:rPr>
          <w:rFonts w:ascii="Times New Roman" w:hAnsi="Times New Roman" w:cs="Times New Roman"/>
          <w:i/>
          <w:color w:val="000000" w:themeColor="text1"/>
          <w:sz w:val="28"/>
          <w:szCs w:val="28"/>
          <w:lang w:val="vi-VN"/>
        </w:rPr>
        <w:t>(</w:t>
      </w:r>
      <w:r w:rsidRPr="0094654F">
        <w:rPr>
          <w:rFonts w:ascii="Times New Roman" w:hAnsi="Times New Roman" w:cs="Times New Roman"/>
          <w:i/>
          <w:iCs/>
          <w:color w:val="000000" w:themeColor="text1"/>
          <w:sz w:val="28"/>
          <w:szCs w:val="28"/>
          <w:lang w:val="nl-NL"/>
        </w:rPr>
        <w:t xml:space="preserve">Ban hành kèm theo Quyết định số      </w:t>
      </w:r>
      <w:r w:rsidR="00D46E1F" w:rsidRPr="0094654F">
        <w:rPr>
          <w:rFonts w:ascii="Times New Roman" w:hAnsi="Times New Roman" w:cs="Times New Roman"/>
          <w:i/>
          <w:iCs/>
          <w:color w:val="000000" w:themeColor="text1"/>
          <w:sz w:val="28"/>
          <w:szCs w:val="28"/>
          <w:lang w:val="nl-NL"/>
        </w:rPr>
        <w:t xml:space="preserve"> </w:t>
      </w:r>
      <w:r w:rsidRPr="0094654F">
        <w:rPr>
          <w:rFonts w:ascii="Times New Roman" w:hAnsi="Times New Roman" w:cs="Times New Roman"/>
          <w:i/>
          <w:iCs/>
          <w:color w:val="000000" w:themeColor="text1"/>
          <w:sz w:val="28"/>
          <w:szCs w:val="28"/>
          <w:lang w:val="nl-NL"/>
        </w:rPr>
        <w:t xml:space="preserve">    /2026/QĐ-UBND)</w:t>
      </w:r>
    </w:p>
    <w:p w14:paraId="07D10B6E" w14:textId="1479DB66" w:rsidR="00CB5FEA" w:rsidRPr="0094654F" w:rsidRDefault="00CB5FEA" w:rsidP="0083323E">
      <w:pPr>
        <w:pStyle w:val="NoSpacing"/>
        <w:spacing w:line="360" w:lineRule="exact"/>
        <w:jc w:val="center"/>
        <w:rPr>
          <w:rFonts w:ascii="Times New Roman" w:hAnsi="Times New Roman" w:cs="Times New Roman"/>
          <w:color w:val="000000" w:themeColor="text1"/>
          <w:sz w:val="28"/>
          <w:szCs w:val="28"/>
        </w:rPr>
      </w:pPr>
    </w:p>
    <w:p w14:paraId="79B030FB" w14:textId="77777777" w:rsidR="00CB5FEA" w:rsidRPr="0094654F" w:rsidRDefault="00000000" w:rsidP="0083323E">
      <w:pPr>
        <w:pStyle w:val="NoSpacing"/>
        <w:spacing w:line="360" w:lineRule="exact"/>
        <w:jc w:val="center"/>
        <w:rPr>
          <w:rFonts w:ascii="Times New Roman" w:hAnsi="Times New Roman" w:cs="Times New Roman"/>
          <w:b/>
          <w:bCs/>
          <w:color w:val="000000" w:themeColor="text1"/>
          <w:sz w:val="28"/>
          <w:szCs w:val="28"/>
        </w:rPr>
      </w:pPr>
      <w:r w:rsidRPr="0094654F">
        <w:rPr>
          <w:rFonts w:ascii="Times New Roman" w:hAnsi="Times New Roman" w:cs="Times New Roman"/>
          <w:b/>
          <w:bCs/>
          <w:color w:val="000000" w:themeColor="text1"/>
          <w:sz w:val="28"/>
          <w:szCs w:val="28"/>
        </w:rPr>
        <w:t>Chương I</w:t>
      </w:r>
    </w:p>
    <w:p w14:paraId="77540BF6" w14:textId="77777777" w:rsidR="00CB5FEA" w:rsidRDefault="00000000" w:rsidP="0083323E">
      <w:pPr>
        <w:pStyle w:val="NoSpacing"/>
        <w:spacing w:line="360" w:lineRule="exact"/>
        <w:jc w:val="center"/>
        <w:rPr>
          <w:rFonts w:ascii="Times New Roman" w:hAnsi="Times New Roman" w:cs="Times New Roman"/>
          <w:b/>
          <w:bCs/>
          <w:color w:val="000000" w:themeColor="text1"/>
          <w:sz w:val="28"/>
          <w:szCs w:val="28"/>
        </w:rPr>
      </w:pPr>
      <w:r w:rsidRPr="0094654F">
        <w:rPr>
          <w:rFonts w:ascii="Times New Roman" w:hAnsi="Times New Roman" w:cs="Times New Roman"/>
          <w:b/>
          <w:bCs/>
          <w:color w:val="000000" w:themeColor="text1"/>
          <w:sz w:val="28"/>
          <w:szCs w:val="28"/>
        </w:rPr>
        <w:t>QUY ĐỊNH CHUNG</w:t>
      </w:r>
    </w:p>
    <w:p w14:paraId="4E3BA6AF" w14:textId="77777777" w:rsidR="00A83F7B" w:rsidRPr="0094654F" w:rsidRDefault="00A83F7B" w:rsidP="0083323E">
      <w:pPr>
        <w:pStyle w:val="NoSpacing"/>
        <w:spacing w:line="360" w:lineRule="exact"/>
        <w:jc w:val="center"/>
        <w:rPr>
          <w:rFonts w:ascii="Times New Roman" w:hAnsi="Times New Roman" w:cs="Times New Roman"/>
          <w:b/>
          <w:bCs/>
          <w:color w:val="000000" w:themeColor="text1"/>
          <w:sz w:val="28"/>
          <w:szCs w:val="28"/>
        </w:rPr>
      </w:pPr>
    </w:p>
    <w:p w14:paraId="17F549B7" w14:textId="77777777" w:rsidR="00A83F7B" w:rsidRPr="00A83F7B"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A83F7B">
        <w:rPr>
          <w:rFonts w:ascii="Times New Roman" w:hAnsi="Times New Roman" w:cs="Times New Roman"/>
          <w:b/>
          <w:bCs/>
          <w:color w:val="000000" w:themeColor="text1"/>
          <w:sz w:val="28"/>
          <w:szCs w:val="28"/>
        </w:rPr>
        <w:t>Điều 1. Phạm vi điều chỉnh</w:t>
      </w:r>
    </w:p>
    <w:p w14:paraId="38199E23"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Quy chế này quy định nguyên tắc, phương thức, nội dung phối hợp và trách nhiệm của các cơ quan, đơn vị, địa phương trong hoạt động kiểm soát thủ tục hành chính trên địa bàn tỉnh Đắk Lắk, gồm: kiểm soát quy định về thủ tục hành chính trong dự thảo văn bản quy phạm pháp luật; công bố, công khai và quản trị dữ liệu thủ tục hành chính; xây dựng, phê duyệt, tổ chức thực hiện quy trình nội bộ và quy trình điện tử; rà soát, đánh giá, cắt giảm, đơn giản hóa thủ tục hành chính và tái cấu trúc quy trình giải quyết; tiếp nhận, xử lý phản ánh, kiến nghị về quy định hành chính; tổ chức, hoạt động của đầu mối kiểm soát thủ tục hành chính; thông tin, báo cáo, kiểm tra và bảo đảm kinh phí.</w:t>
      </w:r>
    </w:p>
    <w:p w14:paraId="49D48872"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 xml:space="preserve">2. Quy chế này không quy định lại trình tự tiếp nhận hồ sơ, giải quyết thủ tục hành chính theo cơ chế một cửa, một cửa liên thông; việc số hóa hồ sơ, kết quả giải quyết thủ tục hành chính; việc thực hiện thủ tục hành chính trên môi trường điện tử và các nội dung đã được văn bản quy phạm pháp luật của cơ quan nhà nước cấp trên quy định đầy đủ. Các nội dung này được thực hiện theo quy định của pháp luật có liên quan. </w:t>
      </w:r>
    </w:p>
    <w:p w14:paraId="79834E2F" w14:textId="0D4C86A4" w:rsidR="00A83F7B" w:rsidRPr="00A83F7B" w:rsidRDefault="00A83F7B" w:rsidP="008C042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 xml:space="preserve">3. Trong Quy chế này, thủ tục hành chính nội bộ là thủ tục giải quyết </w:t>
      </w:r>
      <w:r w:rsidR="008C042B" w:rsidRPr="008C042B">
        <w:rPr>
          <w:rFonts w:ascii="Times New Roman" w:hAnsi="Times New Roman" w:cs="Times New Roman"/>
          <w:color w:val="000000" w:themeColor="text1"/>
          <w:sz w:val="28"/>
          <w:szCs w:val="28"/>
        </w:rPr>
        <w:t>công việc liên quan đến từ hai cơ quan</w:t>
      </w:r>
      <w:r w:rsidRPr="00A83F7B">
        <w:rPr>
          <w:rFonts w:ascii="Times New Roman" w:hAnsi="Times New Roman" w:cs="Times New Roman"/>
          <w:color w:val="000000" w:themeColor="text1"/>
          <w:sz w:val="28"/>
          <w:szCs w:val="28"/>
        </w:rPr>
        <w:t xml:space="preserve"> hành chính nhà nước trở lên hoặc được ban hành để áp dụng chung cho các cơ quan hành chính nhà nước. Quy trình giải quyết công việc trong nội bộ một cơ quan hành chính nhà nước do chính cơ quan đó quy định không thuộc phạm vi điều chỉnh của Quy chế này.</w:t>
      </w:r>
    </w:p>
    <w:p w14:paraId="3D5B59EF" w14:textId="77777777" w:rsidR="00A83F7B" w:rsidRPr="00A83F7B"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A83F7B">
        <w:rPr>
          <w:rFonts w:ascii="Times New Roman" w:hAnsi="Times New Roman" w:cs="Times New Roman"/>
          <w:b/>
          <w:bCs/>
          <w:color w:val="000000" w:themeColor="text1"/>
          <w:sz w:val="28"/>
          <w:szCs w:val="28"/>
        </w:rPr>
        <w:t>Điều 2. Đối tượng áp dụng</w:t>
      </w:r>
    </w:p>
    <w:p w14:paraId="7495FF36"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Quy chế này áp dụng đối với các cơ quan hành chính nhà nước và các tổ chức, cá nhân liên quan đến hoạt động kiểm soát thủ tục hành chính trên địa bàn tỉnh Đắk Lắk, bao gồm:</w:t>
      </w:r>
    </w:p>
    <w:p w14:paraId="396CAF35"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 xml:space="preserve">1. Văn phòng Ủy ban nhân dân tỉnh, Trung tâm Phục vụ hành chính công tỉnh; các sở, ban, ngành tỉnh; các cơ quan, đơn vị thuộc Ủy ban nhân dân tỉnh có nhiệm vụ giải quyết hoặc tham gia giải quyết thủ tục hành chính; Ủy ban nhân </w:t>
      </w:r>
      <w:r w:rsidRPr="00A83F7B">
        <w:rPr>
          <w:rFonts w:ascii="Times New Roman" w:hAnsi="Times New Roman" w:cs="Times New Roman"/>
          <w:color w:val="000000" w:themeColor="text1"/>
          <w:sz w:val="28"/>
          <w:szCs w:val="28"/>
        </w:rPr>
        <w:lastRenderedPageBreak/>
        <w:t>dân các xã, phường (sau đây gọi chung là Ủy ban nhân dân cấp xã), Trung tâm Phục vụ hành chính công cấp xã và cơ quan, đơn vị có liên quan thuộc Ủy ban nhân dân cấp xã.</w:t>
      </w:r>
    </w:p>
    <w:p w14:paraId="198A5002"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Cơ quan trung ương được tổ chức theo ngành dọc trên địa bàn tỉnh khi thực hiện hoặc phối hợp thực hiện thủ tục hành chính thuộc phạm vi quản lý của tỉnh.</w:t>
      </w:r>
    </w:p>
    <w:p w14:paraId="6A2C28B4"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Cán bộ, công chức, viên chức, nhân viên được phân công làm đầu mối kiểm soát thủ tục hành chính hoặc trực tiếp tham mưu, tiếp nhận, giải quyết thủ tục hành chính; tổ chức, cá nhân thực hiện thủ tục hành chính, gửi phản ánh, kiến nghị và các tổ chức, cá nhân khác có liên quan.</w:t>
      </w:r>
    </w:p>
    <w:p w14:paraId="3B226246" w14:textId="77777777" w:rsidR="00A83F7B" w:rsidRPr="00A83F7B"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A83F7B">
        <w:rPr>
          <w:rFonts w:ascii="Times New Roman" w:hAnsi="Times New Roman" w:cs="Times New Roman"/>
          <w:b/>
          <w:bCs/>
          <w:color w:val="000000" w:themeColor="text1"/>
          <w:sz w:val="28"/>
          <w:szCs w:val="28"/>
        </w:rPr>
        <w:t>Điều 3. Nguyên tắc thực hiện</w:t>
      </w:r>
    </w:p>
    <w:p w14:paraId="3120EBF3"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Hoạt động kiểm soát thủ tục hành chính được thực hiện thường xuyên, liên tục từ khâu xây dựng quy định, công bố, công khai đến tổ chức thực hiện, rà soát, đánh giá; bảo đảm đúng thẩm quyền, trình tự, thủ tục và yêu cầu nghiệp vụ theo quy định của pháp luật.</w:t>
      </w:r>
    </w:p>
    <w:p w14:paraId="57089EEB"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Lấy người dân, doanh nghiệp làm trung tâm; bảo đảm công khai, minh bạch, khách quan, có sự tham gia của đối tượng chịu tác động; lấy mức độ hài lòng, khả năng tiếp cận và chi phí tuân thủ làm căn cứ đánh giá chất lượng thực hiện.</w:t>
      </w:r>
    </w:p>
    <w:p w14:paraId="00C58ED1"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Phân định rõ cơ quan chủ trì, cơ quan phối hợp, thời hạn và kết quả đầu ra; đề cao trách nhiệm của người đứng đầu và trách nhiệm cá nhân của cán bộ, công chức, viên chức được giao nhiệm vụ.</w:t>
      </w:r>
    </w:p>
    <w:p w14:paraId="36049B8D"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Ưu tiên thực hiện trên môi trường điện tử; bảo đảm dữ liệu đầy đủ, chính xác, kịp thời, thống nhất, có khả năng kết nối, chia sẻ, khai thác và tái sử dụng theo quy định.</w:t>
      </w:r>
    </w:p>
    <w:p w14:paraId="69D04FD5"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5. Không yêu cầu cơ quan, tổ chức, cá nhân cung cấp lại thông tin, dữ liệu đã có hoặc có thể khai thác hợp pháp; không tự đặt thêm thành phần hồ sơ, điều kiện, trình tự, thủ tục, thời gian hoặc chi phí ngoài quy định đã được công bố.</w:t>
      </w:r>
    </w:p>
    <w:p w14:paraId="77937AFD"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6. Thủ tục hành chính phải được công bố, công khai đầy đủ, chính xác, kịp thời trước khi tổ chức thực hiện, trừ trường hợp pháp luật có quy định khác.</w:t>
      </w:r>
    </w:p>
    <w:p w14:paraId="6FE2293A" w14:textId="77777777" w:rsidR="00A83F7B" w:rsidRPr="00A83F7B"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A83F7B">
        <w:rPr>
          <w:rFonts w:ascii="Times New Roman" w:hAnsi="Times New Roman" w:cs="Times New Roman"/>
          <w:b/>
          <w:bCs/>
          <w:color w:val="000000" w:themeColor="text1"/>
          <w:sz w:val="28"/>
          <w:szCs w:val="28"/>
        </w:rPr>
        <w:t>Điều 4. Phương thức phối hợp</w:t>
      </w:r>
    </w:p>
    <w:p w14:paraId="525496DF"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Trao đổi, xử lý công việc trên Cổng Dịch vụ công quốc gia, Cơ sở dữ liệu quốc gia về thủ tục hành chính, hệ thống thông tin giải quyết thủ tục hành chính, Nền tảng số về kiểm soát thủ tục hành chính khi được đưa vào vận hành, hệ thống thông tin báo cáo và các nền tảng số khác được cấp có thẩm quyền quy định.</w:t>
      </w:r>
    </w:p>
    <w:p w14:paraId="122CCC25"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lastRenderedPageBreak/>
        <w:t>2. Gửi, nhận văn bản điện tử; tổ chức cuộc họp, hội nghị, hội thảo, lấy ý kiến; thành lập tổ công tác hoặc thực hiện các phương thức phù hợp khác theo quy định.</w:t>
      </w:r>
    </w:p>
    <w:p w14:paraId="5BA066D4"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Khai thác dữ liệu, kết quả giải quyết hồ sơ, phản ánh, kiến nghị, kết quả đánh giá mức độ hài lòng; khảo sát, tham vấn đối tượng chịu tác động, hiệp hội, chuyên gia và các tổ chức, cá nhân có liên quan.</w:t>
      </w:r>
    </w:p>
    <w:p w14:paraId="3395C67B"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Cơ quan chủ trì có trách nhiệm chủ động xác định nội dung cần phối hợp, hình thức phối hợp, thời hạn trả lời và tổng hợp kết quả. Cơ quan phối hợp chịu trách nhiệm về nội dung, tiến độ và tính chính xác của thông tin do mình cung cấp; trường hợp không thuộc chức năng, nhiệm vụ phải thông báo ngay cho cơ quan chủ trì.</w:t>
      </w:r>
    </w:p>
    <w:p w14:paraId="13EC3301"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p>
    <w:p w14:paraId="676D6A6E" w14:textId="77777777" w:rsidR="00A83F7B" w:rsidRPr="00A83F7B" w:rsidRDefault="00A83F7B" w:rsidP="00A83F7B">
      <w:pPr>
        <w:pStyle w:val="NoSpacing"/>
        <w:spacing w:line="360" w:lineRule="exact"/>
        <w:jc w:val="center"/>
        <w:rPr>
          <w:rFonts w:ascii="Times New Roman" w:hAnsi="Times New Roman" w:cs="Times New Roman"/>
          <w:b/>
          <w:bCs/>
          <w:color w:val="000000" w:themeColor="text1"/>
          <w:sz w:val="28"/>
          <w:szCs w:val="28"/>
        </w:rPr>
      </w:pPr>
      <w:r w:rsidRPr="00A83F7B">
        <w:rPr>
          <w:rFonts w:ascii="Times New Roman" w:hAnsi="Times New Roman" w:cs="Times New Roman"/>
          <w:b/>
          <w:bCs/>
          <w:color w:val="000000" w:themeColor="text1"/>
          <w:sz w:val="28"/>
          <w:szCs w:val="28"/>
        </w:rPr>
        <w:t>Chương II</w:t>
      </w:r>
    </w:p>
    <w:p w14:paraId="6B98D939" w14:textId="7D0292FC" w:rsidR="00A83F7B" w:rsidRPr="00A83F7B" w:rsidRDefault="00A83F7B" w:rsidP="00A83F7B">
      <w:pPr>
        <w:pStyle w:val="NoSpacing"/>
        <w:spacing w:line="360" w:lineRule="exact"/>
        <w:jc w:val="center"/>
        <w:rPr>
          <w:rFonts w:ascii="Times New Roman" w:hAnsi="Times New Roman" w:cs="Times New Roman"/>
          <w:b/>
          <w:bCs/>
          <w:color w:val="000000" w:themeColor="text1"/>
          <w:sz w:val="28"/>
          <w:szCs w:val="28"/>
        </w:rPr>
      </w:pPr>
      <w:r w:rsidRPr="00A83F7B">
        <w:rPr>
          <w:rFonts w:ascii="Times New Roman" w:hAnsi="Times New Roman" w:cs="Times New Roman"/>
          <w:b/>
          <w:bCs/>
          <w:color w:val="000000" w:themeColor="text1"/>
          <w:sz w:val="28"/>
          <w:szCs w:val="28"/>
        </w:rPr>
        <w:t>KIỂM SOÁT QUY ĐỊNH VỀ THỦ TỤC HÀNH CHÍNH TRONG</w:t>
      </w:r>
    </w:p>
    <w:p w14:paraId="61D242B0" w14:textId="77777777" w:rsidR="00A83F7B" w:rsidRPr="00A83F7B" w:rsidRDefault="00A83F7B" w:rsidP="00A83F7B">
      <w:pPr>
        <w:pStyle w:val="NoSpacing"/>
        <w:spacing w:line="360" w:lineRule="exact"/>
        <w:jc w:val="center"/>
        <w:rPr>
          <w:rFonts w:ascii="Times New Roman" w:hAnsi="Times New Roman" w:cs="Times New Roman"/>
          <w:b/>
          <w:bCs/>
          <w:color w:val="000000" w:themeColor="text1"/>
          <w:sz w:val="28"/>
          <w:szCs w:val="28"/>
        </w:rPr>
      </w:pPr>
      <w:r w:rsidRPr="00A83F7B">
        <w:rPr>
          <w:rFonts w:ascii="Times New Roman" w:hAnsi="Times New Roman" w:cs="Times New Roman"/>
          <w:b/>
          <w:bCs/>
          <w:color w:val="000000" w:themeColor="text1"/>
          <w:sz w:val="28"/>
          <w:szCs w:val="28"/>
        </w:rPr>
        <w:t>DỰ THẢO VĂN BẢN QUY PHẠM PHÁP LUẬT</w:t>
      </w:r>
    </w:p>
    <w:p w14:paraId="5A5531D4"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p>
    <w:p w14:paraId="11656E55" w14:textId="77777777" w:rsidR="00A83F7B" w:rsidRPr="00A83F7B"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A83F7B">
        <w:rPr>
          <w:rFonts w:ascii="Times New Roman" w:hAnsi="Times New Roman" w:cs="Times New Roman"/>
          <w:b/>
          <w:bCs/>
          <w:color w:val="000000" w:themeColor="text1"/>
          <w:sz w:val="28"/>
          <w:szCs w:val="28"/>
        </w:rPr>
        <w:t>Điều 5. Yêu cầu và trách nhiệm của cơ quan chủ trì soạn thảo</w:t>
      </w:r>
    </w:p>
    <w:p w14:paraId="7B465DF6"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Chỉ đề xuất quy định thủ tục hành chính trong văn bản quy phạm pháp luật của địa phương khi thuộc trường hợp được pháp luật cho phép, gồm: thực hiện nội dung được phân quyền, phân cấp; quy định chi tiết nội dung được văn bản quy phạm pháp luật của cơ quan nhà nước cấp trên giao; thực hiện thẩm quyền quy định biện pháp có tính chất đặc thù phù hợp với điều kiện phát triển kinh tế - xã hội của địa phương; quy định thủ tục hành chính nội bộ và trường hợp khác theo quy định của pháp luật.</w:t>
      </w:r>
    </w:p>
    <w:p w14:paraId="558F9137" w14:textId="669056D7" w:rsidR="00A83F7B" w:rsidRPr="00A83F7B" w:rsidRDefault="00A83F7B" w:rsidP="007F22EE">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 xml:space="preserve">2. </w:t>
      </w:r>
      <w:r w:rsidR="007F22EE" w:rsidRPr="007F22EE">
        <w:rPr>
          <w:rFonts w:ascii="Times New Roman" w:hAnsi="Times New Roman" w:cs="Times New Roman"/>
          <w:color w:val="000000" w:themeColor="text1"/>
          <w:sz w:val="28"/>
          <w:szCs w:val="28"/>
        </w:rPr>
        <w:t>Việc quy định thủ tục hành chính chỉ được coi là hoàn thành khi</w:t>
      </w:r>
      <w:r w:rsidRPr="00A83F7B">
        <w:rPr>
          <w:rFonts w:ascii="Times New Roman" w:hAnsi="Times New Roman" w:cs="Times New Roman"/>
          <w:color w:val="000000" w:themeColor="text1"/>
          <w:sz w:val="28"/>
          <w:szCs w:val="28"/>
        </w:rPr>
        <w:t xml:space="preserve"> xác định đầy đủ tên thủ tục, trình tự thực hiện, cách thức thực hiện, thành phần và số lượng hồ sơ, thời hạn giải quyết, đối tượng thực hiện, cơ quan giải quyết; trường hợp có mẫu đơn, mẫu tờ khai, kết quả thực hiện, yêu cầu, điều kiện, phí, lệ phí thì phải quy định đầy đủ các bộ phận này; bảo đảm đơn giản, dễ hiểu, dễ thực hiện, có khả năng thực hiện trên môi trường điện tử và không tạo rào cản không cần thiết.</w:t>
      </w:r>
    </w:p>
    <w:p w14:paraId="7FC2C5B7" w14:textId="18BCDF43" w:rsidR="00A83F7B" w:rsidRPr="00A83F7B" w:rsidRDefault="00A83F7B" w:rsidP="007F22EE">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 xml:space="preserve">3. Thực hiện đánh giá tác động ngay trong quá trình soạn thảo; xác định mức độ tác động, đối tượng chịu tác động và nhóm dễ bị tổn thương; tính toán chi phí tuân thủ; xem xét khả năng quản lý theo </w:t>
      </w:r>
      <w:r w:rsidR="007F22EE" w:rsidRPr="007F22EE">
        <w:rPr>
          <w:rFonts w:ascii="Times New Roman" w:hAnsi="Times New Roman" w:cs="Times New Roman"/>
          <w:color w:val="000000" w:themeColor="text1"/>
          <w:sz w:val="28"/>
          <w:szCs w:val="28"/>
        </w:rPr>
        <w:t>mức độ rủi ro, tác động đến cạnh tranh</w:t>
      </w:r>
      <w:r w:rsidRPr="00A83F7B">
        <w:rPr>
          <w:rFonts w:ascii="Times New Roman" w:hAnsi="Times New Roman" w:cs="Times New Roman"/>
          <w:color w:val="000000" w:themeColor="text1"/>
          <w:sz w:val="28"/>
          <w:szCs w:val="28"/>
        </w:rPr>
        <w:t xml:space="preserve"> cạnh tranh, khả năng số hóa, chia sẻ và tái sử dụng dữ liệu; chịu trách nhiệm về tính cần thiết, hợp pháp, hợp lý, khả thi và hiệu quả của thủ tục hành chính.</w:t>
      </w:r>
    </w:p>
    <w:p w14:paraId="6E27FC68"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lastRenderedPageBreak/>
        <w:t>4. Thực hiện việc thông báo, tham vấn trước khi ban hành thủ tục hành chính mới trong trường hợp, theo trình tự và bằng phương thức do pháp luật quy định; tổng hợp, tiếp thu, giải trình ý kiến của đối tượng chịu tác động.</w:t>
      </w:r>
    </w:p>
    <w:p w14:paraId="0F0B1699"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5. Gửi lấy ý kiến Văn phòng Ủy ban nhân dân tỉnh đối với quy định về thủ tục hành chính; nghiên cứu, tiếp thu, giải trình đầy đủ ý kiến tham gia và hoàn thiện hồ sơ trước khi gửi Sở Tư pháp thẩm định.</w:t>
      </w:r>
    </w:p>
    <w:p w14:paraId="376EA5F4"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6. Văn bản quy phạm pháp luật có quy định thủ tục hành chính phải có điều hoặc phụ lục kèm theo quy định danh mục tên thủ tục hành chính. Thủ tục hành chính liên quan đến doanh nghiệp phải được tham vấn, lấy ý kiến hiệp hội, doanh nghiệp chịu tác động trực tiếp theo quy định.</w:t>
      </w:r>
    </w:p>
    <w:p w14:paraId="2AE1483A" w14:textId="77777777" w:rsidR="00A83F7B" w:rsidRPr="00A83F7B"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A83F7B">
        <w:rPr>
          <w:rFonts w:ascii="Times New Roman" w:hAnsi="Times New Roman" w:cs="Times New Roman"/>
          <w:b/>
          <w:bCs/>
          <w:color w:val="000000" w:themeColor="text1"/>
          <w:sz w:val="28"/>
          <w:szCs w:val="28"/>
        </w:rPr>
        <w:t>Điều 6. Tham gia ý kiến về quy định thủ tục hành chính</w:t>
      </w:r>
    </w:p>
    <w:p w14:paraId="1F9C9098"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Văn phòng Ủy ban nhân dân tỉnh xem xét, tham gia ý kiến về sự cần thiết, thẩm quyền, tính hợp pháp, hợp lý, khả thi, chi phí tuân thủ, mức độ đáp ứng yêu cầu chuyển đổi số và chất lượng đánh giá tác động của quy định thủ tục hành chính trong dự thảo văn bản.</w:t>
      </w:r>
    </w:p>
    <w:p w14:paraId="5463E18C"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Khi cần thiết, Văn phòng Ủy ban nhân dân tỉnh tổ chức lấy ý kiến cơ quan, đơn vị, địa phương, chuyên gia, hiệp hội, đối tượng chịu tác động hoặc đề nghị cơ quan chủ trì soạn thảo thực hiện tham vấn bổ sung.</w:t>
      </w:r>
    </w:p>
    <w:p w14:paraId="16D098E5"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Văn phòng Ủy ban nhân dân tỉnh gửi văn bản tham gia ý kiến cho cơ quan chủ trì soạn thảo trong thời hạn theo quy định của pháp luật.</w:t>
      </w:r>
    </w:p>
    <w:p w14:paraId="5B864548"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Cơ quan, đơn vị được đề nghị phối hợp cung cấp thông tin, dữ liệu hoặc ý kiến chuyên môn có trách nhiệm trả lời đúng thời hạn và chịu trách nhiệm về nội dung đã cung cấp.</w:t>
      </w:r>
    </w:p>
    <w:p w14:paraId="491CCEEC"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5. Trường hợp hồ sơ chưa đủ thông tin để xem xét, Văn phòng Ủy ban nhân dân tỉnh đề nghị cơ quan chủ trì soạn thảo bổ sung, hoàn thiện; thời gian chờ bổ sung hồ sơ không tính vào thời hạn tham gia ý kiến.</w:t>
      </w:r>
    </w:p>
    <w:p w14:paraId="713AFF8F"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6. Trung tâm Phục vụ hành chính công cấp xã tham gia ý kiến đối với quy định về thủ tục hành chính trong dự thảo văn bản quy phạm pháp luật thuộc thẩm quyền ban hành của Hội đồng nhân dân, Ủy ban nhân dân cấp xã; việc lấy ý kiến, hình thức tham gia ý kiến, tiếp thu và giải trình được thực hiện theo quy định của pháp luật về ban hành văn bản quy phạm pháp luật và kiểm soát thủ tục hành chính.</w:t>
      </w:r>
    </w:p>
    <w:p w14:paraId="7F6B0A41" w14:textId="77777777" w:rsidR="00A83F7B" w:rsidRPr="00A83F7B"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A83F7B">
        <w:rPr>
          <w:rFonts w:ascii="Times New Roman" w:hAnsi="Times New Roman" w:cs="Times New Roman"/>
          <w:b/>
          <w:bCs/>
          <w:color w:val="000000" w:themeColor="text1"/>
          <w:sz w:val="28"/>
          <w:szCs w:val="28"/>
        </w:rPr>
        <w:t>Điều 7. Thẩm định quy định thủ tục hành chính</w:t>
      </w:r>
    </w:p>
    <w:p w14:paraId="487562D0"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Hồ sơ gửi Sở Tư pháp thẩm định phải có bản đánh giá tác động thủ tục hành chính, ý kiến tham gia của Văn phòng Ủy ban nhân dân tỉnh và báo cáo tiếp thu, giải trình đối với quy định về thủ tục hành chính theo quy định.</w:t>
      </w:r>
    </w:p>
    <w:p w14:paraId="5A5CA180"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lastRenderedPageBreak/>
        <w:t>2. Sở Tư pháp thẩm định nội dung quy định thủ tục hành chính trong dự thảo văn bản quy phạm pháp luật, trong đó xem xét thẩm quyền, sự cần thiết, tính hợp pháp, hợp lý, khả thi, chi phí tuân thủ và việc thực hiện đánh giá tác động, lấy ý kiến theo pháp luật về ban hành văn bản quy phạm pháp luật.</w:t>
      </w:r>
    </w:p>
    <w:p w14:paraId="2EAC8078"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Văn phòng Ủy ban nhân dân tỉnh phối hợp với Sở Tư pháp và cơ quan chủ trì soạn thảo làm rõ nội dung đánh giá tác động, ý kiến kiểm soát thủ tục hành chính và các vấn đề có liên quan khi được đề nghị.</w:t>
      </w:r>
    </w:p>
    <w:p w14:paraId="2AC954AF"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Việc thẩm định dự thảo văn bản quy phạm pháp luật có quy định thủ tục hành chính phải có sự tham gia của cơ quan, đơn vị thực hiện nhiệm vụ kiểm soát thủ tục hành chính cùng cấp; đối với dự thảo văn bản của cấp xã, Trung tâm Phục vụ hành chính công cấp xã phối hợp với cơ quan, người được giao thẩm định theo quy định.</w:t>
      </w:r>
    </w:p>
    <w:p w14:paraId="08C2964B"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p>
    <w:p w14:paraId="2C0C711F" w14:textId="77777777" w:rsidR="00A83F7B" w:rsidRPr="00A83F7B" w:rsidRDefault="00A83F7B" w:rsidP="00A83F7B">
      <w:pPr>
        <w:pStyle w:val="NoSpacing"/>
        <w:spacing w:line="360" w:lineRule="exact"/>
        <w:jc w:val="center"/>
        <w:rPr>
          <w:rFonts w:ascii="Times New Roman" w:hAnsi="Times New Roman" w:cs="Times New Roman"/>
          <w:b/>
          <w:bCs/>
          <w:color w:val="000000" w:themeColor="text1"/>
          <w:sz w:val="28"/>
          <w:szCs w:val="28"/>
        </w:rPr>
      </w:pPr>
      <w:r w:rsidRPr="00A83F7B">
        <w:rPr>
          <w:rFonts w:ascii="Times New Roman" w:hAnsi="Times New Roman" w:cs="Times New Roman"/>
          <w:b/>
          <w:bCs/>
          <w:color w:val="000000" w:themeColor="text1"/>
          <w:sz w:val="28"/>
          <w:szCs w:val="28"/>
        </w:rPr>
        <w:t>Chương III</w:t>
      </w:r>
    </w:p>
    <w:p w14:paraId="745C7CBD" w14:textId="05181145" w:rsidR="00A83F7B" w:rsidRPr="00A83F7B" w:rsidRDefault="00A83F7B" w:rsidP="00A83F7B">
      <w:pPr>
        <w:pStyle w:val="NoSpacing"/>
        <w:spacing w:line="360" w:lineRule="exact"/>
        <w:jc w:val="center"/>
        <w:rPr>
          <w:rFonts w:ascii="Times New Roman" w:hAnsi="Times New Roman" w:cs="Times New Roman"/>
          <w:b/>
          <w:bCs/>
          <w:color w:val="000000" w:themeColor="text1"/>
          <w:sz w:val="28"/>
          <w:szCs w:val="28"/>
        </w:rPr>
      </w:pPr>
      <w:r w:rsidRPr="00A83F7B">
        <w:rPr>
          <w:rFonts w:ascii="Times New Roman" w:hAnsi="Times New Roman" w:cs="Times New Roman"/>
          <w:b/>
          <w:bCs/>
          <w:color w:val="000000" w:themeColor="text1"/>
          <w:sz w:val="28"/>
          <w:szCs w:val="28"/>
        </w:rPr>
        <w:t xml:space="preserve">CÔNG BỐ, CÔNG KHAI THỦ TỤC HÀNH CHÍNH VÀ </w:t>
      </w:r>
      <w:r>
        <w:rPr>
          <w:rFonts w:ascii="Times New Roman" w:hAnsi="Times New Roman" w:cs="Times New Roman"/>
          <w:b/>
          <w:bCs/>
          <w:color w:val="000000" w:themeColor="text1"/>
          <w:sz w:val="28"/>
          <w:szCs w:val="28"/>
        </w:rPr>
        <w:br/>
      </w:r>
      <w:r w:rsidRPr="00A83F7B">
        <w:rPr>
          <w:rFonts w:ascii="Times New Roman" w:hAnsi="Times New Roman" w:cs="Times New Roman"/>
          <w:b/>
          <w:bCs/>
          <w:color w:val="000000" w:themeColor="text1"/>
          <w:sz w:val="28"/>
          <w:szCs w:val="28"/>
        </w:rPr>
        <w:t>QUY TRÌNH NỘI BỘ</w:t>
      </w:r>
    </w:p>
    <w:p w14:paraId="1B2A4DA2"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p>
    <w:p w14:paraId="40F0F3C7" w14:textId="77777777" w:rsidR="00A83F7B" w:rsidRPr="003D5A11"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3D5A11">
        <w:rPr>
          <w:rFonts w:ascii="Times New Roman" w:hAnsi="Times New Roman" w:cs="Times New Roman"/>
          <w:b/>
          <w:bCs/>
          <w:color w:val="000000" w:themeColor="text1"/>
          <w:sz w:val="28"/>
          <w:szCs w:val="28"/>
        </w:rPr>
        <w:t>Điều 8. Xây dựng dự thảo quyết định công bố thủ tục hành chính</w:t>
      </w:r>
    </w:p>
    <w:p w14:paraId="76C4EE69"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Cơ quan chuyên môn thuộc Ủy ban nhân dân tỉnh có trách nhiệm thường xuyên theo dõi văn bản quy phạm pháp luật, quyết định công bố của bộ, cơ quan ngang bộ, văn bản phân quyền, phân cấp, ủy quyền và văn bản của địa phương có quy định thủ tục hành chính thuộc ngành, lĩnh vực quản lý để xây dựng hồ sơ dự thảo quyết định công bố thuộc thẩm quyền của Chủ tịch Ủy ban nhân dân tỉnh.</w:t>
      </w:r>
    </w:p>
    <w:p w14:paraId="7BFB192B"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Chủ tịch Ủy ban nhân dân tỉnh công bố thủ tục hành chính được quy định trong văn bản quy phạm pháp luật thuộc thẩm quyền ban hành của Hội đồng nhân dân tỉnh, Ủy ban nhân dân tỉnh, Chủ tịch Ủy ban nhân dân tỉnh; công bố thủ tục hành chính phát sinh do phân quyền, phân cấp, ủy quyền hoặc giao quy định chi tiết trên cơ sở quyết định công bố của bộ, cơ quan ngang bộ và thực hiện cấu hình để tiếp nhận, giải quyết theo quy định.</w:t>
      </w:r>
    </w:p>
    <w:p w14:paraId="6B017D88"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Hồ sơ dự thảo phải xác định rõ thủ tục hành chính mới ban hành, được sửa đổi, bổ sung, thay thế, hủy bỏ hoặc bãi bỏ; các bộ phận cấu thành được ban hành, sửa đổi, bổ sung; cơ quan, cấp chính quyền thực hiện; địa điểm tiếp nhận, trả kết quả; hình thức cung cấp dịch vụ công trực tuyến và nội dung cần thiết khác; bảo đảm đầy đủ, chính xác, đúng phạm vi, thẩm quyền và thời hạn.</w:t>
      </w:r>
    </w:p>
    <w:p w14:paraId="3339AE70"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 xml:space="preserve">4. Đối với thủ tục hành chính nội bộ thuộc phạm vi quản lý của Ủy ban nhân dân tỉnh, cơ quan được giao chủ trì thực hiện rà soát, chuẩn hóa, trình công </w:t>
      </w:r>
      <w:r w:rsidRPr="00A83F7B">
        <w:rPr>
          <w:rFonts w:ascii="Times New Roman" w:hAnsi="Times New Roman" w:cs="Times New Roman"/>
          <w:color w:val="000000" w:themeColor="text1"/>
          <w:sz w:val="28"/>
          <w:szCs w:val="28"/>
        </w:rPr>
        <w:lastRenderedPageBreak/>
        <w:t>bố và cập nhật trên Cơ sở dữ liệu quốc gia về thủ tục hành chính theo quy định, hướng dẫn của cơ quan có thẩm quyền.</w:t>
      </w:r>
    </w:p>
    <w:p w14:paraId="46E5C50C"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5. Văn phòng Ủy ban nhân dân tỉnh chủ trì, phối hợp với cơ quan có liên quan tham mưu công bố danh mục thủ tục hành chính, nhóm thủ tục hành chính được tiếp nhận hồ sơ trực tuyến, cung cấp theo hình thức chủ động hoặc thực hiện theo nhóm thủ tục hành chính liên thông khi được giao.</w:t>
      </w:r>
    </w:p>
    <w:p w14:paraId="77C52656"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6. Ủy ban nhân dân cấp xã phân công cơ quan, đơn vị chuyên môn xây dựng hồ sơ, trình Chủ tịch Ủy ban nhân dân cấp xã công bố thủ tục hành chính được quy định trong văn bản quy phạm pháp luật thuộc thẩm quyền ban hành của Hội đồng nhân dân, Ủy ban nhân dân cấp xã theo quy định của pháp luật; Trung tâm Phục vụ hành chính công cấp xã kiểm soát chất lượng hồ sơ trước khi trình công bố.</w:t>
      </w:r>
    </w:p>
    <w:p w14:paraId="615CAE4C"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7. Đối với thủ tục hành chính do cơ quan trung ương được tổ chức theo ngành dọc trên địa bàn tỉnh thực hiện, việc công bố, ban hành quy trình nội bộ, quy trình điện tử thuộc trách nhiệm của bộ, cơ quan ngang bộ; cơ quan, đơn vị tại địa phương phối hợp tổ chức thực hiện, công khai và cấu hình trên hệ thống theo quy định.</w:t>
      </w:r>
    </w:p>
    <w:p w14:paraId="3B977998" w14:textId="77777777" w:rsidR="00A83F7B" w:rsidRPr="00C0308E"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C0308E">
        <w:rPr>
          <w:rFonts w:ascii="Times New Roman" w:hAnsi="Times New Roman" w:cs="Times New Roman"/>
          <w:b/>
          <w:bCs/>
          <w:color w:val="000000" w:themeColor="text1"/>
          <w:sz w:val="28"/>
          <w:szCs w:val="28"/>
        </w:rPr>
        <w:t>Điều 9. Kiểm soát chất lượng và trình công bố</w:t>
      </w:r>
    </w:p>
    <w:p w14:paraId="3D2089D8" w14:textId="4D644B48"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 xml:space="preserve">1. Cơ quan chủ trì xây dựng và gửi hồ sơ dự thảo quyết định công bố trong thời hạn do pháp luật quy định, bảo đảm quyết định công bố thủ tục hành chính thuộc thẩm quyền của Chủ tịch Ủy ban nhân dân tỉnh, Chủ tịch Ủy ban nhân dân cấp xã </w:t>
      </w:r>
      <w:r w:rsidR="00245FF9" w:rsidRPr="00245FF9">
        <w:rPr>
          <w:rFonts w:ascii="Times New Roman" w:hAnsi="Times New Roman" w:cs="Times New Roman"/>
          <w:color w:val="000000" w:themeColor="text1"/>
          <w:sz w:val="28"/>
          <w:szCs w:val="28"/>
        </w:rPr>
        <w:t>được ban hành chậm nhất là 05 ngày trước ngày</w:t>
      </w:r>
      <w:r w:rsidRPr="00A83F7B">
        <w:rPr>
          <w:rFonts w:ascii="Times New Roman" w:hAnsi="Times New Roman" w:cs="Times New Roman"/>
          <w:color w:val="000000" w:themeColor="text1"/>
          <w:sz w:val="28"/>
          <w:szCs w:val="28"/>
        </w:rPr>
        <w:t xml:space="preserve"> văn bản quy phạm pháp luật có quy định thủ tục hành chính có hiệu lực thi hành.</w:t>
      </w:r>
    </w:p>
    <w:p w14:paraId="24550434" w14:textId="5A64D3A1" w:rsidR="00A83F7B" w:rsidRPr="00A83F7B" w:rsidRDefault="00A83F7B" w:rsidP="008C042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Trường hợp văn bản quy phạm pháp luật được ban hành theo trình tự, thủ tục rút gọn và có hiệu lực kể từ ngày thông qua hoặc ký ban hành, quyết định công bố thủ tục hành chính được ban hành</w:t>
      </w:r>
      <w:r w:rsidR="008C042B" w:rsidRPr="008C042B">
        <w:t xml:space="preserve"> </w:t>
      </w:r>
      <w:r w:rsidR="008C042B" w:rsidRPr="008C042B">
        <w:rPr>
          <w:rFonts w:ascii="Times New Roman" w:hAnsi="Times New Roman" w:cs="Times New Roman"/>
          <w:color w:val="000000" w:themeColor="text1"/>
          <w:sz w:val="28"/>
          <w:szCs w:val="28"/>
        </w:rPr>
        <w:t>trong thời hạn 03 ngày làm việc kể từ ngày</w:t>
      </w:r>
      <w:r w:rsidRPr="00A83F7B">
        <w:rPr>
          <w:rFonts w:ascii="Times New Roman" w:hAnsi="Times New Roman" w:cs="Times New Roman"/>
          <w:color w:val="000000" w:themeColor="text1"/>
          <w:sz w:val="28"/>
          <w:szCs w:val="28"/>
        </w:rPr>
        <w:t xml:space="preserve"> công bố hoặc ký ban hành văn bản quy phạm pháp luật.</w:t>
      </w:r>
    </w:p>
    <w:p w14:paraId="6C8F0578"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Trong thời hạn 03 ngày làm việc kể từ ngày nhận đủ hồ sơ thuộc thẩm quyền công bố của Chủ tịch Ủy ban nhân dân tỉnh, Văn phòng Ủy ban nhân dân tỉnh kiểm soát chất lượng và trình Chủ tịch Ủy ban nhân dân tỉnh xem xét, quyết định. Trường hợp hồ sơ chưa bảo đảm, Văn phòng Ủy ban nhân dân tỉnh có ý kiến để cơ quan chủ trì hoàn thiện.</w:t>
      </w:r>
    </w:p>
    <w:p w14:paraId="45D1D0D8"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Trong thời hạn 01 ngày làm việc kể từ ngày nhận được ý kiến của Văn phòng Ủy ban nhân dân tỉnh hoặc Trung tâm Phục vụ hành chính công cấp xã, cơ quan chủ trì có trách nhiệm tiếp thu, giải trình, hoàn thiện và gửi lại hồ sơ.</w:t>
      </w:r>
    </w:p>
    <w:p w14:paraId="1D45B8E0"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 xml:space="preserve">5. Cơ quan chủ trì chịu trách nhiệm trước pháp luật và trước người có thẩm quyền công bố về tính chính xác của nội dung chuyên ngành trong hồ sơ; </w:t>
      </w:r>
      <w:r w:rsidRPr="00A83F7B">
        <w:rPr>
          <w:rFonts w:ascii="Times New Roman" w:hAnsi="Times New Roman" w:cs="Times New Roman"/>
          <w:color w:val="000000" w:themeColor="text1"/>
          <w:sz w:val="28"/>
          <w:szCs w:val="28"/>
        </w:rPr>
        <w:lastRenderedPageBreak/>
        <w:t>Văn phòng Ủy ban nhân dân tỉnh, Trung tâm Phục vụ hành chính công cấp xã chịu trách nhiệm về kết quả kiểm soát chất lượng thuộc phạm vi được giao.</w:t>
      </w:r>
    </w:p>
    <w:p w14:paraId="16D22B04" w14:textId="77777777" w:rsidR="00A83F7B" w:rsidRPr="00C0308E"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C0308E">
        <w:rPr>
          <w:rFonts w:ascii="Times New Roman" w:hAnsi="Times New Roman" w:cs="Times New Roman"/>
          <w:b/>
          <w:bCs/>
          <w:color w:val="000000" w:themeColor="text1"/>
          <w:sz w:val="28"/>
          <w:szCs w:val="28"/>
        </w:rPr>
        <w:t>Điều 10. Công khai và cập nhật dữ liệu thủ tục hành chính</w:t>
      </w:r>
    </w:p>
    <w:p w14:paraId="17C8F06D"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Thủ tục hành chính sau khi được công bố phải được nhập, đăng tải, công khai trên Cơ sở dữ liệu quốc gia về thủ tục hành chính trong thời hạn pháp luật quy định. Dữ liệu trên Cơ sở dữ liệu quốc gia về thủ tục hành chính là nguồn dữ liệu để kết nối, tích hợp, công khai thống nhất trên các hệ thống, cổng, trang thông tin điện tử của tỉnh.</w:t>
      </w:r>
    </w:p>
    <w:p w14:paraId="12BC5360"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Văn phòng Ủy ban nhân dân tỉnh quản lý tài khoản, phân quyền và thực hiện hoặc phối hợp thực hiện việc nhập, đăng tải, kiểm soát chất lượng dữ liệu theo phân công, hướng dẫn của cơ quan trung ương có thẩm quyền. Cơ quan chuyên môn chịu trách nhiệm cung cấp đầy đủ dữ liệu, tài liệu và chịu trách nhiệm về tính chính xác của nội dung chuyên ngành.</w:t>
      </w:r>
    </w:p>
    <w:p w14:paraId="5DD7522E"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Các cơ quan, đơn vị, địa phương công khai đầy đủ, chính xác, kịp thời thủ tục hành chính thuộc thẩm quyền tiếp nhận, giải quyết tại Trung tâm Phục vụ hành chính công, nơi tiếp nhận hồ sơ, trên Cổng thông tin điện tử và các hình thức khác theo quy định; bảo đảm thống nhất với Cơ sở dữ liệu quốc gia về thủ tục hành chính.</w:t>
      </w:r>
    </w:p>
    <w:p w14:paraId="2878936B"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Cơ quan tiếp nhận, giải quyết thủ tục hành chính có trách nhiệm hỗ trợ tổ chức, cá nhân gặp khó khăn trong tiếp cận, tra cứu thông tin công khai trên phương tiện điện tử.</w:t>
      </w:r>
    </w:p>
    <w:p w14:paraId="34BC2825"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5. Không được yêu cầu tổ chức, cá nhân thực hiện thủ tục hành chính chưa được công khai theo quy định; không tự ý sửa đổi, bổ sung hoặc áp dụng khác với nội dung đã được công bố, công khai.</w:t>
      </w:r>
    </w:p>
    <w:p w14:paraId="315CD6BA"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6. Khi phát hiện dữ liệu sai, thiếu, không thống nhất hoặc không còn phù hợp, cơ quan phát hiện thông báo ngay cho Văn phòng Ủy ban nhân dân tỉnh và cơ quan chuyên môn phụ trách ngành, lĩnh vực để kiểm tra, xử lý.</w:t>
      </w:r>
    </w:p>
    <w:p w14:paraId="51A67BC1"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7. Cơ sở dữ liệu quốc gia về thủ tục hành chính là nguồn thông tin chính thức, có giá trị pháp lý để công khai và áp dụng thống nhất thủ tục hành chính. Trường hợp có sự khác nhau giữa quyết định công bố, dữ liệu công khai và văn bản quy phạm pháp luật thì văn bản quy phạm pháp luật là căn cứ để rà soát, chỉnh lý quyết định công bố và dữ liệu công khai.</w:t>
      </w:r>
    </w:p>
    <w:p w14:paraId="7AE68150"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8. Ủy ban nhân dân cấp xã chịu trách nhiệm tổ chức nhập, đăng tải, công khai và tự rà soát dữ liệu thủ tục hành chính do Chủ tịch Ủy ban nhân dân cấp xã công bố theo phân quyền, hướng dẫn của cơ quan có thẩm quyền; bảo đảm thống nhất giữa Cơ sở dữ liệu quốc gia về thủ tục hành chính và việc công khai, thực hiện tại địa phương.</w:t>
      </w:r>
    </w:p>
    <w:p w14:paraId="77FBD0F8" w14:textId="77777777" w:rsidR="00A83F7B" w:rsidRPr="00C0308E"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C0308E">
        <w:rPr>
          <w:rFonts w:ascii="Times New Roman" w:hAnsi="Times New Roman" w:cs="Times New Roman"/>
          <w:b/>
          <w:bCs/>
          <w:color w:val="000000" w:themeColor="text1"/>
          <w:sz w:val="28"/>
          <w:szCs w:val="28"/>
        </w:rPr>
        <w:lastRenderedPageBreak/>
        <w:t>Điều 11. Xây dựng, phê duyệt quy trình nội bộ</w:t>
      </w:r>
    </w:p>
    <w:p w14:paraId="128CC47D"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Cơ quan chuyên môn thuộc Ủy ban nhân dân tỉnh chủ trì xây dựng quy trình nội bộ giải quyết thủ tục hành chính thuộc ngành, lĩnh vực quản lý áp dụng thống nhất trên địa bàn tỉnh; thực hiện đồng thời với việc xây dựng hồ sơ dự thảo quyết định công bố, trừ trường hợp pháp luật hoặc tính chất của thủ tục hành chính không cho phép thực hiện đồng thời.</w:t>
      </w:r>
    </w:p>
    <w:p w14:paraId="3D5AB5C5"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Quy trình nội bộ phải xác định rõ từng bước công việc, cơ quan hoặc người thực hiện, thời gian thực hiện, kết quả đầu ra, trách nhiệm chuyển giao giữa các bước, việc khai thác và tái sử dụng dữ liệu; tổng thời gian không vượt quá thời hạn giải quyết thủ tục hành chính được công bố.</w:t>
      </w:r>
    </w:p>
    <w:p w14:paraId="5BFC0F8C"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Đối với thủ tục hành chính liên thông, cơ quan chủ trì phải lấy ý kiến và thống nhất với các cơ quan, đơn vị tham gia giải quyết về trình tự, thời gian, trách nhiệm và phương thức chuyển dữ liệu, hồ sơ, kết quả giữa các bước.</w:t>
      </w:r>
    </w:p>
    <w:p w14:paraId="6FED448C"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Trường hợp thủ tục hành chính do một cơ quan trình công bố nhưng cơ quan khác trực tiếp thực hiện, cơ quan thực hiện chủ trì xây dựng và gửi quy trình nội bộ trong thời hạn không quá 05 ngày làm việc kể từ ngày quyết định công bố được ban hành.</w:t>
      </w:r>
    </w:p>
    <w:p w14:paraId="7C6BB521"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5. Văn phòng Ủy ban nhân dân tỉnh kiểm soát chất lượng, trình Chủ tịch Ủy ban nhân dân tỉnh phê duyệt quy trình nội bộ theo thẩm quyền; trường hợp hồ sơ chưa bảo đảm, cơ quan chủ trì có trách nhiệm tiếp thu, hoàn thiện theo yêu cầu.</w:t>
      </w:r>
    </w:p>
    <w:p w14:paraId="4B10A002"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6. Không phải trình phê duyệt lại quy trình nội bộ khi việc công bố sửa đổi, bổ sung không làm thay đổi tên, mã, trình tự thực hiện, thành phần hồ sơ, thời hạn, cơ quan giải quyết hoặc các bước xử lý đã được phê duyệt. Cơ quan chuyên môn chịu trách nhiệm rà soát, xác nhận và thông báo bằng văn bản cho Văn phòng Ủy ban nhân dân tỉnh.</w:t>
      </w:r>
    </w:p>
    <w:p w14:paraId="57D751A7"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7. Đối với thủ tục hành chính do cơ quan trung ương được tổ chức theo ngành dọc tại địa phương thực hiện, cơ quan, đơn vị tại địa phương thực hiện quy trình nội bộ, quy trình điện tử do bộ, cơ quan ngang bộ công bố; không trình phê duyệt lại, trừ trường hợp pháp luật có quy định khác.</w:t>
      </w:r>
    </w:p>
    <w:p w14:paraId="7A646734" w14:textId="77777777" w:rsidR="00A83F7B" w:rsidRPr="00C0308E"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C0308E">
        <w:rPr>
          <w:rFonts w:ascii="Times New Roman" w:hAnsi="Times New Roman" w:cs="Times New Roman"/>
          <w:b/>
          <w:bCs/>
          <w:color w:val="000000" w:themeColor="text1"/>
          <w:sz w:val="28"/>
          <w:szCs w:val="28"/>
        </w:rPr>
        <w:t>Điều 12. Thiết lập, cập nhật và tái cấu trúc quy trình điện tử</w:t>
      </w:r>
    </w:p>
    <w:p w14:paraId="78D83989"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Trên cơ sở quy trình nội bộ được phê duyệt, Văn phòng Ủy ban nhân dân tỉnh phối hợp với cơ quan chuyên môn, cơ quan kỹ thuật, cơ quan quản lý hệ thống và đơn vị cung cấp dịch vụ có liên quan thiết lập, cập nhật quy trình điện tử theo kiến trúc, tiêu chuẩn kỹ thuật và hướng dẫn của cơ quan trung ương.</w:t>
      </w:r>
    </w:p>
    <w:p w14:paraId="1A244285"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 xml:space="preserve">2. Việc rà soát, tái cấu trúc quy trình điện tử được thực hiện theo sự kiện, vòng đời của người dân, doanh nghiệp hoặc chuỗi thủ tục hành chính; ưu tiên </w:t>
      </w:r>
      <w:r w:rsidRPr="00A83F7B">
        <w:rPr>
          <w:rFonts w:ascii="Times New Roman" w:hAnsi="Times New Roman" w:cs="Times New Roman"/>
          <w:color w:val="000000" w:themeColor="text1"/>
          <w:sz w:val="28"/>
          <w:szCs w:val="28"/>
        </w:rPr>
        <w:lastRenderedPageBreak/>
        <w:t>thủ tục có tần suất cao, nhiều khâu trung gian, phát sinh nhiều giấy tờ hoặc có khả năng khai thác, tái sử dụng dữ liệu.</w:t>
      </w:r>
    </w:p>
    <w:p w14:paraId="7C18A4A1"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Quy trình điện tử được thiết kế theo hướng loại bỏ bước xử lý, yêu cầu thông tin, giấy tờ trùng lặp; phân định rõ trách nhiệm và thời gian từng bước; tăng cường liên thông, xử lý song song, tự động hóa; bảo đảm thông tin, dữ liệu được cung cấp một lần và sử dụng lại hợp pháp.</w:t>
      </w:r>
    </w:p>
    <w:p w14:paraId="5870BD28"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Cơ quan chuyên môn chịu trách nhiệm về nội dung nghiệp vụ; cơ quan quản lý, vận hành hệ thống chịu trách nhiệm về cấu hình kỹ thuật; cơ quan, đơn vị, địa phương thực hiện thủ tục hành chính có trách nhiệm kiểm thử, xác nhận trước khi đưa quy trình vào vận hành.</w:t>
      </w:r>
    </w:p>
    <w:p w14:paraId="78158D5B"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5. Khi phát hiện lỗi hoặc bất cập, cơ quan, đơn vị, địa phương phải kịp thời phản ánh và phối hợp khắc phục; không tự ý thay đổi cấu hình làm khác nội dung thủ tục hành chính hoặc quy trình nội bộ đã được phê duyệt.</w:t>
      </w:r>
    </w:p>
    <w:p w14:paraId="6DDCD67D"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6. Việc kết nối, chia sẻ, đồng bộ trạng thái hồ sơ, kết quả giải quyết và dữ liệu phục vụ quản lý, báo cáo với Cổng Dịch vụ công quốc gia, các cơ sở dữ liệu, hệ thống thông tin có liên quan được thực hiện theo quy định, bảo đảm an toàn thông tin và bảo vệ dữ liệu cá nhân.</w:t>
      </w:r>
    </w:p>
    <w:p w14:paraId="4C1D721F" w14:textId="77777777" w:rsidR="00A83F7B" w:rsidRPr="00C0308E"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C0308E">
        <w:rPr>
          <w:rFonts w:ascii="Times New Roman" w:hAnsi="Times New Roman" w:cs="Times New Roman"/>
          <w:b/>
          <w:bCs/>
          <w:color w:val="000000" w:themeColor="text1"/>
          <w:sz w:val="28"/>
          <w:szCs w:val="28"/>
        </w:rPr>
        <w:t>Điều 13. Quản lý, rà soát và xử lý sai lệch dữ liệu</w:t>
      </w:r>
    </w:p>
    <w:p w14:paraId="20AFDAB7"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Văn phòng Ủy ban nhân dân tỉnh quản lý, phân quyền tài khoản khai thác Cơ sở dữ liệu quốc gia về thủ tục hành chính và các hệ thống phục vụ kiểm soát thủ tục hành chính thuộc phạm vi được giao; định kỳ rà soát, thu hồi hoặc điều chỉnh quyền truy cập khi có thay đổi nhân sự, nhiệm vụ.</w:t>
      </w:r>
    </w:p>
    <w:p w14:paraId="156674F3"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Cơ quan chuyên môn và Ủy ban nhân dân cấp xã thường xuyên đối soát giữa quyết định công bố, dữ liệu công khai, quy trình nội bộ, quy trình điện tử và việc tiếp nhận, giải quyết hồ sơ thực tế; bảo đảm dữ liệu đầy đủ, chính xác, thống nhất và còn hiệu lực.</w:t>
      </w:r>
    </w:p>
    <w:p w14:paraId="16A15949"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Văn phòng Ủy ban nhân dân tỉnh theo dõi, đánh giá chất lượng dữ liệu; yêu cầu cơ quan có trách nhiệm giải trình, cập nhật, sửa đổi, bổ sung hoặc đề nghị cơ quan có thẩm quyền xử lý khi phát hiện sai lệch.</w:t>
      </w:r>
    </w:p>
    <w:p w14:paraId="46EAF22D"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Sai lệch thuộc trách nhiệm của cơ quan nào thì cơ quan đó phải chủ động khắc phục; trường hợp ảnh hưởng đến quyền, lợi ích hợp pháp của tổ chức, cá nhân phải ưu tiên xử lý ngay, thông báo kết quả cho đối tượng bị ảnh hưởng và thực hiện biện pháp khắc phục theo quy định.</w:t>
      </w:r>
    </w:p>
    <w:p w14:paraId="3E598C14"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p>
    <w:p w14:paraId="0C5FAC0B" w14:textId="77777777" w:rsidR="00A83F7B" w:rsidRPr="00C0308E" w:rsidRDefault="00A83F7B" w:rsidP="00C0308E">
      <w:pPr>
        <w:pStyle w:val="NoSpacing"/>
        <w:spacing w:line="360" w:lineRule="exact"/>
        <w:jc w:val="center"/>
        <w:rPr>
          <w:rFonts w:ascii="Times New Roman" w:hAnsi="Times New Roman" w:cs="Times New Roman"/>
          <w:b/>
          <w:bCs/>
          <w:color w:val="000000" w:themeColor="text1"/>
          <w:sz w:val="28"/>
          <w:szCs w:val="28"/>
        </w:rPr>
      </w:pPr>
      <w:r w:rsidRPr="00C0308E">
        <w:rPr>
          <w:rFonts w:ascii="Times New Roman" w:hAnsi="Times New Roman" w:cs="Times New Roman"/>
          <w:b/>
          <w:bCs/>
          <w:color w:val="000000" w:themeColor="text1"/>
          <w:sz w:val="28"/>
          <w:szCs w:val="28"/>
        </w:rPr>
        <w:t>Chương IV</w:t>
      </w:r>
    </w:p>
    <w:p w14:paraId="4D57CE21" w14:textId="77777777" w:rsidR="00A83F7B" w:rsidRPr="00C0308E" w:rsidRDefault="00A83F7B" w:rsidP="00C0308E">
      <w:pPr>
        <w:pStyle w:val="NoSpacing"/>
        <w:spacing w:line="360" w:lineRule="exact"/>
        <w:jc w:val="center"/>
        <w:rPr>
          <w:rFonts w:ascii="Times New Roman" w:hAnsi="Times New Roman" w:cs="Times New Roman"/>
          <w:b/>
          <w:bCs/>
          <w:color w:val="000000" w:themeColor="text1"/>
          <w:sz w:val="28"/>
          <w:szCs w:val="28"/>
        </w:rPr>
      </w:pPr>
      <w:r w:rsidRPr="00C0308E">
        <w:rPr>
          <w:rFonts w:ascii="Times New Roman" w:hAnsi="Times New Roman" w:cs="Times New Roman"/>
          <w:b/>
          <w:bCs/>
          <w:color w:val="000000" w:themeColor="text1"/>
          <w:sz w:val="28"/>
          <w:szCs w:val="28"/>
        </w:rPr>
        <w:t>RÀ SOÁT, ĐÁNH GIÁ THỦ TỤC HÀNH CHÍNH</w:t>
      </w:r>
    </w:p>
    <w:p w14:paraId="53B7F498" w14:textId="77777777" w:rsidR="00A83F7B" w:rsidRPr="00C0308E"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C0308E">
        <w:rPr>
          <w:rFonts w:ascii="Times New Roman" w:hAnsi="Times New Roman" w:cs="Times New Roman"/>
          <w:b/>
          <w:bCs/>
          <w:color w:val="000000" w:themeColor="text1"/>
          <w:sz w:val="28"/>
          <w:szCs w:val="28"/>
        </w:rPr>
        <w:lastRenderedPageBreak/>
        <w:t>Điều 14. Xây dựng, ban hành và điều chỉnh kế hoạch rà soát</w:t>
      </w:r>
    </w:p>
    <w:p w14:paraId="532F3B17"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Hằng năm hoặc theo yêu cầu đột xuất, các cơ quan chuyên môn, Ủy ban nhân dân cấp xã đề xuất thủ tục hành chính, nhóm thủ tục hành chính cần rà soát, đánh giá, gửi Văn phòng Ủy ban nhân dân tỉnh tổng hợp theo thời hạn được thông báo. Đề xuất phải nêu rõ căn cứ lựa chọn, dữ liệu chứng minh, mục tiêu, sản phẩm, tiến độ và nguồn lực thực hiện.</w:t>
      </w:r>
    </w:p>
    <w:p w14:paraId="55FAD352"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Việc lựa chọn thủ tục hành chính để rà soát căn cứ vào chỉ đạo của cơ quan trung ương, yêu cầu quản lý của tỉnh, phản ánh, kiến nghị của tổ chức, cá nhân và kết quả phân tích dữ liệu thực hiện thủ tục hành chính.</w:t>
      </w:r>
    </w:p>
    <w:p w14:paraId="1289D532"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Ưu tiên rà soát thủ tục hành chính có số lượng hồ sơ lớn, chi phí tuân thủ cao, thời gian giải quyết kéo dài, nhiều khâu trung gian, tỷ lệ trễ hạn cao, phát sinh nhiều phản ánh, kiến nghị; có thành phần hồ sơ, dữ liệu mà cơ quan nhà nước đã có; có khả năng tích hợp, liên thông, điện tử hóa, áp dụng quản lý theo mức độ rủi ro hoặc thực hiện theo sự kiện, chuỗi thủ tục.</w:t>
      </w:r>
    </w:p>
    <w:p w14:paraId="4CC4A1ED"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Văn phòng Ủy ban nhân dân tỉnh chủ trì tham mưu Chủ tịch Ủy ban nhân dân tỉnh ban hành kế hoạch rà soát, đánh giá của năm kế hoạch trước ngày 31 tháng 12 của năm liền trước; xác định rõ thủ tục hành chính, cơ quan chủ trì, cơ quan phối hợp, căn cứ lựa chọn, sản phẩm, tiến độ, trách nhiệm và nguồn lực thực hiện.</w:t>
      </w:r>
    </w:p>
    <w:p w14:paraId="2E84D4DE"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5. Trường hợp phát hiện thủ tục hành chính có vướng mắc, bất cập cần xử lý ngay nhưng chưa có trong kế hoạch, cơ quan, đơn vị, địa phương chủ động đề xuất Văn phòng Ủy ban nhân dân tỉnh tổng hợp, báo cáo Chủ tịch Ủy ban nhân dân tỉnh xem xét bổ sung hoặc tổ chức rà soát đột xuất.</w:t>
      </w:r>
    </w:p>
    <w:p w14:paraId="1690222C" w14:textId="77777777" w:rsidR="00A83F7B" w:rsidRPr="00C0588D"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C0588D">
        <w:rPr>
          <w:rFonts w:ascii="Times New Roman" w:hAnsi="Times New Roman" w:cs="Times New Roman"/>
          <w:b/>
          <w:bCs/>
          <w:color w:val="000000" w:themeColor="text1"/>
          <w:sz w:val="28"/>
          <w:szCs w:val="28"/>
        </w:rPr>
        <w:t>Điều 15. Nội dung và tổ chức rà soát, đánh giá</w:t>
      </w:r>
    </w:p>
    <w:p w14:paraId="327BA1DD"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Cơ quan được giao chủ trì rà soát, đánh giá toàn diện tính cần thiết, hợp lý, hợp pháp, khả thi, hiệu quả; chi phí tuân thủ; mức độ đáp ứng mục tiêu quản lý và chất lượng phục vụ người dân, doanh nghiệp của thủ tục hành chính.</w:t>
      </w:r>
    </w:p>
    <w:p w14:paraId="4BFD77BF"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Việc rà soát phải dựa trên thông tin, dữ liệu và bằng chứng thực tiễn, gồm số lượng hồ sơ, thời gian xử lý thực tế, tỷ lệ đúng hạn, quá hạn, số lần yêu cầu bổ sung, phản ánh, kiến nghị, mức độ hài lòng, chi phí tuân thủ và dữ liệu có liên quan; bảo đảm khách quan, công khai và có thể kiểm chứng.</w:t>
      </w:r>
    </w:p>
    <w:p w14:paraId="55E7B9C5"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Nội dung rà soát phải xem xét khả năng cắt giảm thành phần hồ sơ, điều kiện, thời gian, chi phí; khai thác, chia sẻ, tái sử dụng dữ liệu; chuyển từ tiền kiểm sang hậu kiểm; áp dụng quản lý theo mức độ rủi ro; ảnh hưởng đến cạnh tranh, nhóm dễ bị tổn thương; khả năng tích hợp, liên thông, cung cấp trực tuyến, tự động hóa và thực hiện theo sự kiện, chuỗi thủ tục.</w:t>
      </w:r>
    </w:p>
    <w:p w14:paraId="35CE9D2C"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lastRenderedPageBreak/>
        <w:t>4. Cơ quan chủ trì thực hiện đúng phương pháp, biểu mẫu theo hướng dẫn nghiệp vụ; tính toán chi phí tuân thủ trước và sau đơn giản hóa; tổ chức tham vấn đối tượng chịu tác động, hiệp hội, chuyên gia, cơ quan thực hiện và tổ chức, cá nhân có liên quan khi cần thiết.</w:t>
      </w:r>
    </w:p>
    <w:p w14:paraId="52707C52"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5. Văn phòng Ủy ban nhân dân tỉnh hướng dẫn, theo dõi, kiểm tra chất lượng; yêu cầu cơ quan chủ trì bổ sung, hoàn thiện kết quả rà soát. Cơ quan, tổ chức, cá nhân được đề nghị cung cấp thông tin có trách nhiệm phối hợp, bảo đảm thông tin đầy đủ, khách quan và đúng thời hạn.</w:t>
      </w:r>
    </w:p>
    <w:p w14:paraId="405E3FBD"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6. Đối với thủ tục hành chính nội bộ, nội dung rà soát phải làm rõ việc quy định đầy đủ các bộ phận cấu thành; sự cần thiết, tính hợp lý, mức độ đáp ứng yêu cầu quản lý; khả năng liên thông, tích hợp, kết nối, chia sẻ, tái sử dụng dữ liệu và thực hiện trên môi trường điện tử.</w:t>
      </w:r>
    </w:p>
    <w:p w14:paraId="7AC0095A"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7. Đối với nhóm thủ tục hành chính liên thông, nội dung rà soát phải đánh giá sự cần thiết của từng thủ tục trong mối quan hệ của cả nhóm; sự trùng lặp thành phần hồ sơ, khả năng kế thừa kết quả giải quyết; tính hợp lý của trình tự, thời hạn và trách nhiệm phối hợp giữa các cơ quan.</w:t>
      </w:r>
    </w:p>
    <w:p w14:paraId="3433BDC7"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8. Khi rà soát việc ứng dụng công nghệ thông tin và chuyển đổi số, phải đánh giá khả năng cắt giảm thủ tục hành chính có kết quả giải quyết là thành phần hồ sơ của thủ tục khác; mức độ cung cấp dịch vụ công trực tuyến toàn trình, một phần hoặc chủ động; khả năng tự động hóa, sử dụng định danh điện tử, chữ ký số, thanh toán điện tử và dữ liệu số.</w:t>
      </w:r>
    </w:p>
    <w:p w14:paraId="40044D57" w14:textId="77777777" w:rsidR="00A83F7B" w:rsidRPr="00FF3A5A"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FF3A5A">
        <w:rPr>
          <w:rFonts w:ascii="Times New Roman" w:hAnsi="Times New Roman" w:cs="Times New Roman"/>
          <w:b/>
          <w:bCs/>
          <w:color w:val="000000" w:themeColor="text1"/>
          <w:sz w:val="28"/>
          <w:szCs w:val="28"/>
        </w:rPr>
        <w:t>Điều 16. Xử lý và thực thi kết quả rà soát</w:t>
      </w:r>
    </w:p>
    <w:p w14:paraId="0017D87A"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Cơ quan chủ trì hoàn thiện báo cáo kết quả rà soát, phương án đơn giản hóa, dự kiến chi phí cắt giảm, kiến nghị thực thi và dự thảo văn bản thông qua phương án, gửi Văn phòng Ủy ban nhân dân tỉnh kiểm soát chất lượng.</w:t>
      </w:r>
    </w:p>
    <w:p w14:paraId="2DD879F1"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Văn phòng Ủy ban nhân dân tỉnh xem xét, đánh giá chất lượng kết quả rà soát, yêu cầu hoàn thiện khi cần thiết và trình Chủ tịch Ủy ban nhân dân tỉnh xem xét, quyết định.</w:t>
      </w:r>
    </w:p>
    <w:p w14:paraId="64CAE02D"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Đối với nội dung thuộc thẩm quyền của tỉnh, cơ quan được giao thực thi tham mưu sửa đổi, bổ sung, thay thế, bãi bỏ quy định hoặc tổ chức thực hiện phương án đơn giản hóa sau khi được phê duyệt. Đối với nội dung không thuộc thẩm quyền của tỉnh, Văn phòng Ủy ban nhân dân tỉnh tổng hợp, tham mưu Ủy ban nhân dân tỉnh hoặc Chủ tịch Ủy ban nhân dân tỉnh kiến nghị cơ quan có thẩm quyền xem xét, xử lý.</w:t>
      </w:r>
    </w:p>
    <w:p w14:paraId="56070CB7"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 xml:space="preserve">4. Cơ quan được giao thực thi phương án đơn giản hóa xây dựng tiến độ, phân công trách nhiệm, báo cáo kết quả và khó khăn, vướng mắc; đồng thời rà </w:t>
      </w:r>
      <w:r w:rsidRPr="00A83F7B">
        <w:rPr>
          <w:rFonts w:ascii="Times New Roman" w:hAnsi="Times New Roman" w:cs="Times New Roman"/>
          <w:color w:val="000000" w:themeColor="text1"/>
          <w:sz w:val="28"/>
          <w:szCs w:val="28"/>
        </w:rPr>
        <w:lastRenderedPageBreak/>
        <w:t>soát việc công bố lại thủ tục hành chính, phê duyệt hoặc cập nhật quy trình nội bộ, quy trình điện tử theo quy định.</w:t>
      </w:r>
    </w:p>
    <w:p w14:paraId="677FB7AC"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5. Văn phòng Ủy ban nhân dân tỉnh theo dõi, đôn đốc, tổng hợp, công khai kết quả thực thi phương án đơn giản hóa và báo cáo cấp có thẩm quyền đối với nhiệm vụ chậm tiến độ hoặc không bảo đảm chất lượng.</w:t>
      </w:r>
    </w:p>
    <w:p w14:paraId="29B6309B"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p>
    <w:p w14:paraId="4D736C18" w14:textId="77777777" w:rsidR="00A83F7B" w:rsidRPr="00FF3A5A" w:rsidRDefault="00A83F7B" w:rsidP="00FF3A5A">
      <w:pPr>
        <w:pStyle w:val="NoSpacing"/>
        <w:spacing w:line="360" w:lineRule="exact"/>
        <w:jc w:val="center"/>
        <w:rPr>
          <w:rFonts w:ascii="Times New Roman" w:hAnsi="Times New Roman" w:cs="Times New Roman"/>
          <w:b/>
          <w:bCs/>
          <w:color w:val="000000" w:themeColor="text1"/>
          <w:sz w:val="28"/>
          <w:szCs w:val="28"/>
        </w:rPr>
      </w:pPr>
      <w:r w:rsidRPr="00FF3A5A">
        <w:rPr>
          <w:rFonts w:ascii="Times New Roman" w:hAnsi="Times New Roman" w:cs="Times New Roman"/>
          <w:b/>
          <w:bCs/>
          <w:color w:val="000000" w:themeColor="text1"/>
          <w:sz w:val="28"/>
          <w:szCs w:val="28"/>
        </w:rPr>
        <w:t>Chương V</w:t>
      </w:r>
    </w:p>
    <w:p w14:paraId="6006C0FD" w14:textId="20872704" w:rsidR="00A83F7B" w:rsidRPr="00FF3A5A" w:rsidRDefault="00A83F7B" w:rsidP="00FF3A5A">
      <w:pPr>
        <w:pStyle w:val="NoSpacing"/>
        <w:spacing w:line="360" w:lineRule="exact"/>
        <w:jc w:val="center"/>
        <w:rPr>
          <w:rFonts w:ascii="Times New Roman" w:hAnsi="Times New Roman" w:cs="Times New Roman"/>
          <w:b/>
          <w:bCs/>
          <w:color w:val="000000" w:themeColor="text1"/>
          <w:sz w:val="28"/>
          <w:szCs w:val="28"/>
        </w:rPr>
      </w:pPr>
      <w:r w:rsidRPr="00FF3A5A">
        <w:rPr>
          <w:rFonts w:ascii="Times New Roman" w:hAnsi="Times New Roman" w:cs="Times New Roman"/>
          <w:b/>
          <w:bCs/>
          <w:color w:val="000000" w:themeColor="text1"/>
          <w:sz w:val="28"/>
          <w:szCs w:val="28"/>
        </w:rPr>
        <w:t>TIẾP NHẬN, XỬ LÝ PHẢN ÁNH, KIẾN NGHỊ VỀ QUY ĐỊNH</w:t>
      </w:r>
    </w:p>
    <w:p w14:paraId="7E2695CE" w14:textId="77777777" w:rsidR="00A83F7B" w:rsidRPr="00FF3A5A" w:rsidRDefault="00A83F7B" w:rsidP="00FF3A5A">
      <w:pPr>
        <w:pStyle w:val="NoSpacing"/>
        <w:spacing w:line="360" w:lineRule="exact"/>
        <w:jc w:val="center"/>
        <w:rPr>
          <w:rFonts w:ascii="Times New Roman" w:hAnsi="Times New Roman" w:cs="Times New Roman"/>
          <w:b/>
          <w:bCs/>
          <w:color w:val="000000" w:themeColor="text1"/>
          <w:sz w:val="28"/>
          <w:szCs w:val="28"/>
        </w:rPr>
      </w:pPr>
      <w:r w:rsidRPr="00FF3A5A">
        <w:rPr>
          <w:rFonts w:ascii="Times New Roman" w:hAnsi="Times New Roman" w:cs="Times New Roman"/>
          <w:b/>
          <w:bCs/>
          <w:color w:val="000000" w:themeColor="text1"/>
          <w:sz w:val="28"/>
          <w:szCs w:val="28"/>
        </w:rPr>
        <w:t>HÀNH CHÍNH</w:t>
      </w:r>
    </w:p>
    <w:p w14:paraId="294DEF42"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p>
    <w:p w14:paraId="2DE06E5A" w14:textId="77777777" w:rsidR="00A83F7B" w:rsidRPr="004A2D6B"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4A2D6B">
        <w:rPr>
          <w:rFonts w:ascii="Times New Roman" w:hAnsi="Times New Roman" w:cs="Times New Roman"/>
          <w:b/>
          <w:bCs/>
          <w:color w:val="000000" w:themeColor="text1"/>
          <w:sz w:val="28"/>
          <w:szCs w:val="28"/>
        </w:rPr>
        <w:t>Điều 17. Phạm vi phản ánh, kiến nghị</w:t>
      </w:r>
    </w:p>
    <w:p w14:paraId="15F62F17" w14:textId="2D7EC49D"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Phản ánh, kiến nghị thuộc phạm vi Quy chế này là phản ánh, kiến nghị của cá nhân, tổ chức về cơ chế, chính sách, thủ tục hành chính, quy định hành chính, hành vi thực hiện quy định hành chính và đề xuất sáng kiến cải cách theo quy định tại Điều 5 Nghị định số 20/2008/NĐ-CP ngày 14 tháng 02 năm 2008 của Chính phủ về tiếp nhận, xử lý phản ánh, kiến nghị của cá nhân</w:t>
      </w:r>
      <w:r w:rsidR="00676246">
        <w:rPr>
          <w:rFonts w:ascii="Times New Roman" w:hAnsi="Times New Roman" w:cs="Times New Roman"/>
          <w:color w:val="000000" w:themeColor="text1"/>
          <w:sz w:val="28"/>
          <w:szCs w:val="28"/>
        </w:rPr>
        <w:t>,</w:t>
      </w:r>
      <w:r w:rsidRPr="00A83F7B">
        <w:rPr>
          <w:rFonts w:ascii="Times New Roman" w:hAnsi="Times New Roman" w:cs="Times New Roman"/>
          <w:color w:val="000000" w:themeColor="text1"/>
          <w:sz w:val="28"/>
          <w:szCs w:val="28"/>
        </w:rPr>
        <w:t xml:space="preserve"> </w:t>
      </w:r>
      <w:r w:rsidR="00676246" w:rsidRPr="00A83F7B">
        <w:rPr>
          <w:rFonts w:ascii="Times New Roman" w:hAnsi="Times New Roman" w:cs="Times New Roman"/>
          <w:color w:val="000000" w:themeColor="text1"/>
          <w:sz w:val="28"/>
          <w:szCs w:val="28"/>
        </w:rPr>
        <w:t>tổ chức</w:t>
      </w:r>
      <w:r w:rsidR="00676246">
        <w:rPr>
          <w:rFonts w:ascii="Times New Roman" w:hAnsi="Times New Roman" w:cs="Times New Roman"/>
          <w:color w:val="000000" w:themeColor="text1"/>
          <w:sz w:val="28"/>
          <w:szCs w:val="28"/>
        </w:rPr>
        <w:t xml:space="preserve"> </w:t>
      </w:r>
      <w:r w:rsidRPr="00A83F7B">
        <w:rPr>
          <w:rFonts w:ascii="Times New Roman" w:hAnsi="Times New Roman" w:cs="Times New Roman"/>
          <w:color w:val="000000" w:themeColor="text1"/>
          <w:sz w:val="28"/>
          <w:szCs w:val="28"/>
        </w:rPr>
        <w:t>về quy định hành chính.</w:t>
      </w:r>
    </w:p>
    <w:p w14:paraId="20794845"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Quy chế này không điều chỉnh khiếu nại, tố cáo; kiến nghị, phản ánh trong tiếp công dân; yêu cầu hướng dẫn pháp luật; tranh chấp dân sự, hành chính; nội dung liên quan đến bí mật nhà nước hoặc nội dung khác được tiếp nhận, xử lý theo pháp luật chuyên ngành.</w:t>
      </w:r>
    </w:p>
    <w:p w14:paraId="67D63A68" w14:textId="77777777" w:rsidR="00A83F7B" w:rsidRPr="00EC6FAD"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EC6FAD">
        <w:rPr>
          <w:rFonts w:ascii="Times New Roman" w:hAnsi="Times New Roman" w:cs="Times New Roman"/>
          <w:b/>
          <w:bCs/>
          <w:color w:val="000000" w:themeColor="text1"/>
          <w:sz w:val="28"/>
          <w:szCs w:val="28"/>
        </w:rPr>
        <w:t>Điều 18. Hình thức và kênh tiếp nhận</w:t>
      </w:r>
    </w:p>
    <w:p w14:paraId="208BA297"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Phản ánh, kiến nghị được gửi bằng văn bản, điện thoại, dữ liệu điện tử hoặc hình thức khác theo quy định của pháp luật.</w:t>
      </w:r>
    </w:p>
    <w:p w14:paraId="27E94988"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Văn phòng Ủy ban nhân dân tỉnh là cơ quan đầu mối giúp Ủy ban nhân dân tỉnh, Chủ tịch Ủy ban nhân dân tỉnh tiếp nhận tất cả các phản ánh, kiến nghị của cá nhân, tổ chức về quy định, thủ tục hành chính, việc thực hiện thủ tục hành chính thuộc phạm vi quản lý của Ủy ban nhân dân, Chủ tịch Ủy ban nhân dân tỉnh; địa chỉ liên hệ tiếp nhận phản ánh, kiến nghị:</w:t>
      </w:r>
    </w:p>
    <w:p w14:paraId="3BB6B59B" w14:textId="18D0A8A2"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 xml:space="preserve">a) Tên cơ quan tiếp nhận: Trung tâm Phục vụ hành chính công tỉnh, Văn phòng </w:t>
      </w:r>
      <w:r w:rsidR="00614B54">
        <w:rPr>
          <w:rFonts w:ascii="Times New Roman" w:hAnsi="Times New Roman" w:cs="Times New Roman"/>
          <w:color w:val="000000" w:themeColor="text1"/>
          <w:sz w:val="28"/>
          <w:szCs w:val="28"/>
        </w:rPr>
        <w:t>Ủy ban nhân dân</w:t>
      </w:r>
      <w:r w:rsidRPr="00A83F7B">
        <w:rPr>
          <w:rFonts w:ascii="Times New Roman" w:hAnsi="Times New Roman" w:cs="Times New Roman"/>
          <w:color w:val="000000" w:themeColor="text1"/>
          <w:sz w:val="28"/>
          <w:szCs w:val="28"/>
        </w:rPr>
        <w:t xml:space="preserve"> tỉnh Đắk Lắk.</w:t>
      </w:r>
    </w:p>
    <w:p w14:paraId="6B61D4EC"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b) Địa chỉ liên hệ: Số 09, đường Nguyễn Tất Thành, phường Buôn Ma Thuột, tỉnh Đắk Lắk.</w:t>
      </w:r>
    </w:p>
    <w:p w14:paraId="233244DE"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c) Số điện thoại chuyên dùng: 08050179.</w:t>
      </w:r>
    </w:p>
    <w:p w14:paraId="5A88B81D"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lastRenderedPageBreak/>
        <w:t>3. Các cơ quan, đơn vị, địa phương tiếp nhận phản ánh, kiến nghị thuộc phạm vi chức năng, nhiệm vụ, quyền hạn; cập nhật, chuyển và xử lý trên hệ thống theo quy định.</w:t>
      </w:r>
    </w:p>
    <w:p w14:paraId="4A0C049B"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Văn phòng Ủy ban nhân dân tỉnh công khai, duy trì và cập nhật địa chỉ, số điện thoại, kênh điện tử tiếp nhận; cơ quan, đơn vị, địa phương niêm yết, đăng tải thống nhất theo thông tin do Văn phòng Ủy ban nhân dân tỉnh công bố.</w:t>
      </w:r>
    </w:p>
    <w:p w14:paraId="4A198081" w14:textId="77777777" w:rsidR="00A83F7B" w:rsidRPr="002B752D"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2B752D">
        <w:rPr>
          <w:rFonts w:ascii="Times New Roman" w:hAnsi="Times New Roman" w:cs="Times New Roman"/>
          <w:b/>
          <w:bCs/>
          <w:color w:val="000000" w:themeColor="text1"/>
          <w:sz w:val="28"/>
          <w:szCs w:val="28"/>
        </w:rPr>
        <w:t>Điều 19. Tiếp nhận, phân loại và chuyển xử lý</w:t>
      </w:r>
    </w:p>
    <w:p w14:paraId="4F63B8AB"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Cơ quan tiếp nhận kiểm tra nội dung, yêu cầu và thông tin cần thiết của phản ánh, kiến nghị; xác thực thông tin người gửi trong trường hợp cần thiết; phân loại và cập nhật đầy đủ thông tin trên hệ thống.</w:t>
      </w:r>
    </w:p>
    <w:p w14:paraId="3FB04FDD"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Trong thời hạn 02 ngày làm việc kể từ ngày nhận được phản ánh, kiến nghị, cơ quan tiếp nhận từ chối tiếp nhận và nêu rõ lý do đối với nội dung không đáp ứng yêu cầu theo quy định.</w:t>
      </w:r>
    </w:p>
    <w:p w14:paraId="69F49FA8"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Trong thời hạn 05 ngày làm việc kể từ ngày nhận được phản ánh, kiến nghị chưa rõ ràng hoặc thiếu thông tin cần thiết, cơ quan tiếp nhận đề nghị cá nhân, tổ chức bổ sung, làm rõ.</w:t>
      </w:r>
    </w:p>
    <w:p w14:paraId="689DF015"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Trong thời hạn 05 ngày làm việc kể từ ngày nhận được phản ánh, kiến nghị hợp lệ, cơ quan tiếp nhận chuyển cơ quan có thẩm quyền xử lý; trường hợp thuộc thẩm quyền thì tổ chức xử lý ngay. Việc chuyển xử lý phải xác định rõ cơ quan chủ trì, nội dung và thời hạn trả lời.</w:t>
      </w:r>
    </w:p>
    <w:p w14:paraId="0E103FBB"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5. Việc chuyển phản ánh, kiến nghị được thực hiện trên hệ thống; trường hợp hệ thống chưa đáp ứng thì chuyển bằng văn bản điện tử hoặc hình thức phù hợp khác và cập nhật lại trên hệ thống ngay khi đủ điều kiện.</w:t>
      </w:r>
    </w:p>
    <w:p w14:paraId="2069A434"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6. Trường hợp nội dung thuộc thẩm quyền của cơ quan trung ương hoặc địa phương khác, cơ quan tiếp nhận hướng dẫn hoặc chuyển đến cơ quan có thẩm quyền theo quy định.</w:t>
      </w:r>
    </w:p>
    <w:p w14:paraId="0FCD2C5F" w14:textId="77777777" w:rsidR="00A83F7B" w:rsidRPr="002B752D"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2B752D">
        <w:rPr>
          <w:rFonts w:ascii="Times New Roman" w:hAnsi="Times New Roman" w:cs="Times New Roman"/>
          <w:b/>
          <w:bCs/>
          <w:color w:val="000000" w:themeColor="text1"/>
          <w:sz w:val="28"/>
          <w:szCs w:val="28"/>
        </w:rPr>
        <w:t>Điều 20. Xử lý và trả lời phản ánh, kiến nghị</w:t>
      </w:r>
    </w:p>
    <w:p w14:paraId="4D2BE4F2"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Cơ quan được giao chủ trì xử lý có trách nhiệm nghiên cứu, kiểm tra, xác minh, làm việc với tổ chức, cá nhân có liên quan khi cần thiết; lựa chọn hình thức xử lý đúng thẩm quyền và cập nhật tiến độ trên hệ thống.</w:t>
      </w:r>
    </w:p>
    <w:p w14:paraId="27FAE6BE"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Đối với phản ánh, kiến nghị về nội dung quy định hành chính, cơ quan có thẩm quyền sửa đổi, bổ sung, bãi bỏ theo thẩm quyền hoặc kiến nghị cơ quan có thẩm quyền xem xét, xử lý. Đối với phản ánh về hành vi thực hiện quy định hành chính, người đứng đầu cơ quan quản lý cán bộ, công chức, viên chức xem xét, xử lý theo quy định nếu phản ánh được xác định là đúng.</w:t>
      </w:r>
    </w:p>
    <w:p w14:paraId="5F72BDCB"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lastRenderedPageBreak/>
        <w:t>3. Kết quả xử lý phải trả lời đầy đủ, rõ ràng, đúng trọng tâm; nêu căn cứ, biện pháp đã thực hiện và hướng xử lý tiếp theo, nếu có; không chuyển vòng lại cho cơ quan đã chuyển đúng thẩm quyền.</w:t>
      </w:r>
    </w:p>
    <w:p w14:paraId="4FE80C7B"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Thời hạn xử lý, trả lời thực hiện theo pháp luật về tiếp nhận, xử lý phản ánh, kiến nghị và Quy chế quản lý, vận hành, khai thác Cổng Dịch vụ công quốc gia; trường hợp pháp luật chưa quy định thời hạn cụ thể thì không quá 15 ngày làm việc kể từ ngày cơ quan có thẩm quyền nhận được phản ánh, kiến nghị hợp lệ.</w:t>
      </w:r>
    </w:p>
    <w:p w14:paraId="1433AE91"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5. Trường hợp cần kéo dài thời gian để xác minh hoặc phối hợp liên ngành, trước khi hết hạn cơ quan chủ trì phải thông báo trên hệ thống cho cá nhân, tổ chức, nêu rõ lý do và thời gian dự kiến hoàn thành; việc kéo dài không được vượt quá thời hạn do pháp luật quy định.</w:t>
      </w:r>
    </w:p>
    <w:p w14:paraId="1DBCA906" w14:textId="77777777" w:rsidR="00A83F7B" w:rsidRPr="002B752D"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2B752D">
        <w:rPr>
          <w:rFonts w:ascii="Times New Roman" w:hAnsi="Times New Roman" w:cs="Times New Roman"/>
          <w:b/>
          <w:bCs/>
          <w:color w:val="000000" w:themeColor="text1"/>
          <w:sz w:val="28"/>
          <w:szCs w:val="28"/>
        </w:rPr>
        <w:t>Điều 21. Phối hợp xử lý phản ánh, kiến nghị liên ngành</w:t>
      </w:r>
    </w:p>
    <w:p w14:paraId="69AD156E"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Đối với nội dung liên quan đến nhiều cơ quan, cơ quan được giao chủ trì có trách nhiệm gửi yêu cầu phối hợp, xác định rõ nội dung và thời hạn trả lời; tổng hợp và chịu trách nhiệm về kết quả xử lý chung.</w:t>
      </w:r>
    </w:p>
    <w:p w14:paraId="301C1D64"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Cơ quan phối hợp có trách nhiệm trả lời đúng thời hạn; nếu nội dung không thuộc chức năng, nhiệm vụ phải thông báo ngay và nêu rõ căn cứ để cơ quan chủ trì điều chỉnh việc phối hợp.</w:t>
      </w:r>
    </w:p>
    <w:p w14:paraId="41A0458B"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Trường hợp có ý kiến khác nhau hoặc vượt thẩm quyền, Văn phòng Ủy ban nhân dân tỉnh tổng hợp, báo cáo Chủ tịch Ủy ban nhân dân tỉnh xem xét, quyết định hoặc kiến nghị cơ quan có thẩm quyền xử lý.</w:t>
      </w:r>
    </w:p>
    <w:p w14:paraId="3C98B286" w14:textId="77777777" w:rsidR="00A83F7B" w:rsidRPr="002B752D"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2B752D">
        <w:rPr>
          <w:rFonts w:ascii="Times New Roman" w:hAnsi="Times New Roman" w:cs="Times New Roman"/>
          <w:b/>
          <w:bCs/>
          <w:color w:val="000000" w:themeColor="text1"/>
          <w:sz w:val="28"/>
          <w:szCs w:val="28"/>
        </w:rPr>
        <w:t>Điều 22. Công khai, lưu trữ và bảo vệ thông tin</w:t>
      </w:r>
    </w:p>
    <w:p w14:paraId="49058E07"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Kết quả xử lý phản ánh, kiến nghị được cập nhật, công khai trên hệ thống và bằng hình thức phù hợp theo quy định; đồng thời gửi cho cá nhân, tổ chức đã phản ánh, kiến nghị.</w:t>
      </w:r>
    </w:p>
    <w:p w14:paraId="75268A17"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Không công khai thông tin thuộc bí mật nhà nước, bí mật công tác, bí mật đời tư, dữ liệu cá nhân hoặc thông tin khác được pháp luật bảo vệ; việc cung cấp, sử dụng thông tin phải đúng mục đích và thẩm quyền.</w:t>
      </w:r>
    </w:p>
    <w:p w14:paraId="628C959B"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Hồ sơ phản ánh, kiến nghị và kết quả xử lý được lập, quản lý, lưu trữ theo pháp luật về văn thư, lưu trữ và quy định về dữ liệu điện tử.</w:t>
      </w:r>
    </w:p>
    <w:p w14:paraId="465441E3" w14:textId="77777777" w:rsidR="00A83F7B" w:rsidRPr="002B752D"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2B752D">
        <w:rPr>
          <w:rFonts w:ascii="Times New Roman" w:hAnsi="Times New Roman" w:cs="Times New Roman"/>
          <w:b/>
          <w:bCs/>
          <w:color w:val="000000" w:themeColor="text1"/>
          <w:sz w:val="28"/>
          <w:szCs w:val="28"/>
        </w:rPr>
        <w:t>Điều 23. Theo dõi và xử lý trách nhiệm</w:t>
      </w:r>
    </w:p>
    <w:p w14:paraId="29706E7E"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Văn phòng Ủy ban nhân dân tỉnh theo dõi, đôn đốc, tổng hợp tình hình tiếp nhận, xử lý; kịp thời báo cáo Chủ tịch Ủy ban nhân dân tỉnh đối với vụ việc chậm xử lý, xử lý không đúng thẩm quyền, kéo dài hoặc có dấu hiệu vi phạm.</w:t>
      </w:r>
    </w:p>
    <w:p w14:paraId="594BA71F"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lastRenderedPageBreak/>
        <w:t>2. Người đứng đầu cơ quan, đơn vị, địa phương chịu trách nhiệm về kết quả xử lý thuộc phạm vi quản lý; tổ chức xem xét trách nhiệm đối với tập thể, cá nhân chậm trễ, né tránh, chuyển không đúng thẩm quyền, cung cấp thông tin sai hoặc vi phạm quy định trong tiếp nhận, xử lý phản ánh, kiến nghị.</w:t>
      </w:r>
    </w:p>
    <w:p w14:paraId="465737D0"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Việc xử lý vi phạm thực hiện theo pháp luật về cán bộ, công chức, viên chức, xử lý vi phạm hành chính và pháp luật có liên quan; Quy chế này không đặt ra hình thức xử lý mới.</w:t>
      </w:r>
    </w:p>
    <w:p w14:paraId="1B050174"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p>
    <w:p w14:paraId="2A157F48" w14:textId="77777777" w:rsidR="00A83F7B" w:rsidRPr="002B752D" w:rsidRDefault="00A83F7B" w:rsidP="002B752D">
      <w:pPr>
        <w:pStyle w:val="NoSpacing"/>
        <w:spacing w:line="360" w:lineRule="exact"/>
        <w:jc w:val="center"/>
        <w:rPr>
          <w:rFonts w:ascii="Times New Roman" w:hAnsi="Times New Roman" w:cs="Times New Roman"/>
          <w:b/>
          <w:bCs/>
          <w:color w:val="000000" w:themeColor="text1"/>
          <w:sz w:val="28"/>
          <w:szCs w:val="28"/>
        </w:rPr>
      </w:pPr>
      <w:r w:rsidRPr="002B752D">
        <w:rPr>
          <w:rFonts w:ascii="Times New Roman" w:hAnsi="Times New Roman" w:cs="Times New Roman"/>
          <w:b/>
          <w:bCs/>
          <w:color w:val="000000" w:themeColor="text1"/>
          <w:sz w:val="28"/>
          <w:szCs w:val="28"/>
        </w:rPr>
        <w:t>Chương VI</w:t>
      </w:r>
    </w:p>
    <w:p w14:paraId="15C0B338" w14:textId="77777777" w:rsidR="00A83F7B" w:rsidRPr="002B752D" w:rsidRDefault="00A83F7B" w:rsidP="002B752D">
      <w:pPr>
        <w:pStyle w:val="NoSpacing"/>
        <w:spacing w:line="360" w:lineRule="exact"/>
        <w:jc w:val="center"/>
        <w:rPr>
          <w:rFonts w:ascii="Times New Roman" w:hAnsi="Times New Roman" w:cs="Times New Roman"/>
          <w:b/>
          <w:bCs/>
          <w:color w:val="000000" w:themeColor="text1"/>
          <w:sz w:val="28"/>
          <w:szCs w:val="28"/>
        </w:rPr>
      </w:pPr>
      <w:r w:rsidRPr="002B752D">
        <w:rPr>
          <w:rFonts w:ascii="Times New Roman" w:hAnsi="Times New Roman" w:cs="Times New Roman"/>
          <w:b/>
          <w:bCs/>
          <w:color w:val="000000" w:themeColor="text1"/>
          <w:sz w:val="28"/>
          <w:szCs w:val="28"/>
        </w:rPr>
        <w:t>ĐẦU MỐI KIỂM SOÁT THỦ TỤC HÀNH CHÍNH</w:t>
      </w:r>
    </w:p>
    <w:p w14:paraId="1CA81874"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p>
    <w:p w14:paraId="77BEDAF3" w14:textId="77777777" w:rsidR="00A83F7B" w:rsidRPr="002B752D"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2B752D">
        <w:rPr>
          <w:rFonts w:ascii="Times New Roman" w:hAnsi="Times New Roman" w:cs="Times New Roman"/>
          <w:b/>
          <w:bCs/>
          <w:color w:val="000000" w:themeColor="text1"/>
          <w:sz w:val="28"/>
          <w:szCs w:val="28"/>
        </w:rPr>
        <w:t>Điều 24. Vị trí, chế độ làm việc và cơ cấu đầu mối</w:t>
      </w:r>
    </w:p>
    <w:p w14:paraId="6FE2A10C"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Đầu mối kiểm soát thủ tục hành chính là cán bộ, công chức, viên chức, nhân viên được cấp có thẩm quyền phân công kiêm nhiệm để tham mưu, hướng dẫn, đôn đốc và phối hợp thực hiện nhiệm vụ kiểm soát thủ tục hành chính tại cơ quan, đơn vị, địa phương.</w:t>
      </w:r>
    </w:p>
    <w:p w14:paraId="64494477"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Tại Văn phòng Ủy ban nhân dân tỉnh, số lượng và thành phần đầu mối do Chánh Văn phòng Ủy ban nhân dân tỉnh quyết định, bảo đảm có lãnh đạo Văn phòng, lãnh đạo Trung tâm Phục vụ hành chính công tỉnh và cán bộ, công chức, viên chức trực tiếp thực hiện nhiệm vụ kiểm soát thủ tục hành chính.</w:t>
      </w:r>
    </w:p>
    <w:p w14:paraId="69D473DA"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Mỗi sở, ban, ngành tỉnh bố trí không quá 02 đầu mối, gồm: 01 lãnh đạo cơ quan hoặc đơn vị chuyên môn có liên quan; 01 công chức, viên chức, nhân viên trực tiếp tham mưu kiểm soát thủ tục hành chính. Trường hợp có phạm vi quản lý rộng hoặc số lượng thủ tục hành chính lớn, cơ quan đề xuất Văn phòng Ủy ban nhân dân tỉnh tổng hợp, báo cáo Chủ tịch Ủy ban nhân dân tỉnh xem xét.</w:t>
      </w:r>
    </w:p>
    <w:p w14:paraId="166D5E3F"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Mỗi Ủy ban nhân dân cấp xã bố trí không quá 02 đầu mối, gồm: 01 lãnh đạo Ủy ban nhân dân cấp xã hoặc lãnh đạo Trung tâm Phục vụ hành chính công cấp xã; 01 công chức, viên chức trực tiếp tham mưu hoặc thực hiện nhiệm vụ kiểm soát thủ tục hành chính.</w:t>
      </w:r>
    </w:p>
    <w:p w14:paraId="7CC54783"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5. Cơ quan trung ương được tổ chức theo ngành dọc trên địa bàn tỉnh căn cứ quy định của ngành và yêu cầu phối hợp với tỉnh để bố trí đầu mối phù hợp. Việc bố trí đầu mối không làm phát sinh tổ chức bộ máy, biên chế hoặc vị trí việc làm mới.</w:t>
      </w:r>
    </w:p>
    <w:p w14:paraId="3755685F" w14:textId="77777777" w:rsidR="00A83F7B" w:rsidRPr="00AC71CB"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AC71CB">
        <w:rPr>
          <w:rFonts w:ascii="Times New Roman" w:hAnsi="Times New Roman" w:cs="Times New Roman"/>
          <w:b/>
          <w:bCs/>
          <w:color w:val="000000" w:themeColor="text1"/>
          <w:sz w:val="28"/>
          <w:szCs w:val="28"/>
        </w:rPr>
        <w:t>Điều 25. Phê duyệt, công nhận và cập nhật đầu mối</w:t>
      </w:r>
    </w:p>
    <w:p w14:paraId="6291E10C"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lastRenderedPageBreak/>
        <w:t>1. Chủ tịch Ủy ban nhân dân tỉnh phê duyệt danh sách đầu mối của Văn phòng Ủy ban nhân dân tỉnh và các sở, ban, ngành tỉnh trên cơ sở đề nghị của cơ quan, đơn vị và tổng hợp của Văn phòng Ủy ban nhân dân tỉnh.</w:t>
      </w:r>
    </w:p>
    <w:p w14:paraId="11736FB7"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Chủ tịch Ủy ban nhân dân cấp xã phê duyệt danh sách đầu mối thuộc phạm vi quản lý và gửi Văn phòng Ủy ban nhân dân tỉnh để theo dõi, tổng hợp. Thủ trưởng cơ quan trung ương được tổ chức theo ngành dọc trên địa bàn tỉnh phê duyệt đầu mối của cơ quan theo thẩm quyền và gửi thông tin để phối hợp.</w:t>
      </w:r>
    </w:p>
    <w:p w14:paraId="1491779B"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Trong thời hạn 05 ngày làm việc kể từ ngày có thay đổi về nhân sự đầu mối, cơ quan, đơn vị, địa phương phải gửi thông tin thay đổi đến Văn phòng Ủy ban nhân dân tỉnh; đồng thời bảo đảm việc bàn giao nhiệm vụ, tài liệu và tài khoản hệ thống, không để gián đoạn công việc.</w:t>
      </w:r>
    </w:p>
    <w:p w14:paraId="2BA62AA9"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Văn phòng Ủy ban nhân dân tỉnh quản lý danh sách, thông tin liên hệ; hướng dẫn trình tự đề nghị phê duyệt, công nhận, thay đổi đầu mối và thông báo cho cơ quan có liên quan để phối hợp.</w:t>
      </w:r>
    </w:p>
    <w:p w14:paraId="20BF5576" w14:textId="77777777" w:rsidR="00A83F7B" w:rsidRPr="00AC71CB"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AC71CB">
        <w:rPr>
          <w:rFonts w:ascii="Times New Roman" w:hAnsi="Times New Roman" w:cs="Times New Roman"/>
          <w:b/>
          <w:bCs/>
          <w:color w:val="000000" w:themeColor="text1"/>
          <w:sz w:val="28"/>
          <w:szCs w:val="28"/>
        </w:rPr>
        <w:t>Điều 26. Tiêu chuẩn lựa chọn đầu mối</w:t>
      </w:r>
    </w:p>
    <w:p w14:paraId="673E4EF4"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Có phẩm chất, ý thức trách nhiệm, tinh thần phối hợp và khả năng tham mưu; nắm vững chức năng, nhiệm vụ, quy trình công tác của cơ quan, đơn vị, địa phương.</w:t>
      </w:r>
    </w:p>
    <w:p w14:paraId="5C67E498"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Có kiến thức hoặc kinh nghiệm về kiểm soát thủ tục hành chính, xây dựng văn bản, cải cách hành chính, chuyển đổi số; có khả năng phân tích dữ liệu và sử dụng các hệ thống thông tin phục vụ nhiệm vụ.</w:t>
      </w:r>
    </w:p>
    <w:p w14:paraId="18B98206"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Được bố trí thời gian, điều kiện làm việc và tham gia bồi dưỡng nghiệp vụ; được bảo đảm chế độ, chính sách theo quy định hiện hành.</w:t>
      </w:r>
    </w:p>
    <w:p w14:paraId="1FBDDBC0" w14:textId="77777777" w:rsidR="00A83F7B" w:rsidRPr="00AC71CB"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AC71CB">
        <w:rPr>
          <w:rFonts w:ascii="Times New Roman" w:hAnsi="Times New Roman" w:cs="Times New Roman"/>
          <w:b/>
          <w:bCs/>
          <w:color w:val="000000" w:themeColor="text1"/>
          <w:sz w:val="28"/>
          <w:szCs w:val="28"/>
        </w:rPr>
        <w:t>Điều 27. Nhiệm vụ của đầu mối</w:t>
      </w:r>
    </w:p>
    <w:p w14:paraId="51A417BC"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Tham mưu người đứng đầu tổ chức thực hiện, tự kiểm tra, đôn đốc các nhiệm vụ kiểm soát thủ tục hành chính, cơ chế một cửa, một cửa liên thông, cung cấp dịch vụ công trực tuyến và cải cách thủ tục hành chính thuộc phạm vi quản lý.</w:t>
      </w:r>
    </w:p>
    <w:p w14:paraId="1F2F6FF9"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Theo dõi văn bản có quy định thủ tục hành chính; tham gia đánh giá tác động, thông báo, tham vấn, lấy ý kiến, công bố, công khai, xây dựng quy trình nội bộ, quy trình điện tử và đối soát dữ liệu.</w:t>
      </w:r>
    </w:p>
    <w:p w14:paraId="79E773C7"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Tham gia rà soát, đánh giá, tái cấu trúc quy trình điện tử; khai thác dữ liệu thực tiễn để đề xuất phương án cắt giảm, đơn giản hóa, quản lý theo mức độ rủi ro, tích hợp, liên thông và thực hiện thủ tục hành chính theo sự kiện, chuỗi thủ tục.</w:t>
      </w:r>
    </w:p>
    <w:p w14:paraId="3F518EB5"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lastRenderedPageBreak/>
        <w:t>4. Hướng dẫn, phối hợp tiếp nhận, phân loại, xử lý phản ánh, kiến nghị; theo dõi tiến độ và tham mưu công khai kết quả theo quy định.</w:t>
      </w:r>
    </w:p>
    <w:p w14:paraId="36DC8182"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5. Theo dõi chất lượng tiếp nhận, giải quyết hồ sơ, việc cập nhật trạng thái, số hóa, tái sử dụng dữ liệu, xin lỗi và hẹn lại ngày trả kết quả đối với hồ sơ quá hạn; đề xuất biện pháp chấn chỉnh, khắc phục.</w:t>
      </w:r>
    </w:p>
    <w:p w14:paraId="44612434"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6. Phối hợp quản lý tài khoản, kết nối, chia sẻ, khai thác dữ liệu; kiểm tra việc không yêu cầu tổ chức, cá nhân cung cấp lại thông tin, giấy tờ đã có và việc không đặt thêm yêu cầu ngoài quy định.</w:t>
      </w:r>
    </w:p>
    <w:p w14:paraId="5DB6BFC5"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7. Tham mưu thực hiện chế độ thông tin, báo cáo; tham gia tập huấn, kiểm tra, truyền thông, đánh giá chất lượng phục vụ và các nhiệm vụ khác về kiểm soát thủ tục hành chính do người đứng đầu giao.</w:t>
      </w:r>
    </w:p>
    <w:p w14:paraId="46E7E373" w14:textId="77777777" w:rsidR="00A83F7B" w:rsidRPr="00AC71CB"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AC71CB">
        <w:rPr>
          <w:rFonts w:ascii="Times New Roman" w:hAnsi="Times New Roman" w:cs="Times New Roman"/>
          <w:b/>
          <w:bCs/>
          <w:color w:val="000000" w:themeColor="text1"/>
          <w:sz w:val="28"/>
          <w:szCs w:val="28"/>
        </w:rPr>
        <w:t>Điều 28. Quyền và trách nhiệm của đầu mối</w:t>
      </w:r>
    </w:p>
    <w:p w14:paraId="490D886C"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Được yêu cầu đơn vị, cá nhân thuộc cơ quan mình cung cấp thông tin, hồ sơ, số liệu cần thiết; đề nghị khắc phục nội dung chưa đúng hoặc báo cáo người đứng đầu xem xét, xử lý.</w:t>
      </w:r>
    </w:p>
    <w:p w14:paraId="27376250"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Được tham gia ý kiến đối với nội dung liên quan đến thủ tục hành chính; tham gia các lớp bồi dưỡng, hội nghị, cuộc họp, đoàn kiểm tra theo phân công.</w:t>
      </w:r>
    </w:p>
    <w:p w14:paraId="12C3710E"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Được thiết lập, sử dụng tài khoản trên các hệ thống thông tin phục vụ nhiệm vụ theo phân quyền; có trách nhiệm bảo mật tài khoản, bảo vệ dữ liệu và tuân thủ quy định về an toàn thông tin.</w:t>
      </w:r>
    </w:p>
    <w:p w14:paraId="6ED4DF54"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Công chức đầu mối thực hiện nhiệm vụ kiểm soát thủ tục hành chính tại các cơ quan chuyên môn thuộc Ủy ban nhân dân tỉnh, Ủy ban nhân dân cấp xã được hưởng chế độ chính sách theo quy định hiện hành.</w:t>
      </w:r>
    </w:p>
    <w:p w14:paraId="77889106"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5. Chịu trách nhiệm trước người đứng đầu và trước pháp luật về chất lượng, tiến độ tham mưu; không lợi dụng nhiệm vụ để gây phiền hà, cản trở hoặc làm phát sinh yêu cầu ngoài quy định.</w:t>
      </w:r>
    </w:p>
    <w:p w14:paraId="4D308898"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p>
    <w:p w14:paraId="59F4FAF8" w14:textId="77777777" w:rsidR="00A83F7B" w:rsidRPr="00AC71CB" w:rsidRDefault="00A83F7B" w:rsidP="00AC71CB">
      <w:pPr>
        <w:pStyle w:val="NoSpacing"/>
        <w:spacing w:line="360" w:lineRule="exact"/>
        <w:jc w:val="center"/>
        <w:rPr>
          <w:rFonts w:ascii="Times New Roman" w:hAnsi="Times New Roman" w:cs="Times New Roman"/>
          <w:b/>
          <w:bCs/>
          <w:color w:val="000000" w:themeColor="text1"/>
          <w:sz w:val="28"/>
          <w:szCs w:val="28"/>
        </w:rPr>
      </w:pPr>
      <w:r w:rsidRPr="00AC71CB">
        <w:rPr>
          <w:rFonts w:ascii="Times New Roman" w:hAnsi="Times New Roman" w:cs="Times New Roman"/>
          <w:b/>
          <w:bCs/>
          <w:color w:val="000000" w:themeColor="text1"/>
          <w:sz w:val="28"/>
          <w:szCs w:val="28"/>
        </w:rPr>
        <w:t>Chương VII</w:t>
      </w:r>
    </w:p>
    <w:p w14:paraId="264CEE70" w14:textId="77777777" w:rsidR="00A83F7B" w:rsidRPr="00AC71CB" w:rsidRDefault="00A83F7B" w:rsidP="00AC71CB">
      <w:pPr>
        <w:pStyle w:val="NoSpacing"/>
        <w:spacing w:line="360" w:lineRule="exact"/>
        <w:jc w:val="center"/>
        <w:rPr>
          <w:rFonts w:ascii="Times New Roman" w:hAnsi="Times New Roman" w:cs="Times New Roman"/>
          <w:b/>
          <w:bCs/>
          <w:color w:val="000000" w:themeColor="text1"/>
          <w:sz w:val="28"/>
          <w:szCs w:val="28"/>
        </w:rPr>
      </w:pPr>
      <w:r w:rsidRPr="00AC71CB">
        <w:rPr>
          <w:rFonts w:ascii="Times New Roman" w:hAnsi="Times New Roman" w:cs="Times New Roman"/>
          <w:b/>
          <w:bCs/>
          <w:color w:val="000000" w:themeColor="text1"/>
          <w:sz w:val="28"/>
          <w:szCs w:val="28"/>
        </w:rPr>
        <w:t>CHẾ ĐỘ BÁO CÁO, KIỂM TRA VÀ KINH PHÍ</w:t>
      </w:r>
    </w:p>
    <w:p w14:paraId="7063F934"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p>
    <w:p w14:paraId="465C3AC6" w14:textId="77777777" w:rsidR="00A83F7B" w:rsidRPr="00AC71CB"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AC71CB">
        <w:rPr>
          <w:rFonts w:ascii="Times New Roman" w:hAnsi="Times New Roman" w:cs="Times New Roman"/>
          <w:b/>
          <w:bCs/>
          <w:color w:val="000000" w:themeColor="text1"/>
          <w:sz w:val="28"/>
          <w:szCs w:val="28"/>
        </w:rPr>
        <w:t>Điều 29. Nội dung và chế độ thông tin, báo cáo</w:t>
      </w:r>
    </w:p>
    <w:p w14:paraId="5B479392"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 xml:space="preserve">1. Các cơ quan, đơn vị, địa phương thực hiện báo cáo định kỳ hằng tháng (các tháng: 1, 2; 4, 5; 7, 8; 10, 11), hằng quý (các quý: I, III), 6 tháng đầu năm và hằng năm hoặc báo cáo đột xuất về công tác kiểm soát thủ tục hành chính </w:t>
      </w:r>
      <w:r w:rsidRPr="00A83F7B">
        <w:rPr>
          <w:rFonts w:ascii="Times New Roman" w:hAnsi="Times New Roman" w:cs="Times New Roman"/>
          <w:color w:val="000000" w:themeColor="text1"/>
          <w:sz w:val="28"/>
          <w:szCs w:val="28"/>
        </w:rPr>
        <w:lastRenderedPageBreak/>
        <w:t>theo quy định của cơ quan trung ương có thẩm quyền và yêu cầu của Ủy ban nhân dân tỉnh, Chủ tịch Ủy ban nhân dân tỉnh.</w:t>
      </w:r>
    </w:p>
    <w:p w14:paraId="63F5397B" w14:textId="3EE41630"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Nội dung báo cáo về công tác kiểm soát thủ tục hành chính thực hiện theo quy định tại Điều 8 Thông tư số 09/2026/TT-BTP ngày 15</w:t>
      </w:r>
      <w:r w:rsidR="004E5995">
        <w:rPr>
          <w:rFonts w:ascii="Times New Roman" w:hAnsi="Times New Roman" w:cs="Times New Roman"/>
          <w:color w:val="000000" w:themeColor="text1"/>
          <w:sz w:val="28"/>
          <w:szCs w:val="28"/>
        </w:rPr>
        <w:t xml:space="preserve"> tháng </w:t>
      </w:r>
      <w:r w:rsidRPr="00A83F7B">
        <w:rPr>
          <w:rFonts w:ascii="Times New Roman" w:hAnsi="Times New Roman" w:cs="Times New Roman"/>
          <w:color w:val="000000" w:themeColor="text1"/>
          <w:sz w:val="28"/>
          <w:szCs w:val="28"/>
        </w:rPr>
        <w:t>6</w:t>
      </w:r>
      <w:r w:rsidR="004E5995">
        <w:rPr>
          <w:rFonts w:ascii="Times New Roman" w:hAnsi="Times New Roman" w:cs="Times New Roman"/>
          <w:color w:val="000000" w:themeColor="text1"/>
          <w:sz w:val="28"/>
          <w:szCs w:val="28"/>
        </w:rPr>
        <w:t xml:space="preserve"> năm </w:t>
      </w:r>
      <w:r w:rsidRPr="00A83F7B">
        <w:rPr>
          <w:rFonts w:ascii="Times New Roman" w:hAnsi="Times New Roman" w:cs="Times New Roman"/>
          <w:color w:val="000000" w:themeColor="text1"/>
          <w:sz w:val="28"/>
          <w:szCs w:val="28"/>
        </w:rPr>
        <w:t>2026 của Bộ trưởng Bộ Tư pháp quy định chế độ báo cáo về công tác kiểm soát thủ tục hành chính.</w:t>
      </w:r>
    </w:p>
    <w:p w14:paraId="51AAFDAC"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Báo cáo được thực hiện trên hệ thống thông tin báo cáo hoặc hệ thống được cấp có thẩm quyền quy định; ưu tiên khai thác dữ liệu tự động. Số liệu phải đầy đủ, chính xác, thống nhất với dữ liệu hồ sơ điện tử, có thể kiểm chứng và không yêu cầu báo cáo lại số liệu đã có trên hệ thống, trừ trường hợp cần xác minh.</w:t>
      </w:r>
    </w:p>
    <w:p w14:paraId="27D28F18"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Người đứng đầu cơ quan báo cáo chịu trách nhiệm về nội dung, số liệu và thời hạn gửi báo cáo. Văn phòng Ủy ban nhân dân tỉnh hướng dẫn, kiểm tra, tổng hợp báo cáo của tỉnh; trường hợp phát hiện số liệu thiếu, sai hoặc bất thường có quyền yêu cầu giải trình, điều chỉnh.</w:t>
      </w:r>
    </w:p>
    <w:p w14:paraId="53C85CDD" w14:textId="77777777" w:rsidR="00A83F7B" w:rsidRPr="00AC71CB"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AC71CB">
        <w:rPr>
          <w:rFonts w:ascii="Times New Roman" w:hAnsi="Times New Roman" w:cs="Times New Roman"/>
          <w:b/>
          <w:bCs/>
          <w:color w:val="000000" w:themeColor="text1"/>
          <w:sz w:val="28"/>
          <w:szCs w:val="28"/>
        </w:rPr>
        <w:t>Điều 30. Kiểm tra hoạt động kiểm soát thủ tục hành chính</w:t>
      </w:r>
    </w:p>
    <w:p w14:paraId="489F7F9F"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Văn phòng Ủy ban nhân dân tỉnh tham mưu Ủy ban nhân dân tỉnh, Chủ tịch Ủy ban nhân dân tỉnh tổ chức kiểm tra định kỳ, chuyên đề hoặc đột xuất việc thực hiện hoạt động kiểm soát thủ tục hành chính tại các cơ quan, đơn vị, địa phương.</w:t>
      </w:r>
    </w:p>
    <w:p w14:paraId="29EFE1D6"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Nội dung kiểm tra gồm: công tác chỉ đạo, điều hành; kiểm soát quy định thủ tục hành chính trong dự thảo văn bản; công bố, công khai, quản trị dữ liệu và quy trình nội bộ, quy trình điện tử; việc thực hiện thủ tục hành chính; rà soát, đánh giá, đơn giản hóa; tiếp nhận, xử lý phản ánh, kiến nghị; chế độ báo cáo, hoạt động đầu mối, kinh phí và nội dung khác theo yêu cầu.</w:t>
      </w:r>
    </w:p>
    <w:p w14:paraId="72B797DF"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Việc kiểm tra được thực hiện trên hồ sơ, hệ thống thông tin, dữ liệu điện tử hoặc trực tiếp tại cơ quan, đơn vị, địa phương. Cơ quan được kiểm tra có trách nhiệm cung cấp kịp thời hồ sơ, dữ liệu, tài khoản truy cập theo phân quyền và điều kiện cần thiết phục vụ đoàn kiểm tra.</w:t>
      </w:r>
    </w:p>
    <w:p w14:paraId="084A2AA5"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Cơ quan, đơn vị, địa phương thực hiện tự kiểm tra trong phạm vi quản lý; kịp thời phát hiện, chấn chỉnh và xử lý hoặc kiến nghị xử lý tồn tại, vi phạm.</w:t>
      </w:r>
    </w:p>
    <w:p w14:paraId="2052AD52"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5. Kết luận kiểm tra phải xác định rõ kết quả, tồn tại, nguyên nhân, trách nhiệm, biện pháp và thời hạn khắc phục. Cơ quan được kiểm tra báo cáo kết quả thực hiện kết luận; Văn phòng Ủy ban nhân dân tỉnh theo dõi, đôn đốc và báo cáo cấp có thẩm quyền.</w:t>
      </w:r>
    </w:p>
    <w:p w14:paraId="1ECFF12B" w14:textId="77777777" w:rsidR="00A83F7B" w:rsidRPr="00AC71CB"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AC71CB">
        <w:rPr>
          <w:rFonts w:ascii="Times New Roman" w:hAnsi="Times New Roman" w:cs="Times New Roman"/>
          <w:b/>
          <w:bCs/>
          <w:color w:val="000000" w:themeColor="text1"/>
          <w:sz w:val="28"/>
          <w:szCs w:val="28"/>
        </w:rPr>
        <w:t>Điều 31. Kinh phí và nội dung chi</w:t>
      </w:r>
    </w:p>
    <w:p w14:paraId="2A63B1F3"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lastRenderedPageBreak/>
        <w:t>1. Kinh phí thực hiện hoạt động kiểm soát thủ tục hành chính được bảo đảm từ ngân sách nhà nước theo phân cấp ngân sách hiện hành và các nguồn kinh phí hợp pháp khác.</w:t>
      </w:r>
    </w:p>
    <w:p w14:paraId="4DAE7B03"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Nội dung chi gồm các nhiệm vụ kiểm soát quy định thủ tục hành chính; công bố, công khai, quản trị dữ liệu; rà soát, đánh giá, đơn giản hóa, tái cấu trúc; tiếp nhận, xử lý phản ánh, kiến nghị; thông tin, báo cáo, truyền thông, tập huấn, kiểm tra; duy trì nền tảng, hệ thống và các nhiệm vụ khác theo quy định.</w:t>
      </w:r>
    </w:p>
    <w:p w14:paraId="39B203B9"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Các cơ quan, đơn vị, địa phương lập dự toán, quản lý, sử dụng và quyết toán kinh phí trong dự toán chi thường xuyên hằng năm theo quy định; bảo đảm tiết kiệm, hiệu quả, đúng mục đích.</w:t>
      </w:r>
    </w:p>
    <w:p w14:paraId="7D459DAE"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Sở Tài chính hướng dẫn việc lập, tổng hợp, bố trí, quản lý và quyết toán kinh phí theo quy định của pháp luật về ngân sách nhà nước. Chế độ hỗ trợ đối với người trực tiếp thực hiện nhiệm vụ kiểm soát thủ tục hành chính được thực hiện theo quy định của cơ quan có thẩm quyền.</w:t>
      </w:r>
    </w:p>
    <w:p w14:paraId="72BF155E"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p>
    <w:p w14:paraId="27A3AC6A" w14:textId="77777777" w:rsidR="00A83F7B" w:rsidRPr="00AC71CB" w:rsidRDefault="00A83F7B" w:rsidP="00AC71CB">
      <w:pPr>
        <w:pStyle w:val="NoSpacing"/>
        <w:spacing w:line="360" w:lineRule="exact"/>
        <w:jc w:val="center"/>
        <w:rPr>
          <w:rFonts w:ascii="Times New Roman" w:hAnsi="Times New Roman" w:cs="Times New Roman"/>
          <w:b/>
          <w:bCs/>
          <w:color w:val="000000" w:themeColor="text1"/>
          <w:sz w:val="28"/>
          <w:szCs w:val="28"/>
        </w:rPr>
      </w:pPr>
      <w:r w:rsidRPr="00AC71CB">
        <w:rPr>
          <w:rFonts w:ascii="Times New Roman" w:hAnsi="Times New Roman" w:cs="Times New Roman"/>
          <w:b/>
          <w:bCs/>
          <w:color w:val="000000" w:themeColor="text1"/>
          <w:sz w:val="28"/>
          <w:szCs w:val="28"/>
        </w:rPr>
        <w:t>Chương VIII</w:t>
      </w:r>
    </w:p>
    <w:p w14:paraId="4D1A1C53" w14:textId="77777777" w:rsidR="00A83F7B" w:rsidRPr="00AC71CB" w:rsidRDefault="00A83F7B" w:rsidP="00AC71CB">
      <w:pPr>
        <w:pStyle w:val="NoSpacing"/>
        <w:spacing w:line="360" w:lineRule="exact"/>
        <w:jc w:val="center"/>
        <w:rPr>
          <w:rFonts w:ascii="Times New Roman" w:hAnsi="Times New Roman" w:cs="Times New Roman"/>
          <w:b/>
          <w:bCs/>
          <w:color w:val="000000" w:themeColor="text1"/>
          <w:sz w:val="28"/>
          <w:szCs w:val="28"/>
        </w:rPr>
      </w:pPr>
      <w:r w:rsidRPr="00AC71CB">
        <w:rPr>
          <w:rFonts w:ascii="Times New Roman" w:hAnsi="Times New Roman" w:cs="Times New Roman"/>
          <w:b/>
          <w:bCs/>
          <w:color w:val="000000" w:themeColor="text1"/>
          <w:sz w:val="28"/>
          <w:szCs w:val="28"/>
        </w:rPr>
        <w:t>TRÁCH NHIỆM THỰC HIỆN</w:t>
      </w:r>
    </w:p>
    <w:p w14:paraId="7DBD705E"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p>
    <w:p w14:paraId="678CCCA5" w14:textId="77777777" w:rsidR="00A83F7B" w:rsidRPr="00AC71CB"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AC71CB">
        <w:rPr>
          <w:rFonts w:ascii="Times New Roman" w:hAnsi="Times New Roman" w:cs="Times New Roman"/>
          <w:b/>
          <w:bCs/>
          <w:color w:val="000000" w:themeColor="text1"/>
          <w:sz w:val="28"/>
          <w:szCs w:val="28"/>
        </w:rPr>
        <w:t>Điều 32. Trách nhiệm của Văn phòng Ủy ban nhân dân tỉnh</w:t>
      </w:r>
    </w:p>
    <w:p w14:paraId="1F93B195"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Là cơ quan đầu mối tham mưu Ủy ban nhân dân tỉnh, Chủ tịch Ủy ban nhân dân tỉnh quản lý nhà nước về kiểm soát thủ tục hành chính; trực tiếp tổ chức thực hiện thông qua Trung tâm Phục vụ hành chính công tỉnh theo chức năng, nhiệm vụ được giao.</w:t>
      </w:r>
    </w:p>
    <w:p w14:paraId="00105A3A"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Hướng dẫn, theo dõi, đôn đốc, kiểm tra; tham gia ý kiến quy định thủ tục hành chính; kiểm soát chất lượng công bố, công khai, quy trình nội bộ, quy trình điện tử, dữ liệu thủ tục hành chính; quản lý tài khoản, danh sách và bồi dưỡng nghiệp vụ cho đầu mối kiểm soát thủ tục hành chính.</w:t>
      </w:r>
    </w:p>
    <w:p w14:paraId="0E622649" w14:textId="7AB176A2"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 xml:space="preserve">3. Chủ trì phân tích dữ liệu, tham mưu </w:t>
      </w:r>
      <w:r w:rsidR="00D9216B">
        <w:rPr>
          <w:rFonts w:ascii="Times New Roman" w:hAnsi="Times New Roman" w:cs="Times New Roman"/>
          <w:color w:val="000000" w:themeColor="text1"/>
          <w:sz w:val="28"/>
          <w:szCs w:val="28"/>
        </w:rPr>
        <w:t xml:space="preserve">xây dựng </w:t>
      </w:r>
      <w:r w:rsidRPr="00A83F7B">
        <w:rPr>
          <w:rFonts w:ascii="Times New Roman" w:hAnsi="Times New Roman" w:cs="Times New Roman"/>
          <w:color w:val="000000" w:themeColor="text1"/>
          <w:sz w:val="28"/>
          <w:szCs w:val="28"/>
        </w:rPr>
        <w:t>kế hoạch rà soát, đánh giá, phương án cắt giảm, đơn giản hóa, tái cấu trúc quy trình điện tử; theo dõi, đôn đốc việc thực thi phương án đã được phê duyệt.</w:t>
      </w:r>
    </w:p>
    <w:p w14:paraId="66636F5F"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Tiếp nhận, phân loại, chuyển, theo dõi và tổng hợp kết quả xử lý phản ánh, kiến nghị; chủ trì xử lý hoặc báo cáo Chủ tịch Ủy ban nhân dân tỉnh đối với nội dung liên ngành, phức tạp, kéo dài.</w:t>
      </w:r>
    </w:p>
    <w:p w14:paraId="0FB4877E"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5. Tổng hợp báo cáo, tổ chức truyền thông, tập huấn, kiểm tra; công khai kết quả theo quy định và biểu dương, đề xuất khen thưởng tập thể, cá nhân thực hiện tốt.</w:t>
      </w:r>
    </w:p>
    <w:p w14:paraId="1BBEB754" w14:textId="77777777" w:rsidR="00A83F7B" w:rsidRPr="00AC71CB"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AC71CB">
        <w:rPr>
          <w:rFonts w:ascii="Times New Roman" w:hAnsi="Times New Roman" w:cs="Times New Roman"/>
          <w:b/>
          <w:bCs/>
          <w:color w:val="000000" w:themeColor="text1"/>
          <w:sz w:val="28"/>
          <w:szCs w:val="28"/>
        </w:rPr>
        <w:lastRenderedPageBreak/>
        <w:t>Điều 33. Trách nhiệm của cơ quan, đơn vị, địa phương và người thực hiện thủ tục hành chính</w:t>
      </w:r>
    </w:p>
    <w:p w14:paraId="7E8BE116"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Người đứng đầu các sở, ban, ngành tỉnh và Chủ tịch Ủy ban nhân dân cấp xã trực tiếp chỉ đạo, tổ chức triển khai Quy chế này; bố trí nhân sự, thời gian, trang thiết bị, kinh phí; thực hiện tự kiểm tra và chịu trách nhiệm về tính hợp pháp, chất lượng, tiến độ, dữ liệu và kết quả thực hiện trong phạm vi quản lý.</w:t>
      </w:r>
    </w:p>
    <w:p w14:paraId="57470572"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2. Cơ quan chuyên môn thuộc Ủy ban nhân dân tỉnh chịu trách nhiệm theo dõi quy định chuyên ngành; đánh giá tác động, xây dựng hồ sơ công bố, quy trình nội bộ; quản trị dữ liệu; rà soát, đơn giản hóa, tái cấu trúc; xử lý phản ánh, kiến nghị và hướng dẫn Ủy ban nhân dân cấp xã trong phạm vi ngành, lĩnh vực.</w:t>
      </w:r>
    </w:p>
    <w:p w14:paraId="5AA8DB60"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Cơ quan, đơn vị, địa phương thực hiện thủ tục hành chính phải tổ chức thực hiện đúng nội dung được công bố, công khai; không yêu cầu thêm hoặc yêu cầu nộp lại thông tin, giấy tờ đã có thể khai thác; cập nhật đầy đủ trạng thái, kết quả xử lý; kịp thời xin lỗi, hẹn lại ngày trả kết quả và khắc phục hồ sơ chậm, quá hạn theo quy định.</w:t>
      </w:r>
    </w:p>
    <w:p w14:paraId="1AF4E079"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4. Cán bộ, công chức, viên chức trực tiếp thực hiện thủ tục hành chính có trách nhiệm hướng dẫn đầy đủ, rõ ràng, chính xác; không để tổ chức, cá nhân phải bổ sung hồ sơ quá hai lần cho một vụ việc, trừ trường hợp không thực hiện đúng nội dung đã được hướng dẫn; nêu rõ lý do bằng văn bản khi từ chối hoặc yêu cầu bổ sung hồ sơ; tuân thủ quy trình, thời hạn; khai thác, tái sử dụng dữ liệu; bảo vệ thông tin, dữ liệu cá nhân và chịu trách nhiệm về hành vi, quyết định, kết quả xử lý thuộc nhiệm vụ được giao.</w:t>
      </w:r>
    </w:p>
    <w:p w14:paraId="3F543954"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5. Cơ quan trung ương được tổ chức theo ngành dọc trên địa bàn tỉnh phối hợp thực hiện Quy chế này phù hợp với quy định của ngành; bảo đảm liên thông, thống nhất trong tiếp nhận, giải quyết thủ tục hành chính, chia sẻ dữ liệu và xử lý phản ánh, kiến nghị.</w:t>
      </w:r>
    </w:p>
    <w:p w14:paraId="1D282E46"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6. Sở Khoa học và Công nghệ, cơ quan, đơn vị được giao quản lý, vận hành hạ tầng, nền tảng số của tỉnh phối hợp bảo đảm kết nối, chia sẻ dữ liệu, an toàn thông tin, hỗ trợ kỹ thuật và tái cấu trúc quy trình theo chức năng, nhiệm vụ được giao.</w:t>
      </w:r>
    </w:p>
    <w:p w14:paraId="2983F658"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7. Sở Nội vụ phối hợp lồng ghép kết quả thực hiện vào công tác cải cách hành chính, thi đua, khen thưởng và xem xét trách nhiệm công vụ; Sở Tài chính phối hợp bảo đảm kinh phí; Sở Tư pháp phối hợp kiểm soát quy định thủ tục hành chính trong dự thảo văn bản quy phạm pháp luật theo chức năng, nhiệm vụ.</w:t>
      </w:r>
    </w:p>
    <w:p w14:paraId="468E4950"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lastRenderedPageBreak/>
        <w:t>8. Trung tâm Phục vụ hành chính công cấp xã tham mưu Ủy ban nhân dân, Chủ tịch Ủy ban nhân dân cấp xã tổ chức thực hiện công tác kiểm soát thủ tục hành chính; tham gia ý kiến quy định thủ tục hành chính trong dự thảo văn bản quy phạm pháp luật cấp xã; kiểm soát chất lượng công bố, công khai, dữ liệu, quy trình và tổng hợp báo cáo thuộc phạm vi địa bàn.</w:t>
      </w:r>
    </w:p>
    <w:p w14:paraId="5B9F5681"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9. Cơ quan tiếp nhận, giải quyết thủ tục hành chính có trách nhiệm hỗ trợ người có công, người cao tuổi, người khuyết tật, người nghèo, phụ nữ mang thai, trẻ mồ côi và người thuộc diện bảo trợ xã hội khác; ưu tiên cung cấp kết quả giải quyết bằng hình thức điện tử, đồng thời trả bản giấy khi cá nhân, tổ chức có yêu cầu hoặc pháp luật có quy định.</w:t>
      </w:r>
    </w:p>
    <w:p w14:paraId="0AC687E8" w14:textId="77777777" w:rsidR="00A83F7B" w:rsidRPr="00AC71CB" w:rsidRDefault="00A83F7B" w:rsidP="00A83F7B">
      <w:pPr>
        <w:pStyle w:val="NoSpacing"/>
        <w:spacing w:before="120" w:line="360" w:lineRule="exact"/>
        <w:ind w:firstLine="720"/>
        <w:jc w:val="both"/>
        <w:rPr>
          <w:rFonts w:ascii="Times New Roman" w:hAnsi="Times New Roman" w:cs="Times New Roman"/>
          <w:b/>
          <w:bCs/>
          <w:color w:val="000000" w:themeColor="text1"/>
          <w:sz w:val="28"/>
          <w:szCs w:val="28"/>
        </w:rPr>
      </w:pPr>
      <w:r w:rsidRPr="00AC71CB">
        <w:rPr>
          <w:rFonts w:ascii="Times New Roman" w:hAnsi="Times New Roman" w:cs="Times New Roman"/>
          <w:b/>
          <w:bCs/>
          <w:color w:val="000000" w:themeColor="text1"/>
          <w:sz w:val="28"/>
          <w:szCs w:val="28"/>
        </w:rPr>
        <w:t>Điều 34. Tổ chức thực hiện</w:t>
      </w:r>
    </w:p>
    <w:p w14:paraId="7D58781D"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1. Văn phòng Ủy ban nhân dân tỉnh chủ trì theo dõi, hướng dẫn, kiểm tra và định kỳ đánh giá việc thực hiện Quy chế này.</w:t>
      </w:r>
    </w:p>
    <w:p w14:paraId="4604F083" w14:textId="77777777" w:rsidR="00A83F7B" w:rsidRPr="00A83F7B"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 xml:space="preserve">2. Trường hợp văn bản được viện dẫn hoặc quy định có liên quan tại Quy chế này được sửa đổi, bổ sung hoặc thay thế thì thực hiện theo văn bản sửa đổi, bổ sung hoặc thay thế. </w:t>
      </w:r>
    </w:p>
    <w:p w14:paraId="178FA19C" w14:textId="468BB4B8" w:rsidR="004A353F" w:rsidRPr="0094654F" w:rsidRDefault="00A83F7B" w:rsidP="00A83F7B">
      <w:pPr>
        <w:pStyle w:val="NoSpacing"/>
        <w:spacing w:before="120" w:line="360" w:lineRule="exact"/>
        <w:ind w:firstLine="720"/>
        <w:jc w:val="both"/>
        <w:rPr>
          <w:rFonts w:ascii="Times New Roman" w:hAnsi="Times New Roman" w:cs="Times New Roman"/>
          <w:color w:val="000000" w:themeColor="text1"/>
          <w:sz w:val="28"/>
          <w:szCs w:val="28"/>
        </w:rPr>
      </w:pPr>
      <w:r w:rsidRPr="00A83F7B">
        <w:rPr>
          <w:rFonts w:ascii="Times New Roman" w:hAnsi="Times New Roman" w:cs="Times New Roman"/>
          <w:color w:val="000000" w:themeColor="text1"/>
          <w:sz w:val="28"/>
          <w:szCs w:val="28"/>
        </w:rPr>
        <w:t>3. Trong quá trình thực hiện, nếu phát sinh khó khăn, vướng mắc, các cơ quan, đơn vị, địa phương phản ánh bằng văn bản về Văn phòng Ủy ban nhân dân tỉnh để hướng dẫn theo thẩm quyền hoặc tổng hợp, báo cáo Ủy ban nhân dân tỉnh xem xét, quyết định./.</w:t>
      </w:r>
    </w:p>
    <w:sectPr w:rsidR="004A353F" w:rsidRPr="0094654F" w:rsidSect="00416EC4">
      <w:pgSz w:w="11906" w:h="16838"/>
      <w:pgMar w:top="1134" w:right="1134"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08AF0" w14:textId="77777777" w:rsidR="00841DBB" w:rsidRDefault="00841DBB">
      <w:pPr>
        <w:spacing w:line="240" w:lineRule="auto"/>
      </w:pPr>
      <w:r>
        <w:separator/>
      </w:r>
    </w:p>
  </w:endnote>
  <w:endnote w:type="continuationSeparator" w:id="0">
    <w:p w14:paraId="662864BB" w14:textId="77777777" w:rsidR="00841DBB" w:rsidRDefault="00841D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EDE0C" w14:textId="77777777" w:rsidR="00841DBB" w:rsidRDefault="00841DBB">
      <w:pPr>
        <w:spacing w:line="240" w:lineRule="auto"/>
      </w:pPr>
      <w:r>
        <w:separator/>
      </w:r>
    </w:p>
  </w:footnote>
  <w:footnote w:type="continuationSeparator" w:id="0">
    <w:p w14:paraId="030FAB9C" w14:textId="77777777" w:rsidR="00841DBB" w:rsidRDefault="00841D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566557"/>
      <w:docPartObj>
        <w:docPartGallery w:val="Page Numbers (Top of Page)"/>
        <w:docPartUnique/>
      </w:docPartObj>
    </w:sdtPr>
    <w:sdtEndPr>
      <w:rPr>
        <w:noProof/>
      </w:rPr>
    </w:sdtEndPr>
    <w:sdtContent>
      <w:p w14:paraId="76E0C689" w14:textId="1C8F86D0" w:rsidR="00323E98" w:rsidRDefault="00697B3C" w:rsidP="00743F6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3E440BD"/>
    <w:multiLevelType w:val="multilevel"/>
    <w:tmpl w:val="9B963F98"/>
    <w:lvl w:ilvl="0">
      <w:start w:val="1"/>
      <w:numFmt w:val="decimal"/>
      <w:pStyle w:val="ListBullet"/>
      <w:suff w:val="space"/>
      <w:lvlText w:val="%1."/>
      <w:lvlJc w:val="left"/>
      <w:pPr>
        <w:tabs>
          <w:tab w:val="num" w:pos="360"/>
        </w:tabs>
        <w:spacing w:line="276" w:lineRule="auto"/>
        <w:ind w:left="360" w:hanging="360"/>
      </w:pPr>
      <w:rPr>
        <w:rFonts w:ascii="Times New Roman" w:eastAsia="Times New Roman" w:hAnsi="Times New Roman"/>
        <w:sz w:val="26"/>
      </w:rPr>
    </w:lvl>
    <w:lvl w:ilvl="1">
      <w:start w:val="1"/>
      <w:numFmt w:val="lowerLetter"/>
      <w:suff w:val="space"/>
      <w:lvlText w:val="%2)"/>
      <w:lvlJc w:val="left"/>
      <w:pPr>
        <w:tabs>
          <w:tab w:val="num" w:pos="720"/>
        </w:tabs>
        <w:spacing w:line="276" w:lineRule="auto"/>
        <w:ind w:left="720" w:hanging="360"/>
      </w:pPr>
      <w:rPr>
        <w:rFonts w:ascii="Times New Roman" w:eastAsia="Times New Roman" w:hAnsi="Times New Roman"/>
        <w:sz w:val="26"/>
      </w:rPr>
    </w:lvl>
    <w:lvl w:ilvl="2">
      <w:start w:val="1"/>
      <w:numFmt w:val="decimal"/>
      <w:suff w:val="space"/>
      <w:lvlText w:val="%3."/>
      <w:lvlJc w:val="left"/>
      <w:pPr>
        <w:tabs>
          <w:tab w:val="num" w:pos="1080"/>
        </w:tabs>
        <w:spacing w:line="276" w:lineRule="auto"/>
        <w:ind w:left="1080" w:hanging="360"/>
      </w:pPr>
      <w:rPr>
        <w:rFonts w:ascii="Times New Roman" w:eastAsia="Times New Roman" w:hAnsi="Times New Roman"/>
        <w:sz w:val="26"/>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81322995">
    <w:abstractNumId w:val="9"/>
    <w:lvlOverride w:ilvl="0">
      <w:startOverride w:val="1"/>
    </w:lvlOverride>
  </w:num>
  <w:num w:numId="2" w16cid:durableId="450242807">
    <w:abstractNumId w:val="9"/>
    <w:lvlOverride w:ilvl="0">
      <w:startOverride w:val="1"/>
    </w:lvlOverride>
  </w:num>
  <w:num w:numId="3" w16cid:durableId="1920748475">
    <w:abstractNumId w:val="9"/>
    <w:lvlOverride w:ilvl="0">
      <w:startOverride w:val="1"/>
    </w:lvlOverride>
  </w:num>
  <w:num w:numId="4" w16cid:durableId="772021640">
    <w:abstractNumId w:val="9"/>
    <w:lvlOverride w:ilvl="0">
      <w:startOverride w:val="1"/>
    </w:lvlOverride>
  </w:num>
  <w:num w:numId="5" w16cid:durableId="1252004257">
    <w:abstractNumId w:val="9"/>
    <w:lvlOverride w:ilvl="0">
      <w:startOverride w:val="1"/>
    </w:lvlOverride>
  </w:num>
  <w:num w:numId="6" w16cid:durableId="235360524">
    <w:abstractNumId w:val="9"/>
    <w:lvlOverride w:ilvl="0">
      <w:startOverride w:val="1"/>
    </w:lvlOverride>
  </w:num>
  <w:num w:numId="7" w16cid:durableId="1727022070">
    <w:abstractNumId w:val="9"/>
    <w:lvlOverride w:ilvl="0">
      <w:startOverride w:val="1"/>
    </w:lvlOverride>
  </w:num>
  <w:num w:numId="8" w16cid:durableId="54283634">
    <w:abstractNumId w:val="9"/>
    <w:lvlOverride w:ilvl="0">
      <w:startOverride w:val="1"/>
    </w:lvlOverride>
  </w:num>
  <w:num w:numId="9" w16cid:durableId="1250507782">
    <w:abstractNumId w:val="9"/>
    <w:lvlOverride w:ilvl="0">
      <w:startOverride w:val="1"/>
    </w:lvlOverride>
  </w:num>
  <w:num w:numId="10" w16cid:durableId="249701571">
    <w:abstractNumId w:val="9"/>
    <w:lvlOverride w:ilvl="0">
      <w:startOverride w:val="1"/>
    </w:lvlOverride>
  </w:num>
  <w:num w:numId="11" w16cid:durableId="356780197">
    <w:abstractNumId w:val="9"/>
    <w:lvlOverride w:ilvl="0">
      <w:startOverride w:val="1"/>
    </w:lvlOverride>
  </w:num>
  <w:num w:numId="12" w16cid:durableId="1801336380">
    <w:abstractNumId w:val="9"/>
    <w:lvlOverride w:ilvl="0">
      <w:startOverride w:val="1"/>
    </w:lvlOverride>
  </w:num>
  <w:num w:numId="13" w16cid:durableId="1581017038">
    <w:abstractNumId w:val="9"/>
    <w:lvlOverride w:ilvl="0">
      <w:startOverride w:val="1"/>
    </w:lvlOverride>
  </w:num>
  <w:num w:numId="14" w16cid:durableId="920990914">
    <w:abstractNumId w:val="9"/>
    <w:lvlOverride w:ilvl="0">
      <w:startOverride w:val="1"/>
    </w:lvlOverride>
  </w:num>
  <w:num w:numId="15" w16cid:durableId="1428891418">
    <w:abstractNumId w:val="9"/>
    <w:lvlOverride w:ilvl="0">
      <w:startOverride w:val="1"/>
    </w:lvlOverride>
  </w:num>
  <w:num w:numId="16" w16cid:durableId="1838576169">
    <w:abstractNumId w:val="9"/>
    <w:lvlOverride w:ilvl="0">
      <w:startOverride w:val="1"/>
    </w:lvlOverride>
  </w:num>
  <w:num w:numId="17" w16cid:durableId="1921254977">
    <w:abstractNumId w:val="9"/>
    <w:lvlOverride w:ilvl="0">
      <w:startOverride w:val="1"/>
    </w:lvlOverride>
  </w:num>
  <w:num w:numId="18" w16cid:durableId="1917981654">
    <w:abstractNumId w:val="9"/>
    <w:lvlOverride w:ilvl="0">
      <w:startOverride w:val="1"/>
    </w:lvlOverride>
  </w:num>
  <w:num w:numId="19" w16cid:durableId="1877963479">
    <w:abstractNumId w:val="9"/>
    <w:lvlOverride w:ilvl="0">
      <w:startOverride w:val="1"/>
    </w:lvlOverride>
  </w:num>
  <w:num w:numId="20" w16cid:durableId="1978681282">
    <w:abstractNumId w:val="9"/>
    <w:lvlOverride w:ilvl="0">
      <w:startOverride w:val="1"/>
    </w:lvlOverride>
  </w:num>
  <w:num w:numId="21" w16cid:durableId="708257842">
    <w:abstractNumId w:val="9"/>
    <w:lvlOverride w:ilvl="0">
      <w:startOverride w:val="1"/>
    </w:lvlOverride>
  </w:num>
  <w:num w:numId="22" w16cid:durableId="1292517251">
    <w:abstractNumId w:val="9"/>
    <w:lvlOverride w:ilvl="0">
      <w:startOverride w:val="1"/>
    </w:lvlOverride>
  </w:num>
  <w:num w:numId="23" w16cid:durableId="1930850498">
    <w:abstractNumId w:val="9"/>
    <w:lvlOverride w:ilvl="0">
      <w:startOverride w:val="1"/>
    </w:lvlOverride>
  </w:num>
  <w:num w:numId="24" w16cid:durableId="1502234511">
    <w:abstractNumId w:val="9"/>
    <w:lvlOverride w:ilvl="0">
      <w:startOverride w:val="1"/>
    </w:lvlOverride>
  </w:num>
  <w:num w:numId="25" w16cid:durableId="1027609147">
    <w:abstractNumId w:val="9"/>
    <w:lvlOverride w:ilvl="0">
      <w:startOverride w:val="1"/>
    </w:lvlOverride>
  </w:num>
  <w:num w:numId="26" w16cid:durableId="1432622413">
    <w:abstractNumId w:val="9"/>
    <w:lvlOverride w:ilvl="0">
      <w:startOverride w:val="1"/>
    </w:lvlOverride>
  </w:num>
  <w:num w:numId="27" w16cid:durableId="530729991">
    <w:abstractNumId w:val="9"/>
    <w:lvlOverride w:ilvl="0">
      <w:startOverride w:val="1"/>
    </w:lvlOverride>
  </w:num>
  <w:num w:numId="28" w16cid:durableId="1721006506">
    <w:abstractNumId w:val="9"/>
    <w:lvlOverride w:ilvl="0">
      <w:startOverride w:val="1"/>
    </w:lvlOverride>
  </w:num>
  <w:num w:numId="29" w16cid:durableId="950552925">
    <w:abstractNumId w:val="9"/>
    <w:lvlOverride w:ilvl="0">
      <w:startOverride w:val="1"/>
    </w:lvlOverride>
  </w:num>
  <w:num w:numId="30" w16cid:durableId="1633711322">
    <w:abstractNumId w:val="9"/>
    <w:lvlOverride w:ilvl="0">
      <w:startOverride w:val="1"/>
    </w:lvlOverride>
  </w:num>
  <w:num w:numId="31" w16cid:durableId="777724885">
    <w:abstractNumId w:val="9"/>
    <w:lvlOverride w:ilvl="0">
      <w:startOverride w:val="1"/>
    </w:lvlOverride>
  </w:num>
  <w:num w:numId="32" w16cid:durableId="789318595">
    <w:abstractNumId w:val="9"/>
    <w:lvlOverride w:ilvl="0">
      <w:startOverride w:val="1"/>
    </w:lvlOverride>
  </w:num>
  <w:num w:numId="33" w16cid:durableId="1707638186">
    <w:abstractNumId w:val="9"/>
    <w:lvlOverride w:ilvl="0">
      <w:startOverride w:val="1"/>
    </w:lvlOverride>
  </w:num>
  <w:num w:numId="34" w16cid:durableId="979312381">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2A2"/>
    <w:rsid w:val="000218B4"/>
    <w:rsid w:val="00034616"/>
    <w:rsid w:val="0006063C"/>
    <w:rsid w:val="00061EB1"/>
    <w:rsid w:val="0006665B"/>
    <w:rsid w:val="0007410A"/>
    <w:rsid w:val="00085250"/>
    <w:rsid w:val="0009285E"/>
    <w:rsid w:val="000B3A5F"/>
    <w:rsid w:val="00110FEC"/>
    <w:rsid w:val="00123A2C"/>
    <w:rsid w:val="00132B38"/>
    <w:rsid w:val="0015074B"/>
    <w:rsid w:val="00165065"/>
    <w:rsid w:val="00170B15"/>
    <w:rsid w:val="00177A1F"/>
    <w:rsid w:val="00190DEE"/>
    <w:rsid w:val="001D48BB"/>
    <w:rsid w:val="00230EF6"/>
    <w:rsid w:val="002347B0"/>
    <w:rsid w:val="00245FF9"/>
    <w:rsid w:val="00261740"/>
    <w:rsid w:val="002622A8"/>
    <w:rsid w:val="00290A49"/>
    <w:rsid w:val="0029639D"/>
    <w:rsid w:val="002B752D"/>
    <w:rsid w:val="002C5175"/>
    <w:rsid w:val="002D0D2F"/>
    <w:rsid w:val="002E1BE0"/>
    <w:rsid w:val="00311184"/>
    <w:rsid w:val="0032136B"/>
    <w:rsid w:val="00323E98"/>
    <w:rsid w:val="00326F90"/>
    <w:rsid w:val="003A478B"/>
    <w:rsid w:val="003C3E55"/>
    <w:rsid w:val="003D5A11"/>
    <w:rsid w:val="00400B35"/>
    <w:rsid w:val="00405DE5"/>
    <w:rsid w:val="00416EC4"/>
    <w:rsid w:val="00422C0E"/>
    <w:rsid w:val="00481ED9"/>
    <w:rsid w:val="004A2D6B"/>
    <w:rsid w:val="004A353F"/>
    <w:rsid w:val="004D0DD3"/>
    <w:rsid w:val="004E4284"/>
    <w:rsid w:val="004E5995"/>
    <w:rsid w:val="00512204"/>
    <w:rsid w:val="00513F62"/>
    <w:rsid w:val="00516DF7"/>
    <w:rsid w:val="00530609"/>
    <w:rsid w:val="00556B6E"/>
    <w:rsid w:val="00563324"/>
    <w:rsid w:val="00566219"/>
    <w:rsid w:val="005A52FD"/>
    <w:rsid w:val="005E33F1"/>
    <w:rsid w:val="006060B7"/>
    <w:rsid w:val="00606941"/>
    <w:rsid w:val="00607B31"/>
    <w:rsid w:val="00613FCC"/>
    <w:rsid w:val="00614B54"/>
    <w:rsid w:val="00676246"/>
    <w:rsid w:val="00684E62"/>
    <w:rsid w:val="00697B3C"/>
    <w:rsid w:val="006B082E"/>
    <w:rsid w:val="006E0BA5"/>
    <w:rsid w:val="006E6360"/>
    <w:rsid w:val="00703FEA"/>
    <w:rsid w:val="00724721"/>
    <w:rsid w:val="00743F62"/>
    <w:rsid w:val="007502A8"/>
    <w:rsid w:val="007A34B2"/>
    <w:rsid w:val="007C4D60"/>
    <w:rsid w:val="007F2135"/>
    <w:rsid w:val="007F22EE"/>
    <w:rsid w:val="007F482D"/>
    <w:rsid w:val="007F486D"/>
    <w:rsid w:val="007F5262"/>
    <w:rsid w:val="00800278"/>
    <w:rsid w:val="0083323E"/>
    <w:rsid w:val="00841DBB"/>
    <w:rsid w:val="00847CCC"/>
    <w:rsid w:val="008722F3"/>
    <w:rsid w:val="008B6A45"/>
    <w:rsid w:val="008C042B"/>
    <w:rsid w:val="008D380D"/>
    <w:rsid w:val="008E194C"/>
    <w:rsid w:val="008E5A58"/>
    <w:rsid w:val="00901881"/>
    <w:rsid w:val="00922C0B"/>
    <w:rsid w:val="0094654F"/>
    <w:rsid w:val="009A3DA4"/>
    <w:rsid w:val="009B6D60"/>
    <w:rsid w:val="00A0669F"/>
    <w:rsid w:val="00A24FA0"/>
    <w:rsid w:val="00A37E5B"/>
    <w:rsid w:val="00A400AF"/>
    <w:rsid w:val="00A80521"/>
    <w:rsid w:val="00A83F7B"/>
    <w:rsid w:val="00AA1D8D"/>
    <w:rsid w:val="00AC2D9C"/>
    <w:rsid w:val="00AC71CB"/>
    <w:rsid w:val="00AC74A4"/>
    <w:rsid w:val="00AD4B6E"/>
    <w:rsid w:val="00AF0F3B"/>
    <w:rsid w:val="00B25730"/>
    <w:rsid w:val="00B273A3"/>
    <w:rsid w:val="00B46D83"/>
    <w:rsid w:val="00B47730"/>
    <w:rsid w:val="00B72B77"/>
    <w:rsid w:val="00BE29E6"/>
    <w:rsid w:val="00C0308E"/>
    <w:rsid w:val="00C0588D"/>
    <w:rsid w:val="00C36763"/>
    <w:rsid w:val="00C477A2"/>
    <w:rsid w:val="00C9476D"/>
    <w:rsid w:val="00CB0664"/>
    <w:rsid w:val="00CB2090"/>
    <w:rsid w:val="00CB3527"/>
    <w:rsid w:val="00CB5FEA"/>
    <w:rsid w:val="00D31B5E"/>
    <w:rsid w:val="00D46E1F"/>
    <w:rsid w:val="00D5135B"/>
    <w:rsid w:val="00D5237E"/>
    <w:rsid w:val="00D9216B"/>
    <w:rsid w:val="00D93F6E"/>
    <w:rsid w:val="00DE1325"/>
    <w:rsid w:val="00DE46E4"/>
    <w:rsid w:val="00E234F6"/>
    <w:rsid w:val="00E36AB7"/>
    <w:rsid w:val="00E372E0"/>
    <w:rsid w:val="00E64E1B"/>
    <w:rsid w:val="00E902E9"/>
    <w:rsid w:val="00E971E5"/>
    <w:rsid w:val="00EA48CC"/>
    <w:rsid w:val="00EB2F43"/>
    <w:rsid w:val="00EC6FAD"/>
    <w:rsid w:val="00ED46D6"/>
    <w:rsid w:val="00EE4AF9"/>
    <w:rsid w:val="00EF6653"/>
    <w:rsid w:val="00F16DC6"/>
    <w:rsid w:val="00F24765"/>
    <w:rsid w:val="00FC693F"/>
    <w:rsid w:val="00FE5F17"/>
    <w:rsid w:val="00FF3A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243460"/>
  <w14:defaultImageDpi w14:val="300"/>
  <w15:docId w15:val="{D9C950C2-BAD8-42FC-9E9D-A53AD9BD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ind w:left="360" w:hanging="360"/>
      <w:contextualSpacing/>
    </w:pPr>
  </w:style>
  <w:style w:type="paragraph" w:styleId="ListBullet3">
    <w:name w:val="List Bullet 3"/>
    <w:basedOn w:val="Normal"/>
    <w:uiPriority w:val="99"/>
    <w:unhideWhenUsed/>
    <w:rsid w:val="00326F90"/>
    <w:pPr>
      <w:tabs>
        <w:tab w:val="num" w:pos="360"/>
      </w:tabs>
      <w:ind w:left="360" w:hanging="360"/>
      <w:contextualSpacing/>
    </w:pPr>
  </w:style>
  <w:style w:type="paragraph" w:styleId="ListNumber">
    <w:name w:val="List Number"/>
    <w:basedOn w:val="Normal"/>
    <w:uiPriority w:val="99"/>
    <w:unhideWhenUsed/>
    <w:rsid w:val="00326F90"/>
    <w:pPr>
      <w:tabs>
        <w:tab w:val="num" w:pos="360"/>
      </w:tabs>
      <w:ind w:left="360" w:hanging="360"/>
      <w:contextualSpacing/>
    </w:pPr>
  </w:style>
  <w:style w:type="paragraph" w:styleId="ListNumber2">
    <w:name w:val="List Number 2"/>
    <w:basedOn w:val="Normal"/>
    <w:uiPriority w:val="99"/>
    <w:unhideWhenUsed/>
    <w:rsid w:val="0029639D"/>
    <w:pPr>
      <w:tabs>
        <w:tab w:val="num" w:pos="360"/>
      </w:tabs>
      <w:ind w:left="360" w:hanging="360"/>
      <w:contextualSpacing/>
    </w:pPr>
  </w:style>
  <w:style w:type="paragraph" w:styleId="ListNumber3">
    <w:name w:val="List Number 3"/>
    <w:basedOn w:val="Normal"/>
    <w:uiPriority w:val="99"/>
    <w:unhideWhenUsed/>
    <w:rsid w:val="0029639D"/>
    <w:pPr>
      <w:tabs>
        <w:tab w:val="num" w:pos="360"/>
      </w:tabs>
      <w:ind w:left="360" w:hanging="36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23</Pages>
  <Words>7618</Words>
  <Characters>43425</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Dự thảo Quyết định ban hành Quy chế phối hợp thực hiện hoạt động kiểm soát thủ tục hành chính trên địa bàn tỉnh Đắk Lắk</vt:lpstr>
    </vt:vector>
  </TitlesOfParts>
  <Manager/>
  <Company/>
  <LinksUpToDate>false</LinksUpToDate>
  <CharactersWithSpaces>50942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Dự thảo Quyết định ban hành Quy chế phối hợp thực hiện hoạt động kiểm soát thủ tục hành chính trên địa bàn tỉnh Đắk Lắk</dc:title>
  <dc:subject>Bản cập nhật đối chiếu Quyết định số 17/2026/QĐ-UBND và dự thảo Nghị định thay thế Nghị định số 63/2010/NĐ-CP</dc:subject>
  <dc:creator>TTPVHCC</dc:creator>
  <cp:keywords>QPPL; kiểm soát thủ tục hành chính; Đắk Lắk; phản ánh kiến nghị; đầu mối</cp:keywords>
  <dc:description>Dự thảo Nghị định chỉ được tham khảo để dự liệu chính sách; không được sử dụng làm căn cứ pháp lý khi chưa có hiệu lực.</dc:description>
  <cp:lastModifiedBy>ADMIN</cp:lastModifiedBy>
  <cp:revision>118</cp:revision>
  <dcterms:created xsi:type="dcterms:W3CDTF">2013-12-23T23:15:00Z</dcterms:created>
  <dcterms:modified xsi:type="dcterms:W3CDTF">2026-08-22T09:22:00Z</dcterms:modified>
  <cp:category/>
</cp:coreProperties>
</file>