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436" w:type="dxa"/>
        <w:jc w:val="center"/>
        <w:tblLook w:val="01E0" w:firstRow="1" w:lastRow="1" w:firstColumn="1" w:lastColumn="1" w:noHBand="0" w:noVBand="0"/>
      </w:tblPr>
      <w:tblGrid>
        <w:gridCol w:w="6800"/>
        <w:gridCol w:w="7636"/>
      </w:tblGrid>
      <w:tr w:rsidR="00C72D8D" w:rsidRPr="00265A12" w14:paraId="6ACF0AE1" w14:textId="77777777" w:rsidTr="00AB581F">
        <w:trPr>
          <w:trHeight w:val="746"/>
          <w:jc w:val="center"/>
        </w:trPr>
        <w:tc>
          <w:tcPr>
            <w:tcW w:w="6800" w:type="dxa"/>
            <w:hideMark/>
          </w:tcPr>
          <w:p w14:paraId="4E081398" w14:textId="20568F7C" w:rsidR="00C72D8D" w:rsidRPr="00AB581F" w:rsidRDefault="00C72D8D" w:rsidP="003B1D4C">
            <w:pPr>
              <w:jc w:val="center"/>
              <w:rPr>
                <w:sz w:val="26"/>
                <w:szCs w:val="26"/>
              </w:rPr>
            </w:pPr>
            <w:r w:rsidRPr="00AB581F">
              <w:rPr>
                <w:sz w:val="26"/>
                <w:szCs w:val="26"/>
              </w:rPr>
              <w:t xml:space="preserve">UBND TỈNH </w:t>
            </w:r>
            <w:r w:rsidR="00F549BA">
              <w:rPr>
                <w:sz w:val="26"/>
                <w:szCs w:val="26"/>
              </w:rPr>
              <w:t>ĐẮK LẮK</w:t>
            </w:r>
          </w:p>
          <w:p w14:paraId="26E487AF" w14:textId="77777777" w:rsidR="00C72D8D" w:rsidRPr="003B1D4C" w:rsidRDefault="00C72D8D" w:rsidP="003B1D4C">
            <w:pPr>
              <w:ind w:left="40" w:right="-63"/>
              <w:jc w:val="center"/>
              <w:rPr>
                <w:sz w:val="28"/>
                <w:szCs w:val="28"/>
              </w:rPr>
            </w:pPr>
            <w:r w:rsidRPr="00AB581F">
              <w:rPr>
                <w:b/>
                <w:noProof/>
                <w:sz w:val="26"/>
                <w:szCs w:val="26"/>
              </w:rPr>
              <mc:AlternateContent>
                <mc:Choice Requires="wps">
                  <w:drawing>
                    <wp:anchor distT="0" distB="0" distL="114300" distR="114300" simplePos="0" relativeHeight="251655168" behindDoc="0" locked="0" layoutInCell="1" allowOverlap="1" wp14:anchorId="089F0D72" wp14:editId="13F0EE4E">
                      <wp:simplePos x="0" y="0"/>
                      <wp:positionH relativeFrom="column">
                        <wp:posOffset>1557655</wp:posOffset>
                      </wp:positionH>
                      <wp:positionV relativeFrom="paragraph">
                        <wp:posOffset>211383</wp:posOffset>
                      </wp:positionV>
                      <wp:extent cx="97790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97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119FA3"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22.65pt,16.65pt" to="199.6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" strokecolor="black [3040]"/>
                  </w:pict>
                </mc:Fallback>
              </mc:AlternateContent>
            </w:r>
            <w:r w:rsidRPr="00AB581F">
              <w:rPr>
                <w:b/>
                <w:sz w:val="26"/>
                <w:szCs w:val="26"/>
              </w:rPr>
              <w:t xml:space="preserve">SỞ  NÔNG NGHIỆP VÀ </w:t>
            </w:r>
            <w:r w:rsidR="00B85907" w:rsidRPr="00AB581F">
              <w:rPr>
                <w:b/>
                <w:sz w:val="26"/>
                <w:szCs w:val="26"/>
              </w:rPr>
              <w:t xml:space="preserve">MÔI </w:t>
            </w:r>
            <w:r w:rsidR="003B1D4C" w:rsidRPr="00AB581F">
              <w:rPr>
                <w:b/>
                <w:sz w:val="26"/>
                <w:szCs w:val="26"/>
              </w:rPr>
              <w:t>T</w:t>
            </w:r>
            <w:r w:rsidR="00B85907" w:rsidRPr="00AB581F">
              <w:rPr>
                <w:b/>
                <w:sz w:val="26"/>
                <w:szCs w:val="26"/>
              </w:rPr>
              <w:t>RƯỜNG</w:t>
            </w:r>
          </w:p>
        </w:tc>
        <w:tc>
          <w:tcPr>
            <w:tcW w:w="7636" w:type="dxa"/>
            <w:hideMark/>
          </w:tcPr>
          <w:p w14:paraId="283619C5" w14:textId="77777777" w:rsidR="00C72D8D" w:rsidRPr="00265A12" w:rsidRDefault="00C72D8D" w:rsidP="00B85907">
            <w:pPr>
              <w:ind w:left="-155"/>
              <w:jc w:val="center"/>
              <w:rPr>
                <w:rFonts w:ascii="Times New Roman Bold" w:hAnsi="Times New Roman Bold"/>
                <w:b/>
                <w:spacing w:val="-8"/>
                <w:szCs w:val="26"/>
              </w:rPr>
            </w:pPr>
            <w:r w:rsidRPr="00265A12">
              <w:rPr>
                <w:rFonts w:ascii="Times New Roman Bold" w:hAnsi="Times New Roman Bold"/>
                <w:b/>
                <w:spacing w:val="-8"/>
                <w:sz w:val="26"/>
                <w:szCs w:val="26"/>
              </w:rPr>
              <w:t>CỘNG HÒA XÃ HỘI CHỦ NGHĨA VIỆT NAM</w:t>
            </w:r>
          </w:p>
          <w:p w14:paraId="3E876233" w14:textId="77777777" w:rsidR="00C72D8D" w:rsidRPr="00265A12" w:rsidRDefault="00C72D8D" w:rsidP="001824DE">
            <w:pPr>
              <w:jc w:val="center"/>
              <w:rPr>
                <w:szCs w:val="26"/>
              </w:rPr>
            </w:pPr>
            <w:r w:rsidRPr="00265A12">
              <w:rPr>
                <w:b/>
                <w:noProof/>
                <w:sz w:val="28"/>
                <w:szCs w:val="26"/>
              </w:rPr>
              <mc:AlternateContent>
                <mc:Choice Requires="wps">
                  <w:drawing>
                    <wp:anchor distT="0" distB="0" distL="114300" distR="114300" simplePos="0" relativeHeight="251662336" behindDoc="0" locked="0" layoutInCell="1" allowOverlap="1" wp14:anchorId="47F0D98E" wp14:editId="7DD707E1">
                      <wp:simplePos x="0" y="0"/>
                      <wp:positionH relativeFrom="column">
                        <wp:posOffset>1257300</wp:posOffset>
                      </wp:positionH>
                      <wp:positionV relativeFrom="paragraph">
                        <wp:posOffset>217170</wp:posOffset>
                      </wp:positionV>
                      <wp:extent cx="21653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216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77B295"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9pt,17.1pt" to="269.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" strokecolor="black [3040]"/>
                  </w:pict>
                </mc:Fallback>
              </mc:AlternateContent>
            </w:r>
            <w:r w:rsidRPr="00265A12">
              <w:rPr>
                <w:b/>
                <w:sz w:val="28"/>
                <w:szCs w:val="26"/>
              </w:rPr>
              <w:t>Độc lập - Tự do - Hạnh phúc</w:t>
            </w:r>
          </w:p>
        </w:tc>
      </w:tr>
      <w:tr w:rsidR="00C72D8D" w:rsidRPr="00265A12" w14:paraId="631980AD" w14:textId="77777777" w:rsidTr="00AB581F">
        <w:trPr>
          <w:trHeight w:val="384"/>
          <w:jc w:val="center"/>
        </w:trPr>
        <w:tc>
          <w:tcPr>
            <w:tcW w:w="6800" w:type="dxa"/>
            <w:vAlign w:val="center"/>
          </w:tcPr>
          <w:p w14:paraId="23E1371A" w14:textId="77777777" w:rsidR="00C72D8D" w:rsidRPr="00265A12" w:rsidRDefault="00C72D8D" w:rsidP="001824DE">
            <w:pPr>
              <w:spacing w:before="120"/>
              <w:jc w:val="center"/>
              <w:rPr>
                <w:szCs w:val="26"/>
              </w:rPr>
            </w:pPr>
          </w:p>
        </w:tc>
        <w:tc>
          <w:tcPr>
            <w:tcW w:w="7636" w:type="dxa"/>
            <w:vAlign w:val="center"/>
            <w:hideMark/>
          </w:tcPr>
          <w:p w14:paraId="120BA083" w14:textId="196E3924" w:rsidR="00C72D8D" w:rsidRPr="00265A12" w:rsidRDefault="00F549BA" w:rsidP="00F549BA">
            <w:pPr>
              <w:spacing w:before="120"/>
              <w:jc w:val="center"/>
              <w:rPr>
                <w:b/>
                <w:sz w:val="26"/>
                <w:szCs w:val="26"/>
              </w:rPr>
            </w:pPr>
            <w:r>
              <w:rPr>
                <w:i/>
                <w:sz w:val="26"/>
                <w:szCs w:val="26"/>
              </w:rPr>
              <w:t>Đắk Lắk</w:t>
            </w:r>
            <w:r w:rsidR="00C72D8D" w:rsidRPr="00265A12">
              <w:rPr>
                <w:i/>
                <w:sz w:val="26"/>
                <w:szCs w:val="26"/>
              </w:rPr>
              <w:t xml:space="preserve">, ngày    </w:t>
            </w:r>
            <w:r w:rsidR="00AB581F">
              <w:rPr>
                <w:i/>
                <w:sz w:val="26"/>
                <w:szCs w:val="26"/>
              </w:rPr>
              <w:t xml:space="preserve">  </w:t>
            </w:r>
            <w:r w:rsidR="00C72D8D" w:rsidRPr="00265A12">
              <w:rPr>
                <w:i/>
                <w:sz w:val="26"/>
                <w:szCs w:val="26"/>
              </w:rPr>
              <w:t xml:space="preserve">   tháng  </w:t>
            </w:r>
            <w:r w:rsidR="00AB581F">
              <w:rPr>
                <w:i/>
                <w:sz w:val="26"/>
                <w:szCs w:val="26"/>
              </w:rPr>
              <w:t xml:space="preserve">   </w:t>
            </w:r>
            <w:r w:rsidR="00C72D8D" w:rsidRPr="00265A12">
              <w:rPr>
                <w:i/>
                <w:sz w:val="26"/>
                <w:szCs w:val="26"/>
              </w:rPr>
              <w:t xml:space="preserve"> năm 202</w:t>
            </w:r>
            <w:r w:rsidR="001F27F5">
              <w:rPr>
                <w:i/>
                <w:sz w:val="26"/>
                <w:szCs w:val="26"/>
              </w:rPr>
              <w:t>6</w:t>
            </w:r>
          </w:p>
        </w:tc>
      </w:tr>
    </w:tbl>
    <w:p w14:paraId="646A6ACD" w14:textId="77777777" w:rsidR="00C72D8D" w:rsidRPr="00265A12" w:rsidRDefault="00C72D8D" w:rsidP="00C72D8D">
      <w:pPr>
        <w:widowControl w:val="0"/>
        <w:jc w:val="center"/>
        <w:rPr>
          <w:b/>
          <w:sz w:val="12"/>
          <w:szCs w:val="28"/>
          <w:lang w:val="nl-NL"/>
        </w:rPr>
      </w:pPr>
    </w:p>
    <w:p w14:paraId="71595C5C" w14:textId="3FE5DAAD" w:rsidR="00F03AA4" w:rsidRDefault="00C72D8D" w:rsidP="00E65169">
      <w:pPr>
        <w:widowControl w:val="0"/>
        <w:spacing w:before="120"/>
        <w:jc w:val="center"/>
        <w:rPr>
          <w:b/>
          <w:sz w:val="28"/>
          <w:szCs w:val="28"/>
          <w:lang w:val="nl-NL"/>
        </w:rPr>
      </w:pPr>
      <w:r w:rsidRPr="00265A12">
        <w:rPr>
          <w:b/>
          <w:noProof/>
          <w:sz w:val="28"/>
          <w:szCs w:val="28"/>
        </w:rPr>
        <mc:AlternateContent>
          <mc:Choice Requires="wps">
            <w:drawing>
              <wp:anchor distT="0" distB="0" distL="114300" distR="114300" simplePos="0" relativeHeight="251659264" behindDoc="0" locked="0" layoutInCell="1" allowOverlap="1" wp14:anchorId="3D564723" wp14:editId="31F3E20E">
                <wp:simplePos x="0" y="0"/>
                <wp:positionH relativeFrom="column">
                  <wp:posOffset>335839</wp:posOffset>
                </wp:positionH>
                <wp:positionV relativeFrom="paragraph">
                  <wp:posOffset>85192</wp:posOffset>
                </wp:positionV>
                <wp:extent cx="899769" cy="248716"/>
                <wp:effectExtent l="0" t="0" r="0" b="0"/>
                <wp:wrapNone/>
                <wp:docPr id="1" name="Rectangle 1"/>
                <wp:cNvGraphicFramePr/>
                <a:graphic xmlns:a="http://schemas.openxmlformats.org/drawingml/2006/main">
                  <a:graphicData uri="http://schemas.microsoft.com/office/word/2010/wordprocessingShape">
                    <wps:wsp>
                      <wps:cNvSpPr/>
                      <wps:spPr>
                        <a:xfrm>
                          <a:off x="0" y="0"/>
                          <a:ext cx="899769" cy="2487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D69B46" id="Rectangle 1" o:spid="_x0000_s1026" style="position:absolute;margin-left:26.45pt;margin-top:6.7pt;width:70.85pt;height:1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" filled="f" stroked="f" strokeweight="2pt"/>
            </w:pict>
          </mc:Fallback>
        </mc:AlternateContent>
      </w:r>
      <w:r w:rsidR="00B81555">
        <w:rPr>
          <w:b/>
          <w:sz w:val="28"/>
          <w:szCs w:val="28"/>
          <w:lang w:val="nl-NL"/>
        </w:rPr>
        <w:t xml:space="preserve">BẢN </w:t>
      </w:r>
      <w:r w:rsidR="006419AC">
        <w:rPr>
          <w:b/>
          <w:sz w:val="28"/>
          <w:szCs w:val="28"/>
          <w:lang w:val="nl-NL"/>
        </w:rPr>
        <w:t xml:space="preserve">SO </w:t>
      </w:r>
      <w:r w:rsidR="00DB4C6E">
        <w:rPr>
          <w:b/>
          <w:sz w:val="28"/>
          <w:szCs w:val="28"/>
          <w:lang w:val="nl-NL"/>
        </w:rPr>
        <w:t xml:space="preserve">SÁNH, </w:t>
      </w:r>
      <w:r w:rsidRPr="00265A12">
        <w:rPr>
          <w:b/>
          <w:sz w:val="28"/>
          <w:szCs w:val="28"/>
          <w:lang w:val="nl-NL"/>
        </w:rPr>
        <w:t>THUYẾT MINH</w:t>
      </w:r>
    </w:p>
    <w:p w14:paraId="0C391EC6" w14:textId="223EEC70" w:rsidR="004626D8" w:rsidRDefault="003B62B7" w:rsidP="003B1D4C">
      <w:pPr>
        <w:jc w:val="center"/>
        <w:rPr>
          <w:b/>
          <w:sz w:val="28"/>
          <w:szCs w:val="28"/>
        </w:rPr>
      </w:pPr>
      <w:r w:rsidRPr="003B62B7">
        <w:rPr>
          <w:b/>
          <w:sz w:val="28"/>
          <w:szCs w:val="28"/>
        </w:rPr>
        <w:t xml:space="preserve">Dự thảo Nghị quyết </w:t>
      </w:r>
      <w:r w:rsidR="00F03AA4" w:rsidRPr="003B62B7">
        <w:rPr>
          <w:b/>
          <w:sz w:val="28"/>
          <w:szCs w:val="28"/>
        </w:rPr>
        <w:t>Quy định khu vực không được phép chăn nuôi,</w:t>
      </w:r>
      <w:r w:rsidRPr="003B62B7">
        <w:rPr>
          <w:b/>
          <w:sz w:val="28"/>
          <w:szCs w:val="28"/>
        </w:rPr>
        <w:t xml:space="preserve"> </w:t>
      </w:r>
      <w:r w:rsidR="00F03AA4" w:rsidRPr="003B62B7">
        <w:rPr>
          <w:b/>
          <w:sz w:val="28"/>
          <w:szCs w:val="28"/>
        </w:rPr>
        <w:t xml:space="preserve">vùng nuôi chim yến trên địa bàn tỉnh </w:t>
      </w:r>
      <w:r w:rsidR="00F549BA">
        <w:rPr>
          <w:b/>
          <w:sz w:val="28"/>
          <w:szCs w:val="28"/>
        </w:rPr>
        <w:t>Đắk Lắk</w:t>
      </w:r>
      <w:r w:rsidR="00F03AA4" w:rsidRPr="003B62B7">
        <w:rPr>
          <w:b/>
          <w:sz w:val="28"/>
          <w:szCs w:val="28"/>
        </w:rPr>
        <w:t xml:space="preserve"> </w:t>
      </w:r>
    </w:p>
    <w:p w14:paraId="065E5465" w14:textId="4D3BF1F2" w:rsidR="00C72D8D" w:rsidRPr="002C0653" w:rsidRDefault="00F549BA" w:rsidP="00E65169">
      <w:pPr>
        <w:spacing w:after="120"/>
        <w:jc w:val="center"/>
        <w:rPr>
          <w:bCs/>
          <w:i/>
          <w:spacing w:val="-4"/>
          <w:sz w:val="28"/>
          <w:szCs w:val="28"/>
        </w:rPr>
      </w:pPr>
      <w:r w:rsidRPr="002C0653">
        <w:rPr>
          <w:i/>
          <w:spacing w:val="-4"/>
          <w:sz w:val="28"/>
          <w:szCs w:val="28"/>
        </w:rPr>
        <w:t>(Kèm theo hồ sơ dự thảo Nghị quyết Quy định khu vực không được phép chăn nuôi, vùng nuôi chim yến trên địa bàn tỉnh Đắk Lắk)</w:t>
      </w:r>
    </w:p>
    <w:tbl>
      <w:tblPr>
        <w:tblStyle w:val="TableGrid"/>
        <w:tblW w:w="0" w:type="auto"/>
        <w:tblLook w:val="04A0" w:firstRow="1" w:lastRow="0" w:firstColumn="1" w:lastColumn="0" w:noHBand="0" w:noVBand="1"/>
      </w:tblPr>
      <w:tblGrid>
        <w:gridCol w:w="2660"/>
        <w:gridCol w:w="2551"/>
        <w:gridCol w:w="2694"/>
        <w:gridCol w:w="3402"/>
        <w:gridCol w:w="3195"/>
      </w:tblGrid>
      <w:tr w:rsidR="00F17549" w:rsidRPr="006F2AE2" w14:paraId="4B9B7115" w14:textId="77777777" w:rsidTr="00036543">
        <w:trPr>
          <w:trHeight w:val="449"/>
        </w:trPr>
        <w:tc>
          <w:tcPr>
            <w:tcW w:w="7905" w:type="dxa"/>
            <w:gridSpan w:val="3"/>
            <w:vAlign w:val="center"/>
          </w:tcPr>
          <w:p w14:paraId="3D891584" w14:textId="02FA0FEE" w:rsidR="00F17549" w:rsidRPr="006F2AE2" w:rsidRDefault="00F17549" w:rsidP="00132F58">
            <w:pPr>
              <w:spacing w:after="60"/>
              <w:jc w:val="center"/>
              <w:rPr>
                <w:bCs/>
                <w:lang w:val="nl-NL"/>
              </w:rPr>
            </w:pPr>
            <w:r w:rsidRPr="006F2AE2">
              <w:rPr>
                <w:b/>
              </w:rPr>
              <w:t xml:space="preserve">Văn bản QPPL </w:t>
            </w:r>
            <w:r w:rsidR="004932DF">
              <w:rPr>
                <w:b/>
              </w:rPr>
              <w:t>áp dụng trước và sau sắp xếp đơn vị hành chính</w:t>
            </w:r>
          </w:p>
        </w:tc>
        <w:tc>
          <w:tcPr>
            <w:tcW w:w="3402" w:type="dxa"/>
            <w:vMerge w:val="restart"/>
            <w:vAlign w:val="center"/>
          </w:tcPr>
          <w:p w14:paraId="4F0B3694" w14:textId="3B59287F" w:rsidR="00F17549" w:rsidRPr="006F2AE2" w:rsidRDefault="00F17549" w:rsidP="00132F58">
            <w:pPr>
              <w:spacing w:after="60"/>
              <w:jc w:val="center"/>
              <w:rPr>
                <w:bCs/>
                <w:lang w:val="nl-NL"/>
              </w:rPr>
            </w:pPr>
            <w:r w:rsidRPr="006F2AE2">
              <w:rPr>
                <w:b/>
                <w:color w:val="000000" w:themeColor="text1"/>
              </w:rPr>
              <w:t xml:space="preserve">Dự thảo văn bản QPPL </w:t>
            </w:r>
            <w:r w:rsidR="00AC4B75">
              <w:rPr>
                <w:b/>
                <w:color w:val="000000" w:themeColor="text1"/>
              </w:rPr>
              <w:br/>
            </w:r>
            <w:r w:rsidRPr="006F2AE2">
              <w:rPr>
                <w:b/>
                <w:color w:val="000000" w:themeColor="text1"/>
              </w:rPr>
              <w:t>thay thế</w:t>
            </w:r>
          </w:p>
        </w:tc>
        <w:tc>
          <w:tcPr>
            <w:tcW w:w="3195" w:type="dxa"/>
            <w:vMerge w:val="restart"/>
            <w:vAlign w:val="center"/>
          </w:tcPr>
          <w:p w14:paraId="7C39AC7F" w14:textId="58C14A78" w:rsidR="00F17549" w:rsidRPr="006F2AE2" w:rsidRDefault="00F17549" w:rsidP="00132F58">
            <w:pPr>
              <w:spacing w:after="60"/>
              <w:jc w:val="center"/>
              <w:rPr>
                <w:bCs/>
                <w:lang w:val="nl-NL"/>
              </w:rPr>
            </w:pPr>
            <w:r w:rsidRPr="006F2AE2">
              <w:rPr>
                <w:b/>
                <w:bCs/>
                <w:color w:val="000000" w:themeColor="text1"/>
                <w:lang w:val="en"/>
              </w:rPr>
              <w:t>Thuy</w:t>
            </w:r>
            <w:r w:rsidRPr="006F2AE2">
              <w:rPr>
                <w:b/>
                <w:bCs/>
                <w:color w:val="000000" w:themeColor="text1"/>
              </w:rPr>
              <w:t>ết minh</w:t>
            </w:r>
          </w:p>
        </w:tc>
      </w:tr>
      <w:tr w:rsidR="00F17549" w:rsidRPr="006F2AE2" w14:paraId="780A9E03" w14:textId="77777777" w:rsidTr="00036543">
        <w:trPr>
          <w:trHeight w:val="300"/>
        </w:trPr>
        <w:tc>
          <w:tcPr>
            <w:tcW w:w="2660" w:type="dxa"/>
            <w:vAlign w:val="center"/>
          </w:tcPr>
          <w:p w14:paraId="4EBAFBCA" w14:textId="181733CD" w:rsidR="00F17549" w:rsidRPr="006F2AE2" w:rsidRDefault="00F17549" w:rsidP="00132F58">
            <w:pPr>
              <w:spacing w:after="60"/>
              <w:jc w:val="center"/>
              <w:rPr>
                <w:bCs/>
                <w:lang w:val="nl-NL"/>
              </w:rPr>
            </w:pPr>
            <w:r w:rsidRPr="006F2AE2">
              <w:rPr>
                <w:rStyle w:val="Strong"/>
                <w:b w:val="0"/>
              </w:rPr>
              <w:t>Nghị quyết số 09/2021/NQ-HĐND ngày 13/8/2021 của HĐND tỉnh Đắk Lắk</w:t>
            </w:r>
            <w:r w:rsidRPr="006F2AE2">
              <w:t xml:space="preserve"> quy định khu vực không được phép chăn nuôi; vùng nuôi chim yến; chính sách hỗ trợ di dời cơ sở chăn nuôi ra khỏi khu vực không được phép chăn nuôi trên địa bàn tỉnh Đắk Lắk</w:t>
            </w:r>
          </w:p>
        </w:tc>
        <w:tc>
          <w:tcPr>
            <w:tcW w:w="2551" w:type="dxa"/>
            <w:vAlign w:val="center"/>
          </w:tcPr>
          <w:p w14:paraId="765A45FA" w14:textId="28763EC0" w:rsidR="00F17549" w:rsidRPr="006F2AE2" w:rsidRDefault="00F17549" w:rsidP="00132F58">
            <w:pPr>
              <w:spacing w:after="60"/>
              <w:jc w:val="center"/>
              <w:rPr>
                <w:bCs/>
                <w:lang w:val="nl-NL"/>
              </w:rPr>
            </w:pPr>
            <w:r w:rsidRPr="006F2AE2">
              <w:rPr>
                <w:rStyle w:val="Strong"/>
                <w:b w:val="0"/>
              </w:rPr>
              <w:t xml:space="preserve">Nghị quyết số 16/2021/NQ-HĐND ngày 09/12/2021 của HĐND tỉnh Phú Yên </w:t>
            </w:r>
            <w:r w:rsidR="006F2AE2">
              <w:rPr>
                <w:rStyle w:val="Strong"/>
                <w:b w:val="0"/>
              </w:rPr>
              <w:t>(trước đây)</w:t>
            </w:r>
            <w:r w:rsidRPr="006F2AE2">
              <w:t xml:space="preserve"> quy định vùng nuôi chim yến trên địa bàn tỉnh Phú Yên</w:t>
            </w:r>
            <w:r w:rsidR="00A7324F">
              <w:t xml:space="preserve"> (hết hiệu lực từ ngày 15/9/2025 theo Nghị quyết 39/NQ-HĐND ngày 15/9/2025)</w:t>
            </w:r>
          </w:p>
        </w:tc>
        <w:tc>
          <w:tcPr>
            <w:tcW w:w="2694" w:type="dxa"/>
            <w:vAlign w:val="center"/>
          </w:tcPr>
          <w:p w14:paraId="003B809C" w14:textId="288553AC" w:rsidR="00F17549" w:rsidRPr="006F2AE2" w:rsidRDefault="00F17549" w:rsidP="00132F58">
            <w:pPr>
              <w:spacing w:after="60"/>
              <w:jc w:val="center"/>
              <w:rPr>
                <w:bCs/>
                <w:lang w:val="nl-NL"/>
              </w:rPr>
            </w:pPr>
            <w:r w:rsidRPr="006F2AE2">
              <w:rPr>
                <w:rStyle w:val="Strong"/>
                <w:b w:val="0"/>
              </w:rPr>
              <w:t xml:space="preserve">Nghị quyết số 06/2021/NQ-HĐND ngày 11/8/2021 của HĐND tỉnh Phú Yên </w:t>
            </w:r>
            <w:r w:rsidR="006F2AE2">
              <w:rPr>
                <w:rStyle w:val="Strong"/>
                <w:b w:val="0"/>
              </w:rPr>
              <w:t>(trước đây)</w:t>
            </w:r>
            <w:r w:rsidR="006F2AE2" w:rsidRPr="006F2AE2">
              <w:t xml:space="preserve"> </w:t>
            </w:r>
            <w:r w:rsidRPr="006F2AE2">
              <w:t>quy định khu vực thuộc nội thành thành phố, thị xã, thị trấn, khu dân cư không được phép chăn nuôi trên địa bàn tỉnh Phú Yên</w:t>
            </w:r>
            <w:r w:rsidR="00A7324F">
              <w:t xml:space="preserve"> (hết hiệu lực từ ngày 15/9/2025 theo Nghị quyết 39/NQ-HĐND ngày 15/9/2025)</w:t>
            </w:r>
          </w:p>
        </w:tc>
        <w:tc>
          <w:tcPr>
            <w:tcW w:w="3402" w:type="dxa"/>
            <w:vMerge/>
          </w:tcPr>
          <w:p w14:paraId="05C18CA9" w14:textId="77777777" w:rsidR="00F17549" w:rsidRPr="006F2AE2" w:rsidRDefault="00F17549" w:rsidP="00132F58">
            <w:pPr>
              <w:spacing w:after="60"/>
              <w:rPr>
                <w:b/>
                <w:color w:val="000000" w:themeColor="text1"/>
              </w:rPr>
            </w:pPr>
          </w:p>
        </w:tc>
        <w:tc>
          <w:tcPr>
            <w:tcW w:w="3195" w:type="dxa"/>
            <w:vMerge/>
          </w:tcPr>
          <w:p w14:paraId="6D3DD468" w14:textId="77777777" w:rsidR="00F17549" w:rsidRPr="006F2AE2" w:rsidRDefault="00F17549" w:rsidP="00132F58">
            <w:pPr>
              <w:spacing w:after="60"/>
              <w:rPr>
                <w:b/>
                <w:bCs/>
                <w:color w:val="000000" w:themeColor="text1"/>
                <w:lang w:val="en"/>
              </w:rPr>
            </w:pPr>
          </w:p>
        </w:tc>
      </w:tr>
      <w:tr w:rsidR="00F17549" w:rsidRPr="006F2AE2" w14:paraId="7FB442DB" w14:textId="77777777" w:rsidTr="00036543">
        <w:tc>
          <w:tcPr>
            <w:tcW w:w="2660" w:type="dxa"/>
          </w:tcPr>
          <w:p w14:paraId="254E10AA" w14:textId="35A45FE1" w:rsidR="00F17549" w:rsidRPr="006F2AE2" w:rsidRDefault="00F17549" w:rsidP="00132F58">
            <w:pPr>
              <w:spacing w:after="60"/>
              <w:rPr>
                <w:bCs/>
                <w:lang w:val="nl-NL"/>
              </w:rPr>
            </w:pPr>
            <w:r w:rsidRPr="006F2AE2">
              <w:rPr>
                <w:color w:val="000000" w:themeColor="text1"/>
                <w:lang w:val="en"/>
              </w:rPr>
              <w:t>Không có nội dung này</w:t>
            </w:r>
          </w:p>
        </w:tc>
        <w:tc>
          <w:tcPr>
            <w:tcW w:w="2551" w:type="dxa"/>
          </w:tcPr>
          <w:p w14:paraId="45E9B553" w14:textId="77777777" w:rsidR="00F17549" w:rsidRPr="006F2AE2" w:rsidRDefault="00F17549" w:rsidP="00132F58">
            <w:pPr>
              <w:pStyle w:val="NormalWeb"/>
              <w:shd w:val="clear" w:color="auto" w:fill="FFFFFF"/>
              <w:spacing w:before="0" w:beforeAutospacing="0" w:after="60" w:afterAutospacing="0"/>
              <w:rPr>
                <w:color w:val="000000"/>
              </w:rPr>
            </w:pPr>
            <w:bookmarkStart w:id="0" w:name="dieu_1"/>
            <w:r w:rsidRPr="006F2AE2">
              <w:rPr>
                <w:b/>
                <w:bCs/>
                <w:color w:val="000000"/>
              </w:rPr>
              <w:t>Điều 1. Phạm vi điều chỉnh và đối tượng áp dụng</w:t>
            </w:r>
            <w:bookmarkEnd w:id="0"/>
          </w:p>
          <w:p w14:paraId="31DE011A" w14:textId="77777777" w:rsidR="00F17549" w:rsidRPr="006F2AE2" w:rsidRDefault="00F17549" w:rsidP="00132F58">
            <w:pPr>
              <w:pStyle w:val="NormalWeb"/>
              <w:shd w:val="clear" w:color="auto" w:fill="FFFFFF"/>
              <w:spacing w:before="0" w:beforeAutospacing="0" w:after="60" w:afterAutospacing="0"/>
              <w:rPr>
                <w:color w:val="000000"/>
              </w:rPr>
            </w:pPr>
            <w:r w:rsidRPr="006F2AE2">
              <w:rPr>
                <w:color w:val="000000"/>
              </w:rPr>
              <w:t>1. Phạm vi điều chỉnh: Quy định này quy định các vùng được phép nuôi chim yến trên địa bàn tỉnh Phú Yên.</w:t>
            </w:r>
          </w:p>
          <w:p w14:paraId="2CDD1505" w14:textId="77777777" w:rsidR="00F17549" w:rsidRPr="006F2AE2" w:rsidRDefault="00F17549" w:rsidP="00132F58">
            <w:pPr>
              <w:pStyle w:val="NormalWeb"/>
              <w:shd w:val="clear" w:color="auto" w:fill="FFFFFF"/>
              <w:spacing w:before="0" w:beforeAutospacing="0" w:after="60" w:afterAutospacing="0"/>
              <w:rPr>
                <w:color w:val="000000"/>
              </w:rPr>
            </w:pPr>
            <w:r w:rsidRPr="006F2AE2">
              <w:rPr>
                <w:color w:val="000000"/>
              </w:rPr>
              <w:t>2. Đối tượng áp dụng:</w:t>
            </w:r>
          </w:p>
          <w:p w14:paraId="387C1ABD" w14:textId="77777777" w:rsidR="00F17549" w:rsidRPr="006F2AE2" w:rsidRDefault="00F17549" w:rsidP="00132F58">
            <w:pPr>
              <w:pStyle w:val="NormalWeb"/>
              <w:shd w:val="clear" w:color="auto" w:fill="FFFFFF"/>
              <w:spacing w:before="0" w:beforeAutospacing="0" w:after="60" w:afterAutospacing="0"/>
              <w:rPr>
                <w:color w:val="000000"/>
              </w:rPr>
            </w:pPr>
            <w:r w:rsidRPr="006F2AE2">
              <w:rPr>
                <w:color w:val="000000"/>
              </w:rPr>
              <w:lastRenderedPageBreak/>
              <w:t>a) Các tổ chức, cá nhân có hoạt động nuôi chim yến trên địa bàn tỉnh Phú Yên.</w:t>
            </w:r>
          </w:p>
          <w:p w14:paraId="0C1A87CD" w14:textId="77777777" w:rsidR="00F17549" w:rsidRPr="006F2AE2" w:rsidRDefault="00F17549" w:rsidP="00132F58">
            <w:pPr>
              <w:pStyle w:val="NormalWeb"/>
              <w:shd w:val="clear" w:color="auto" w:fill="FFFFFF"/>
              <w:spacing w:before="0" w:beforeAutospacing="0" w:after="60" w:afterAutospacing="0"/>
              <w:rPr>
                <w:color w:val="000000"/>
              </w:rPr>
            </w:pPr>
            <w:r w:rsidRPr="006F2AE2">
              <w:rPr>
                <w:color w:val="000000"/>
              </w:rPr>
              <w:t>b) Các cơ quan được giao nhiệm vụ quản lý nhà nước về nuôi chim yến và các tổ chức, cá nhân có liên quan.</w:t>
            </w:r>
          </w:p>
          <w:p w14:paraId="3EE22206" w14:textId="77777777" w:rsidR="00F17549" w:rsidRPr="006F2AE2" w:rsidRDefault="00F17549" w:rsidP="00132F58">
            <w:pPr>
              <w:spacing w:after="60"/>
              <w:rPr>
                <w:bCs/>
                <w:lang w:val="nl-NL"/>
              </w:rPr>
            </w:pPr>
          </w:p>
        </w:tc>
        <w:tc>
          <w:tcPr>
            <w:tcW w:w="2694" w:type="dxa"/>
          </w:tcPr>
          <w:p w14:paraId="6BD9FDBB" w14:textId="77777777" w:rsidR="00F666A4" w:rsidRPr="006F2AE2" w:rsidRDefault="00F666A4" w:rsidP="00132F58">
            <w:pPr>
              <w:pStyle w:val="NormalWeb"/>
              <w:shd w:val="clear" w:color="auto" w:fill="FFFFFF"/>
              <w:spacing w:before="0" w:beforeAutospacing="0" w:after="60" w:afterAutospacing="0"/>
              <w:rPr>
                <w:color w:val="000000"/>
              </w:rPr>
            </w:pPr>
            <w:bookmarkStart w:id="1" w:name="bookmark3"/>
            <w:r w:rsidRPr="006F2AE2">
              <w:rPr>
                <w:b/>
                <w:bCs/>
                <w:color w:val="000000"/>
              </w:rPr>
              <w:lastRenderedPageBreak/>
              <w:t>Điều 1. Phạm vi điều chỉnh và đối tượng áp dụng</w:t>
            </w:r>
            <w:bookmarkEnd w:id="1"/>
          </w:p>
          <w:p w14:paraId="24E7E4CC" w14:textId="77777777" w:rsidR="00F666A4" w:rsidRPr="006F2AE2" w:rsidRDefault="00F666A4" w:rsidP="00132F58">
            <w:pPr>
              <w:pStyle w:val="NormalWeb"/>
              <w:shd w:val="clear" w:color="auto" w:fill="FFFFFF"/>
              <w:spacing w:before="0" w:beforeAutospacing="0" w:after="60" w:afterAutospacing="0"/>
              <w:rPr>
                <w:color w:val="000000"/>
              </w:rPr>
            </w:pPr>
            <w:r w:rsidRPr="006F2AE2">
              <w:rPr>
                <w:color w:val="000000"/>
              </w:rPr>
              <w:t>1. Phạm vi điều chỉnh:</w:t>
            </w:r>
          </w:p>
          <w:p w14:paraId="6F41354E" w14:textId="77777777" w:rsidR="00F666A4" w:rsidRPr="006F2AE2" w:rsidRDefault="00F666A4" w:rsidP="00132F58">
            <w:pPr>
              <w:pStyle w:val="NormalWeb"/>
              <w:shd w:val="clear" w:color="auto" w:fill="FFFFFF"/>
              <w:spacing w:before="0" w:beforeAutospacing="0" w:after="60" w:afterAutospacing="0"/>
              <w:rPr>
                <w:color w:val="000000"/>
              </w:rPr>
            </w:pPr>
            <w:r w:rsidRPr="006F2AE2">
              <w:rPr>
                <w:color w:val="000000"/>
              </w:rPr>
              <w:t xml:space="preserve">Quy định này quy định khu vực nội thành của thành phố, thị xã, thị trấn và khu dân cư không được phép chăn nuôi trên </w:t>
            </w:r>
            <w:r w:rsidRPr="006F2AE2">
              <w:rPr>
                <w:color w:val="000000"/>
              </w:rPr>
              <w:lastRenderedPageBreak/>
              <w:t>địa bàn tỉnh Phú Yên.</w:t>
            </w:r>
          </w:p>
          <w:p w14:paraId="33A6F151" w14:textId="77777777" w:rsidR="00F666A4" w:rsidRPr="006F2AE2" w:rsidRDefault="00F666A4" w:rsidP="00132F58">
            <w:pPr>
              <w:pStyle w:val="NormalWeb"/>
              <w:shd w:val="clear" w:color="auto" w:fill="FFFFFF"/>
              <w:spacing w:before="0" w:beforeAutospacing="0" w:after="60" w:afterAutospacing="0"/>
              <w:rPr>
                <w:color w:val="000000"/>
              </w:rPr>
            </w:pPr>
            <w:r w:rsidRPr="006F2AE2">
              <w:rPr>
                <w:color w:val="000000"/>
              </w:rPr>
              <w:t>2. Đối tượng áp dụng:</w:t>
            </w:r>
          </w:p>
          <w:p w14:paraId="26846D32" w14:textId="77777777" w:rsidR="00F666A4" w:rsidRPr="006F2AE2" w:rsidRDefault="00F666A4" w:rsidP="00132F58">
            <w:pPr>
              <w:pStyle w:val="NormalWeb"/>
              <w:shd w:val="clear" w:color="auto" w:fill="FFFFFF"/>
              <w:spacing w:before="0" w:beforeAutospacing="0" w:after="60" w:afterAutospacing="0"/>
              <w:rPr>
                <w:color w:val="000000"/>
              </w:rPr>
            </w:pPr>
            <w:r w:rsidRPr="006F2AE2">
              <w:rPr>
                <w:color w:val="000000"/>
              </w:rPr>
              <w:t>a) Tổ chức, cá nhân có liên quan đến hoạt động chăn nuôi ngoại trừ nuôi động vật làm cảnh, nuôi động vật trong phòng thí nghiệm mà không gây ô nhiễm môi trường.</w:t>
            </w:r>
          </w:p>
          <w:p w14:paraId="415DD68E" w14:textId="77777777" w:rsidR="00F666A4" w:rsidRPr="006F2AE2" w:rsidRDefault="00F666A4" w:rsidP="00132F58">
            <w:pPr>
              <w:pStyle w:val="NormalWeb"/>
              <w:shd w:val="clear" w:color="auto" w:fill="FFFFFF"/>
              <w:spacing w:before="0" w:beforeAutospacing="0" w:after="60" w:afterAutospacing="0"/>
              <w:rPr>
                <w:color w:val="000000"/>
              </w:rPr>
            </w:pPr>
            <w:r w:rsidRPr="006F2AE2">
              <w:rPr>
                <w:color w:val="000000"/>
              </w:rPr>
              <w:t>b) Các cơ quan quản lý nhà nước có liên quan đến hoạt động chăn nuôi.</w:t>
            </w:r>
          </w:p>
          <w:p w14:paraId="044018F9" w14:textId="77777777" w:rsidR="00F17549" w:rsidRPr="006F2AE2" w:rsidRDefault="00F17549" w:rsidP="00132F58">
            <w:pPr>
              <w:spacing w:after="60"/>
              <w:rPr>
                <w:bCs/>
                <w:lang w:val="nl-NL"/>
              </w:rPr>
            </w:pPr>
          </w:p>
        </w:tc>
        <w:tc>
          <w:tcPr>
            <w:tcW w:w="3402" w:type="dxa"/>
          </w:tcPr>
          <w:p w14:paraId="7DF7F2B9" w14:textId="77777777" w:rsidR="00F17549" w:rsidRPr="006F2AE2" w:rsidRDefault="00F17549" w:rsidP="00132F58">
            <w:pPr>
              <w:shd w:val="clear" w:color="auto" w:fill="FFFFFF"/>
              <w:spacing w:after="60"/>
              <w:ind w:firstLine="141"/>
              <w:jc w:val="both"/>
              <w:rPr>
                <w:b/>
                <w:bCs/>
                <w:iCs/>
              </w:rPr>
            </w:pPr>
            <w:r w:rsidRPr="006F2AE2">
              <w:rPr>
                <w:b/>
                <w:bCs/>
                <w:iCs/>
              </w:rPr>
              <w:lastRenderedPageBreak/>
              <w:t>Điều 1. Phạm vi điều chỉnh, đối tượng áp dụng</w:t>
            </w:r>
          </w:p>
          <w:p w14:paraId="2C27A4E9" w14:textId="77777777" w:rsidR="00F17549" w:rsidRPr="006F2AE2" w:rsidRDefault="00F17549" w:rsidP="00132F58">
            <w:pPr>
              <w:shd w:val="clear" w:color="auto" w:fill="FFFFFF"/>
              <w:spacing w:after="60"/>
              <w:ind w:firstLine="141"/>
              <w:jc w:val="both"/>
              <w:rPr>
                <w:iCs/>
              </w:rPr>
            </w:pPr>
            <w:r w:rsidRPr="006F2AE2">
              <w:rPr>
                <w:iCs/>
              </w:rPr>
              <w:t>1. Phạm vi điều chỉnh</w:t>
            </w:r>
          </w:p>
          <w:p w14:paraId="07EE424F" w14:textId="77777777" w:rsidR="00F17549" w:rsidRPr="006F2AE2" w:rsidRDefault="00F17549" w:rsidP="00132F58">
            <w:pPr>
              <w:shd w:val="clear" w:color="auto" w:fill="FFFFFF"/>
              <w:spacing w:after="60"/>
              <w:ind w:firstLine="141"/>
              <w:jc w:val="both"/>
            </w:pPr>
            <w:r w:rsidRPr="006F2AE2">
              <w:rPr>
                <w:iCs/>
              </w:rPr>
              <w:t>Nghị quyết này quy định khu vực không được phép chăn nuôi</w:t>
            </w:r>
            <w:r w:rsidRPr="006F2AE2">
              <w:rPr>
                <w:lang w:val="vi-VN"/>
              </w:rPr>
              <w:t xml:space="preserve"> gia súc, gia cầm và động vật khác trong chăn nuôi</w:t>
            </w:r>
            <w:r w:rsidRPr="006F2AE2">
              <w:t xml:space="preserve"> (</w:t>
            </w:r>
            <w:r w:rsidRPr="006F2AE2">
              <w:rPr>
                <w:lang w:val="vi-VN"/>
              </w:rPr>
              <w:t xml:space="preserve">trừ </w:t>
            </w:r>
            <w:r w:rsidRPr="006F2AE2">
              <w:t xml:space="preserve">nuôi </w:t>
            </w:r>
            <w:r w:rsidRPr="006F2AE2">
              <w:rPr>
                <w:lang w:val="vi-VN"/>
              </w:rPr>
              <w:t xml:space="preserve">động vật làm cảnh, </w:t>
            </w:r>
            <w:r w:rsidRPr="006F2AE2">
              <w:t xml:space="preserve">nuôi </w:t>
            </w:r>
            <w:r w:rsidRPr="006F2AE2">
              <w:rPr>
                <w:lang w:val="vi-VN"/>
              </w:rPr>
              <w:t xml:space="preserve">động vật trong phòng thí nghiệm mà </w:t>
            </w:r>
            <w:r w:rsidRPr="006F2AE2">
              <w:rPr>
                <w:lang w:val="vi-VN"/>
              </w:rPr>
              <w:lastRenderedPageBreak/>
              <w:t>không gây ô nhiễm môi trường</w:t>
            </w:r>
            <w:r w:rsidRPr="006F2AE2">
              <w:t>); quy định vùng nuôi chim yến trên địa bàn tỉnh Đắk Lắk.</w:t>
            </w:r>
          </w:p>
          <w:p w14:paraId="5A7284FF" w14:textId="77777777" w:rsidR="00F17549" w:rsidRPr="006F2AE2" w:rsidRDefault="00F17549" w:rsidP="00132F58">
            <w:pPr>
              <w:shd w:val="clear" w:color="auto" w:fill="FFFFFF"/>
              <w:spacing w:after="60"/>
              <w:ind w:firstLine="141"/>
              <w:jc w:val="both"/>
            </w:pPr>
            <w:r w:rsidRPr="006F2AE2">
              <w:t>2. Đối tượng áp dụng</w:t>
            </w:r>
          </w:p>
          <w:p w14:paraId="76652298" w14:textId="77777777" w:rsidR="00F17549" w:rsidRPr="006F2AE2" w:rsidRDefault="00F17549" w:rsidP="00132F58">
            <w:pPr>
              <w:shd w:val="clear" w:color="auto" w:fill="FFFFFF"/>
              <w:spacing w:after="60"/>
              <w:ind w:firstLine="141"/>
              <w:jc w:val="both"/>
            </w:pPr>
            <w:r w:rsidRPr="006F2AE2">
              <w:t>a) Các cơ quan, đơn vị; tổ chức, cá nhân trong nước và nước ngoài có liên quan đến hoạt động chăn nuôi trên địa bàn tỉnh Đắk Lắk.</w:t>
            </w:r>
          </w:p>
          <w:p w14:paraId="2A0AC54D" w14:textId="20ED1A01" w:rsidR="00F17549" w:rsidRPr="006F2AE2" w:rsidRDefault="00F17549" w:rsidP="00132F58">
            <w:pPr>
              <w:spacing w:after="60"/>
              <w:rPr>
                <w:bCs/>
                <w:lang w:val="nl-NL"/>
              </w:rPr>
            </w:pPr>
            <w:r w:rsidRPr="006F2AE2">
              <w:t>b) Nghị quyết này không áp dụng đối với trường hợp nuôi động vật làm cảnh, nuôi động vật trong phòng thí nghiệm mà không gây ô nhiễm môi trường.</w:t>
            </w:r>
          </w:p>
        </w:tc>
        <w:tc>
          <w:tcPr>
            <w:tcW w:w="3195" w:type="dxa"/>
          </w:tcPr>
          <w:p w14:paraId="2C6CB401" w14:textId="72410623" w:rsidR="009A4A1F" w:rsidRDefault="009A4A1F" w:rsidP="00132F58">
            <w:pPr>
              <w:pStyle w:val="pdq2pgselectionanchorcontainer"/>
              <w:spacing w:before="0" w:beforeAutospacing="0" w:after="60" w:afterAutospacing="0"/>
              <w:jc w:val="both"/>
            </w:pPr>
            <w:r>
              <w:lastRenderedPageBreak/>
              <w:t xml:space="preserve">Các quy định trước đây của HĐND tỉnh Đắk Lắk </w:t>
            </w:r>
            <w:r w:rsidR="00F90597">
              <w:t xml:space="preserve">(cũ) </w:t>
            </w:r>
            <w:r>
              <w:t xml:space="preserve">và HĐND tỉnh Phú Yên về khu vực không được phép chăn nuôi, vùng nuôi chim yến được ban hành trong điều kiện địa giới hành chính của hai tỉnh trước khi sắp xếp đơn vị hành chính cấp tỉnh. Sau khi </w:t>
            </w:r>
            <w:r>
              <w:lastRenderedPageBreak/>
              <w:t>sắp xếp, cần rà soát, kế thừa và điều chỉnh các quy định còn phù hợp để áp dụng thống nhất trên địa bàn tỉnh Đắk Lắk.</w:t>
            </w:r>
          </w:p>
          <w:p w14:paraId="61425225" w14:textId="01F9CB61" w:rsidR="009A4A1F" w:rsidRDefault="009A4A1F" w:rsidP="00132F58">
            <w:pPr>
              <w:pStyle w:val="NormalWeb"/>
              <w:spacing w:before="0" w:beforeAutospacing="0" w:after="60" w:afterAutospacing="0"/>
              <w:jc w:val="both"/>
            </w:pPr>
            <w:r>
              <w:t xml:space="preserve">Dự thảo Nghị quyết quy định về </w:t>
            </w:r>
            <w:r w:rsidRPr="009A4A1F">
              <w:rPr>
                <w:rStyle w:val="Strong"/>
                <w:b w:val="0"/>
              </w:rPr>
              <w:t>phạm vi điều chỉnh và đối tượng áp dụng</w:t>
            </w:r>
            <w:r w:rsidRPr="009A4A1F">
              <w:rPr>
                <w:b/>
              </w:rPr>
              <w:t>,</w:t>
            </w:r>
            <w:r>
              <w:t xml:space="preserve"> xác định rõ các nội dung được điều chỉnh gồm khu vực không được phép chăn nuôi, vùng nuôi chim yến và các tổ chức, cá nhân có liên quan đến hoạt động chăn nuôi trên địa bàn tỉnh. Việc bổ sung các quy định này nhằm làm rõ phạm vi áp dụng của Nghị quyết, tạo cơ sở thống nhất cho các cơ quan, tổ chức, cá nhân trong quá trình thực hiện và thuận lợi cho công tác quản lý nhà nước.</w:t>
            </w:r>
          </w:p>
          <w:p w14:paraId="7A3FE154" w14:textId="0DF2395D" w:rsidR="00343917" w:rsidRPr="00653315" w:rsidRDefault="009A4A1F" w:rsidP="00132F58">
            <w:pPr>
              <w:pStyle w:val="NormalWeb"/>
              <w:spacing w:before="0" w:beforeAutospacing="0" w:after="60" w:afterAutospacing="0"/>
              <w:jc w:val="both"/>
            </w:pPr>
            <w:r>
              <w:t xml:space="preserve">Nội dung quy định được xây dựng trên cơ sở </w:t>
            </w:r>
            <w:r w:rsidRPr="009A4A1F">
              <w:rPr>
                <w:rStyle w:val="Strong"/>
                <w:b w:val="0"/>
              </w:rPr>
              <w:t xml:space="preserve">kế thừa các quy định còn phù hợp của tỉnh Đắk Lắk </w:t>
            </w:r>
            <w:r w:rsidR="005F2B5A">
              <w:rPr>
                <w:rStyle w:val="Strong"/>
                <w:b w:val="0"/>
                <w:lang w:val="en-US"/>
              </w:rPr>
              <w:t xml:space="preserve">(cũ) </w:t>
            </w:r>
            <w:r w:rsidRPr="009A4A1F">
              <w:rPr>
                <w:rStyle w:val="Strong"/>
                <w:b w:val="0"/>
              </w:rPr>
              <w:t xml:space="preserve">và tỉnh Phú Yên </w:t>
            </w:r>
            <w:r w:rsidR="005F2B5A">
              <w:rPr>
                <w:rStyle w:val="Strong"/>
                <w:b w:val="0"/>
                <w:lang w:val="en-US"/>
              </w:rPr>
              <w:t>(</w:t>
            </w:r>
            <w:r w:rsidRPr="009A4A1F">
              <w:rPr>
                <w:rStyle w:val="Strong"/>
                <w:b w:val="0"/>
              </w:rPr>
              <w:t>trước đây</w:t>
            </w:r>
            <w:r w:rsidR="005F2B5A">
              <w:rPr>
                <w:rStyle w:val="Strong"/>
                <w:b w:val="0"/>
                <w:lang w:val="en-US"/>
              </w:rPr>
              <w:t>)</w:t>
            </w:r>
            <w:r w:rsidRPr="009A4A1F">
              <w:rPr>
                <w:b/>
              </w:rPr>
              <w:t xml:space="preserve">, </w:t>
            </w:r>
            <w:r>
              <w:t xml:space="preserve">đồng thời rà soát, cập nhật cho phù hợp với địa giới hành chính mới và tình hình thực tế của tỉnh Đắk Lắk sau sắp xếp. Qua đó, bảo đảm các quy định về khu vực không được phép chăn nuôi và vùng nuôi chim yến được thực </w:t>
            </w:r>
            <w:r>
              <w:lastRenderedPageBreak/>
              <w:t xml:space="preserve">hiện </w:t>
            </w:r>
            <w:r w:rsidRPr="009A4A1F">
              <w:rPr>
                <w:rStyle w:val="Strong"/>
                <w:b w:val="0"/>
              </w:rPr>
              <w:t>thống nhất, đồng bộ trên phạm vi toàn tỉnh</w:t>
            </w:r>
            <w:r w:rsidRPr="009A4A1F">
              <w:rPr>
                <w:b/>
              </w:rPr>
              <w:t>,</w:t>
            </w:r>
            <w:r>
              <w:t xml:space="preserve"> phù hợp với yêu cầu quản lý hoạt động chăn nuôi trong tình hình hiện nay.</w:t>
            </w:r>
          </w:p>
        </w:tc>
      </w:tr>
      <w:tr w:rsidR="00F17549" w:rsidRPr="006F2AE2" w14:paraId="313D2FA5" w14:textId="77777777" w:rsidTr="00036543">
        <w:tc>
          <w:tcPr>
            <w:tcW w:w="2660" w:type="dxa"/>
          </w:tcPr>
          <w:p w14:paraId="4175C8C4" w14:textId="77777777" w:rsidR="00F17549" w:rsidRPr="006F2AE2" w:rsidRDefault="00F17549" w:rsidP="00132F58">
            <w:pPr>
              <w:spacing w:after="60"/>
              <w:rPr>
                <w:bCs/>
                <w:lang w:val="nl-NL"/>
              </w:rPr>
            </w:pPr>
          </w:p>
        </w:tc>
        <w:tc>
          <w:tcPr>
            <w:tcW w:w="2551" w:type="dxa"/>
          </w:tcPr>
          <w:p w14:paraId="5EA3CEC2" w14:textId="77777777" w:rsidR="00F17549" w:rsidRPr="006F2AE2" w:rsidRDefault="00F17549" w:rsidP="00132F58">
            <w:pPr>
              <w:spacing w:after="60"/>
              <w:rPr>
                <w:bCs/>
                <w:lang w:val="nl-NL"/>
              </w:rPr>
            </w:pPr>
          </w:p>
        </w:tc>
        <w:tc>
          <w:tcPr>
            <w:tcW w:w="2694" w:type="dxa"/>
          </w:tcPr>
          <w:p w14:paraId="4D3FD439" w14:textId="77777777" w:rsidR="00F17549" w:rsidRPr="006F2AE2" w:rsidRDefault="00F17549" w:rsidP="00132F58">
            <w:pPr>
              <w:spacing w:after="60"/>
              <w:rPr>
                <w:bCs/>
                <w:lang w:val="nl-NL"/>
              </w:rPr>
            </w:pPr>
          </w:p>
        </w:tc>
        <w:tc>
          <w:tcPr>
            <w:tcW w:w="3402" w:type="dxa"/>
          </w:tcPr>
          <w:p w14:paraId="24BD7031" w14:textId="7494CF7F" w:rsidR="00F17549" w:rsidRPr="006F2AE2" w:rsidRDefault="00BB09DB" w:rsidP="00132F58">
            <w:pPr>
              <w:widowControl w:val="0"/>
              <w:spacing w:after="60"/>
              <w:ind w:firstLine="89"/>
              <w:jc w:val="both"/>
              <w:rPr>
                <w:spacing w:val="-2"/>
                <w:shd w:val="clear" w:color="auto" w:fill="FFFFFF"/>
              </w:rPr>
            </w:pPr>
            <w:r w:rsidRPr="006F2AE2">
              <w:rPr>
                <w:b/>
                <w:bCs/>
              </w:rPr>
              <w:t>Điều 2. K</w:t>
            </w:r>
            <w:r w:rsidRPr="006F2AE2">
              <w:rPr>
                <w:b/>
              </w:rPr>
              <w:t>hu vực không được phép chăn nuôi, vùng nuôi chim yến</w:t>
            </w:r>
          </w:p>
        </w:tc>
        <w:tc>
          <w:tcPr>
            <w:tcW w:w="3195" w:type="dxa"/>
          </w:tcPr>
          <w:p w14:paraId="1285C758" w14:textId="77777777" w:rsidR="00F17549" w:rsidRPr="006F2AE2" w:rsidRDefault="00F17549" w:rsidP="00132F58">
            <w:pPr>
              <w:spacing w:after="60"/>
              <w:rPr>
                <w:bCs/>
                <w:lang w:val="nl-NL"/>
              </w:rPr>
            </w:pPr>
          </w:p>
        </w:tc>
      </w:tr>
      <w:tr w:rsidR="00022FBD" w:rsidRPr="006F2AE2" w14:paraId="5B1213B8" w14:textId="77777777" w:rsidTr="00036543">
        <w:tc>
          <w:tcPr>
            <w:tcW w:w="2660" w:type="dxa"/>
          </w:tcPr>
          <w:p w14:paraId="19092AD0" w14:textId="77777777" w:rsidR="00022FBD" w:rsidRPr="006F2AE2" w:rsidRDefault="00022FBD" w:rsidP="00132F58">
            <w:pPr>
              <w:shd w:val="clear" w:color="auto" w:fill="FFFFFF"/>
              <w:spacing w:after="60"/>
              <w:rPr>
                <w:b/>
                <w:color w:val="000000"/>
              </w:rPr>
            </w:pPr>
            <w:r w:rsidRPr="006F2AE2">
              <w:rPr>
                <w:b/>
                <w:color w:val="000000"/>
              </w:rPr>
              <w:t>Điều 1. Quy định khu vực không được phép chăn nuôi trên địa bàn tỉnh Đắk Lắk</w:t>
            </w:r>
          </w:p>
          <w:p w14:paraId="13599B05" w14:textId="0FBC2D2E" w:rsidR="00022FBD" w:rsidRPr="006F2AE2" w:rsidRDefault="00022FBD" w:rsidP="00132F58">
            <w:pPr>
              <w:shd w:val="clear" w:color="auto" w:fill="FFFFFF"/>
              <w:spacing w:after="60"/>
              <w:rPr>
                <w:color w:val="000000"/>
              </w:rPr>
            </w:pPr>
            <w:r w:rsidRPr="006F2AE2">
              <w:rPr>
                <w:color w:val="000000"/>
              </w:rPr>
              <w:t>Khu vực không được phép chăn nuôi (các loại vật nuôi gồm: gia súc, gia cầm và  động  vật  khác  trong  chăn  nuôi;  trừ loại vậtnuôi làm cảnh, loại vật nuôi trong phòng thí nghiệm mà không gây ô nhiễm môi trường) trên địa bàn tỉnh bao gồm: Khu vực thuộc Tổ dân phố thuộc phường của thành phố, thị xã; tổ dân phố thuộc thị trấn của các huyệnvà khu dân cư ở trung tâm các xã trên địa bàn tỉnh.</w:t>
            </w:r>
          </w:p>
        </w:tc>
        <w:tc>
          <w:tcPr>
            <w:tcW w:w="2551" w:type="dxa"/>
          </w:tcPr>
          <w:p w14:paraId="6F9CCCA1" w14:textId="79D79519" w:rsidR="00022FBD" w:rsidRPr="006F2AE2" w:rsidRDefault="00022FBD" w:rsidP="00132F58">
            <w:pPr>
              <w:pStyle w:val="NormalWeb"/>
              <w:shd w:val="clear" w:color="auto" w:fill="FFFFFF"/>
              <w:spacing w:before="0" w:beforeAutospacing="0" w:after="60" w:afterAutospacing="0"/>
              <w:rPr>
                <w:color w:val="000000"/>
              </w:rPr>
            </w:pPr>
          </w:p>
        </w:tc>
        <w:tc>
          <w:tcPr>
            <w:tcW w:w="2694" w:type="dxa"/>
          </w:tcPr>
          <w:p w14:paraId="3618F5E7" w14:textId="77777777" w:rsidR="00022FBD" w:rsidRPr="006F2AE2" w:rsidRDefault="00022FBD" w:rsidP="00132F58">
            <w:pPr>
              <w:pStyle w:val="NormalWeb"/>
              <w:shd w:val="clear" w:color="auto" w:fill="FFFFFF"/>
              <w:spacing w:before="0" w:beforeAutospacing="0" w:after="60" w:afterAutospacing="0"/>
              <w:rPr>
                <w:color w:val="000000"/>
              </w:rPr>
            </w:pPr>
            <w:r w:rsidRPr="006F2AE2">
              <w:rPr>
                <w:b/>
                <w:bCs/>
                <w:color w:val="000000"/>
              </w:rPr>
              <w:t>Điều 2. Quy định khu vực nội thành của thành phố, thị xã, thị trấn, khu dân cư không được phép chăn nuôi</w:t>
            </w:r>
          </w:p>
          <w:p w14:paraId="769E827F"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1. Khu vực thuộc nội thành của thành phố Tuy Hòa và khu dân cư của thành phố Tuy Hòa gồm:</w:t>
            </w:r>
          </w:p>
          <w:p w14:paraId="3A012B56"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 Các khu vực thuộc nội thành: Phường 1, Phường 2, Phường 3, Phường 4, Phường 5, Phường 6, Phường 7, Phường 8, Phường 9, phường Phú Lâm, phường Phú Đông và phường Phú Thạnh.</w:t>
            </w:r>
          </w:p>
          <w:p w14:paraId="59E85CFB"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 Các khu dân cư: thôn Long Thủy thuộc xã An Phú; thôn Ngọc Lãng thuộc xã Bình Ngọc; thôn Liên Trì 2 thuộc xã Bình Kiến.</w:t>
            </w:r>
          </w:p>
          <w:p w14:paraId="4243E1C0"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 xml:space="preserve">2. Khu vực thuộc nội thị </w:t>
            </w:r>
            <w:r w:rsidRPr="006F2AE2">
              <w:rPr>
                <w:color w:val="000000"/>
              </w:rPr>
              <w:lastRenderedPageBreak/>
              <w:t>của các thị xã gồm:</w:t>
            </w:r>
          </w:p>
          <w:p w14:paraId="4138510D"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a) Thị xã Sông cầu: Khu phố Long Hải và khu phố Long Hải Nam thuộc phường Xuân Phú; khu phố Dân Phước thuộc phường Xuân Thành; khu phố Khoan Hậu, khu phố Phước Hậu và khu phố An Thạnh thuộc phường Xuân Đài; khu phố Long Hải Đông và khu phố Long Hải Bắc thuộc phường Xuân Yên;</w:t>
            </w:r>
          </w:p>
          <w:p w14:paraId="288A3272"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b) Thị xã Đông Hòa: Khu phố 2 thuộc phường Hòa Vinh và khu phố Phú Hiệp 2 thuộc phường Hòa Hiệp Trung.</w:t>
            </w:r>
          </w:p>
          <w:p w14:paraId="58BE0745"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3. Khu vực thuộc nội thị trấn của các huyện gồm:</w:t>
            </w:r>
          </w:p>
          <w:p w14:paraId="0D29C354"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a) Khu phố Phú Thứ thuộc thị trấn Phú Thứ, huyện Tây Hòa;</w:t>
            </w:r>
          </w:p>
          <w:p w14:paraId="16371827"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b) Khu phố 4, khu phố 5, khu phố Ngô Quyền, lô 1 và lô 2 khu phố 6, lô 1 và lô 2 khu phố 7 thuộc thị trấn Hai Riêng, huyện Sông Hinh;</w:t>
            </w:r>
          </w:p>
          <w:p w14:paraId="5AA65134"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 xml:space="preserve">c) Thị trấn Củng Sơn thuộc huyện </w:t>
            </w:r>
            <w:r w:rsidRPr="006F2AE2">
              <w:rPr>
                <w:color w:val="000000"/>
              </w:rPr>
              <w:lastRenderedPageBreak/>
              <w:t>Sơn Hòa;</w:t>
            </w:r>
          </w:p>
          <w:p w14:paraId="39862B35"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d) Khu vực N</w:t>
            </w:r>
            <w:r w:rsidRPr="006F2AE2">
              <w:rPr>
                <w:color w:val="000000"/>
                <w:vertAlign w:val="subscript"/>
              </w:rPr>
              <w:t>03</w:t>
            </w:r>
            <w:r w:rsidRPr="006F2AE2">
              <w:rPr>
                <w:color w:val="000000"/>
              </w:rPr>
              <w:t>, N</w:t>
            </w:r>
            <w:r w:rsidRPr="006F2AE2">
              <w:rPr>
                <w:color w:val="000000"/>
                <w:vertAlign w:val="subscript"/>
              </w:rPr>
              <w:t>07</w:t>
            </w:r>
            <w:r w:rsidRPr="006F2AE2">
              <w:rPr>
                <w:color w:val="000000"/>
              </w:rPr>
              <w:t>, N</w:t>
            </w:r>
            <w:r w:rsidRPr="006F2AE2">
              <w:rPr>
                <w:color w:val="000000"/>
                <w:vertAlign w:val="subscript"/>
              </w:rPr>
              <w:t>09</w:t>
            </w:r>
            <w:r w:rsidRPr="006F2AE2">
              <w:rPr>
                <w:color w:val="000000"/>
              </w:rPr>
              <w:t> khu phố Định Thọ 1, khu dân cư di tích Thành Hồ, khu N13, khu NLK4 thuộc thị trấn Phú Hòa, huyện Phú Hòa;</w:t>
            </w:r>
          </w:p>
          <w:p w14:paraId="6B3458A2" w14:textId="77777777" w:rsidR="00022FBD" w:rsidRPr="006F2AE2" w:rsidRDefault="00022FBD" w:rsidP="00132F58">
            <w:pPr>
              <w:pStyle w:val="NormalWeb"/>
              <w:shd w:val="clear" w:color="auto" w:fill="FFFFFF"/>
              <w:spacing w:before="0" w:beforeAutospacing="0" w:after="60" w:afterAutospacing="0"/>
              <w:rPr>
                <w:color w:val="000000"/>
              </w:rPr>
            </w:pPr>
            <w:r w:rsidRPr="006F2AE2">
              <w:rPr>
                <w:color w:val="000000"/>
              </w:rPr>
              <w:t>đ) Khu phố Chí Thạnh, khu phố Chí Đức, khu phố Ngân Sơn, khu phố Trường Xuân thuộc thị trấn Chí Thạnh, huyện Tuy An;</w:t>
            </w:r>
          </w:p>
          <w:p w14:paraId="6D633712" w14:textId="52392A86" w:rsidR="00022FBD" w:rsidRPr="006F2AE2" w:rsidRDefault="00022FBD" w:rsidP="00132F58">
            <w:pPr>
              <w:spacing w:after="60"/>
              <w:rPr>
                <w:bCs/>
                <w:lang w:val="nl-NL"/>
              </w:rPr>
            </w:pPr>
            <w:r w:rsidRPr="006F2AE2">
              <w:rPr>
                <w:color w:val="000000"/>
                <w:lang w:val="vi-VN"/>
              </w:rPr>
              <w:t>e) Khóm 2 khu phố Long Châu thuộc thị trấn La Hai, huyện Đồng Xuân.</w:t>
            </w:r>
          </w:p>
        </w:tc>
        <w:tc>
          <w:tcPr>
            <w:tcW w:w="3402" w:type="dxa"/>
          </w:tcPr>
          <w:p w14:paraId="12448DAD" w14:textId="0B6003E8" w:rsidR="00022FBD" w:rsidRPr="006F2AE2" w:rsidRDefault="00022FBD" w:rsidP="00132F58">
            <w:pPr>
              <w:widowControl w:val="0"/>
              <w:spacing w:after="60"/>
              <w:ind w:firstLine="89"/>
              <w:jc w:val="both"/>
            </w:pPr>
            <w:r w:rsidRPr="006F2AE2">
              <w:lastRenderedPageBreak/>
              <w:t xml:space="preserve">1. Khu vực không được phép chăn nuôi trên địa bàn tỉnh </w:t>
            </w:r>
            <w:r w:rsidRPr="006F2AE2">
              <w:rPr>
                <w:color w:val="FF0000"/>
              </w:rPr>
              <w:t>Đắk Lắk</w:t>
            </w:r>
            <w:r w:rsidRPr="006F2AE2">
              <w:t xml:space="preserve"> được quy định tại</w:t>
            </w:r>
            <w:r w:rsidRPr="006F2AE2">
              <w:rPr>
                <w:lang w:val="vi-VN"/>
              </w:rPr>
              <w:t xml:space="preserve"> </w:t>
            </w:r>
            <w:r w:rsidRPr="006F2AE2">
              <w:t>P</w:t>
            </w:r>
            <w:r w:rsidRPr="006F2AE2">
              <w:rPr>
                <w:lang w:val="vi-VN"/>
              </w:rPr>
              <w:t>hụ lục kèm</w:t>
            </w:r>
            <w:r w:rsidRPr="006F2AE2">
              <w:t xml:space="preserve"> theo Nghị quyết này</w:t>
            </w:r>
            <w:r w:rsidRPr="006F2AE2">
              <w:rPr>
                <w:lang w:val="vi-VN"/>
              </w:rPr>
              <w:t>.</w:t>
            </w:r>
          </w:p>
        </w:tc>
        <w:tc>
          <w:tcPr>
            <w:tcW w:w="3195" w:type="dxa"/>
          </w:tcPr>
          <w:p w14:paraId="6AFBDB1F" w14:textId="52055E89" w:rsidR="00504B7E" w:rsidRPr="006F2AE2" w:rsidRDefault="00CD1AFF" w:rsidP="00132F58">
            <w:pPr>
              <w:spacing w:after="60"/>
              <w:ind w:firstLine="167"/>
              <w:jc w:val="both"/>
              <w:rPr>
                <w:bCs/>
                <w:lang w:val="nl-NL"/>
              </w:rPr>
            </w:pPr>
            <w:r>
              <w:t>Dự thảo Nghị quyết kế thừa các quy định về khu vực không được phép chăn nuôi của tỉnh Đắk Lắk (cũ) và tỉnh Phú Yên (trước đây), đồng thời điều chỉnh, cập nhật cho phù hợp với địa giới hành chính mới và tình hình thực tế sau sắp xếp đơn vị hành chính cấp tỉnh. Trong quá trình xây dựng dự thảo, UBND các xã, phường đã rà soát tình hình thực tế tại địa phương và đề xuất các khu vực không được phép chăn nuôi trên cơ sở các khu vực đã được quy định trước đây và điều kiện thực tế hiện nay của từng địa phương. Trên cơ sở đề xuất của UBND các xã, phường, cơ quan soạn thảo xem xét tổng hợp để xây dựng danh mục khu vực không được phép chăn nuôi</w:t>
            </w:r>
            <w:r w:rsidR="00BE28E1">
              <w:t xml:space="preserve"> tại Phụ lục kèm theo Nghị quyết</w:t>
            </w:r>
            <w:r>
              <w:t xml:space="preserve">, trình HĐND tỉnh xem xét, </w:t>
            </w:r>
            <w:r>
              <w:lastRenderedPageBreak/>
              <w:t>quyết định. Việc quy định cụ thể danh mục khu vực không được phép chăn nuôi tại Phụ lục nhằm xác định rõ phạm vi áp dụng, bảo đảm phù hợp với điều kiện thực tế của từng địa phương, đồng thời tạo cơ sở để các cơ quan, đơn vị và địa phương tổ chức quản lý, kiểm tra và thực hiện thống nhất trên địa bàn tỉnh.</w:t>
            </w:r>
          </w:p>
        </w:tc>
      </w:tr>
      <w:tr w:rsidR="00022FBD" w:rsidRPr="006F2AE2" w14:paraId="69262665" w14:textId="77777777" w:rsidTr="00036543">
        <w:tc>
          <w:tcPr>
            <w:tcW w:w="2660" w:type="dxa"/>
          </w:tcPr>
          <w:p w14:paraId="19F6544A" w14:textId="77777777" w:rsidR="00AF4BCF" w:rsidRPr="006F2AE2" w:rsidRDefault="00AF4BCF" w:rsidP="00132F58">
            <w:pPr>
              <w:spacing w:after="60"/>
              <w:jc w:val="both"/>
              <w:rPr>
                <w:b/>
                <w:shd w:val="clear" w:color="auto" w:fill="FFFFFF"/>
              </w:rPr>
            </w:pPr>
            <w:r w:rsidRPr="006F2AE2">
              <w:rPr>
                <w:b/>
                <w:shd w:val="clear" w:color="auto" w:fill="FFFFFF"/>
              </w:rPr>
              <w:lastRenderedPageBreak/>
              <w:t>Điều 2. Vùng nuôi chim yến</w:t>
            </w:r>
          </w:p>
          <w:p w14:paraId="6529D0F6" w14:textId="77777777" w:rsidR="00AF4BCF" w:rsidRPr="006F2AE2" w:rsidRDefault="00AF4BCF" w:rsidP="00132F58">
            <w:pPr>
              <w:spacing w:after="60"/>
              <w:jc w:val="both"/>
              <w:rPr>
                <w:shd w:val="clear" w:color="auto" w:fill="FFFFFF"/>
              </w:rPr>
            </w:pPr>
            <w:r w:rsidRPr="006F2AE2">
              <w:rPr>
                <w:shd w:val="clear" w:color="auto" w:fill="FFFFFF"/>
              </w:rPr>
              <w:t>1.Vùng nuôi chim yến là vùng nằm ngoài khu vực không được phép chăn nuôi quy định tại Điều 1.</w:t>
            </w:r>
          </w:p>
          <w:p w14:paraId="5EC2F399" w14:textId="249BEE98" w:rsidR="00AF4BCF" w:rsidRPr="006F2AE2" w:rsidRDefault="00AF4BCF" w:rsidP="00132F58">
            <w:pPr>
              <w:spacing w:after="60"/>
              <w:jc w:val="both"/>
              <w:rPr>
                <w:shd w:val="clear" w:color="auto" w:fill="FFFFFF"/>
              </w:rPr>
            </w:pPr>
            <w:r w:rsidRPr="006F2AE2">
              <w:rPr>
                <w:shd w:val="clear" w:color="auto" w:fill="FFFFFF"/>
              </w:rPr>
              <w:t>2.</w:t>
            </w:r>
            <w:r w:rsidR="00797211" w:rsidRPr="006F2AE2">
              <w:rPr>
                <w:shd w:val="clear" w:color="auto" w:fill="FFFFFF"/>
              </w:rPr>
              <w:t xml:space="preserve"> </w:t>
            </w:r>
            <w:r w:rsidRPr="006F2AE2">
              <w:rPr>
                <w:shd w:val="clear" w:color="auto" w:fill="FFFFFF"/>
              </w:rPr>
              <w:t>Đối với các nhà yến đã hoạt động trước ngày Nghị quyết này có hiệu lực</w:t>
            </w:r>
            <w:r w:rsidR="00797211" w:rsidRPr="006F2AE2">
              <w:rPr>
                <w:shd w:val="clear" w:color="auto" w:fill="FFFFFF"/>
              </w:rPr>
              <w:t xml:space="preserve"> </w:t>
            </w:r>
            <w:r w:rsidRPr="006F2AE2">
              <w:rPr>
                <w:shd w:val="clear" w:color="auto" w:fill="FFFFFF"/>
              </w:rPr>
              <w:t xml:space="preserve">nhưng không đáp ứng quy định tại Điều 1 của Nghị quyết này thì phải giữ nguyên trạng, không được cơi nới; nhàyến nằm trong khu dân cư, nhà yến cách khu </w:t>
            </w:r>
            <w:r w:rsidRPr="006F2AE2">
              <w:rPr>
                <w:shd w:val="clear" w:color="auto" w:fill="FFFFFF"/>
              </w:rPr>
              <w:lastRenderedPageBreak/>
              <w:t xml:space="preserve">dân cư dưới 300m thìkhông được sử dụng loa phóng phát âm thanh. </w:t>
            </w:r>
          </w:p>
          <w:p w14:paraId="5F8B6391" w14:textId="7808232C" w:rsidR="00022FBD" w:rsidRPr="006F2AE2" w:rsidRDefault="00AF4BCF" w:rsidP="00132F58">
            <w:pPr>
              <w:spacing w:after="60"/>
              <w:jc w:val="both"/>
              <w:rPr>
                <w:bCs/>
                <w:lang w:val="nl-NL"/>
              </w:rPr>
            </w:pPr>
            <w:r w:rsidRPr="006F2AE2">
              <w:rPr>
                <w:shd w:val="clear" w:color="auto" w:fill="FFFFFF"/>
              </w:rPr>
              <w:t>3.Các tổ chức, cá nhân nuôi chim yến phải tuân thủ các quy định của nhà nước về quản lý nuôi chim yến theo quy định tại Điều 64 của Luật chăn nuôi năm 2018 và Điều 25 của Nghị định số 13/2020/NĐ-CP ngày 21 tháng 01 năm 2020 của Chính phủ.</w:t>
            </w:r>
          </w:p>
        </w:tc>
        <w:tc>
          <w:tcPr>
            <w:tcW w:w="2551" w:type="dxa"/>
          </w:tcPr>
          <w:p w14:paraId="1D3AD59E" w14:textId="77777777" w:rsidR="00797211" w:rsidRPr="006F2AE2" w:rsidRDefault="00797211" w:rsidP="00132F58">
            <w:pPr>
              <w:pStyle w:val="NormalWeb"/>
              <w:shd w:val="clear" w:color="auto" w:fill="FFFFFF"/>
              <w:spacing w:before="0" w:beforeAutospacing="0" w:after="60" w:afterAutospacing="0"/>
              <w:rPr>
                <w:color w:val="000000"/>
              </w:rPr>
            </w:pPr>
            <w:bookmarkStart w:id="2" w:name="dieu_3"/>
            <w:r w:rsidRPr="006F2AE2">
              <w:rPr>
                <w:b/>
                <w:bCs/>
                <w:color w:val="000000"/>
              </w:rPr>
              <w:lastRenderedPageBreak/>
              <w:t>Điều 3. Các vùng được phép nuôi chim yến</w:t>
            </w:r>
            <w:bookmarkEnd w:id="2"/>
            <w:r w:rsidRPr="006F2AE2">
              <w:rPr>
                <w:b/>
                <w:bCs/>
                <w:color w:val="000000"/>
              </w:rPr>
              <w:t> </w:t>
            </w:r>
            <w:r w:rsidRPr="006F2AE2">
              <w:rPr>
                <w:i/>
                <w:iCs/>
                <w:color w:val="000000"/>
              </w:rPr>
              <w:t>(Chi tiết tọa độ từng vùng nuôi chim yến được quy định tại Danh mục tọa độ (VN-2000) kèm theo Nghị quyết này).</w:t>
            </w:r>
          </w:p>
          <w:p w14:paraId="7521CC96"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1. Khu vực thuộc thành phố Tuy Hòa: Thôn Phú Ân, xã An Phú, diện tích 56,52 ha.</w:t>
            </w:r>
          </w:p>
          <w:p w14:paraId="2CB28D8E"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2. Khu vực thuộc thị xã Sông Cầu: Thôn Triều Sơn, xã Xuân Thọ 2, diện tích 1,37 ha.</w:t>
            </w:r>
          </w:p>
          <w:p w14:paraId="58ED4C30"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lastRenderedPageBreak/>
              <w:t>3. Khu vực thuộc thị xã Đông Hòa: Thôn Đồng Thạnh, xã Hòa Tân Đông, diện tích 68,36 ha.</w:t>
            </w:r>
          </w:p>
          <w:p w14:paraId="2290B1D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4. Khu vực thuộc huyện Tuy An:</w:t>
            </w:r>
          </w:p>
          <w:p w14:paraId="24036E3B"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a) Thôn Giai Sơn, xã An Mỹ, diện tích 17,4 ha;</w:t>
            </w:r>
          </w:p>
          <w:p w14:paraId="32A8A134"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b) Thôn Phú Quý, thôn Phú Phong xã An Chấn, diện tích 4,08 ha; c) Thôn Tân An, thôn Diêm Hội xã An Hòa Hải, diện tích 52 ha;</w:t>
            </w:r>
          </w:p>
          <w:p w14:paraId="0A3D2495"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d) Thôn Phong Niên xã An Định, diện tích 01 ha;</w:t>
            </w:r>
          </w:p>
          <w:p w14:paraId="66B10FB0"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đ) Thôn Phú Cần, thôn Phú Mỹ xã An Thọ, diện tích 02 ha;</w:t>
            </w:r>
          </w:p>
          <w:p w14:paraId="31B3CF8B"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e) Thôn Quảng Đức, xã An Thạch, diện tích 20,1ha;</w:t>
            </w:r>
          </w:p>
          <w:p w14:paraId="5A2DE3F5"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g) Thôn Định Phong, thôn Trung Lương 2 xã An Nghiệp, diện tích 6,6 ha;</w:t>
            </w:r>
          </w:p>
          <w:p w14:paraId="2D8F0D64"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h) Thôn Phước Lương, thôn Tân Long xã An Cư, diện tích 12,01 ha.</w:t>
            </w:r>
          </w:p>
          <w:p w14:paraId="64017192"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lastRenderedPageBreak/>
              <w:t>5. Khu vực thuộc huyện Phú Hòa:</w:t>
            </w:r>
          </w:p>
          <w:p w14:paraId="266EC961"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a) Thôn Phong Hậu, xã Hòa Hội, diện tích 76,86 ha;</w:t>
            </w:r>
          </w:p>
          <w:p w14:paraId="033051D4"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b) Thôn Phú Lộc, Thôn Phong Niên, xã Hòa Thắng, diện tích 10,13 ha;</w:t>
            </w:r>
          </w:p>
          <w:p w14:paraId="6FBFDF5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6. Khu vực thuộc huyện Đồng Xuân:</w:t>
            </w:r>
          </w:p>
          <w:p w14:paraId="2EE82F0E"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a) Thôn Phước Lộc, xã Xuân Quang 3, diện tích 13,86 ha;</w:t>
            </w:r>
          </w:p>
          <w:p w14:paraId="1C61EED9"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b) Thôn Long Hòa, xã Xuân Long, diện tích 5,38 ha;</w:t>
            </w:r>
          </w:p>
          <w:p w14:paraId="7414CE99"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7. Khu vực thuộc huyện Sơn Hòa:</w:t>
            </w:r>
          </w:p>
          <w:p w14:paraId="5D46C6A1"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a) Xã Sơn Hội, diện tích 02 ha;</w:t>
            </w:r>
          </w:p>
          <w:p w14:paraId="7F3F02D9"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b) Xã Sơn Nguyên, diện tích 3,067 ha;</w:t>
            </w:r>
          </w:p>
          <w:p w14:paraId="2F5D426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c) Xã Sơn Hà, diện tích 02 ha;</w:t>
            </w:r>
          </w:p>
          <w:p w14:paraId="27C96820"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d) Xã Sơn Long, diện tích 2,6559 ha;</w:t>
            </w:r>
          </w:p>
          <w:p w14:paraId="74AC4D04"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đ) Xã Suối Bạc, diện tích 02 ha;</w:t>
            </w:r>
          </w:p>
          <w:p w14:paraId="111397E7"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e) Xã Cà Lúi, diện tích 3,4757 ha;</w:t>
            </w:r>
          </w:p>
          <w:p w14:paraId="37B73FBA"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lastRenderedPageBreak/>
              <w:t>g) Xã Krông Pa, diện tích 3,161 ha;</w:t>
            </w:r>
          </w:p>
          <w:p w14:paraId="0C148F00"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h) Xã Suối Trai, diện tích 1,8549 ha;</w:t>
            </w:r>
          </w:p>
          <w:p w14:paraId="0BBEB0F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i) Thôn Liên Sơn, xã Sơn Xuân, diện tích 35,65 ha.</w:t>
            </w:r>
          </w:p>
          <w:p w14:paraId="2D97D5E3"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8. Khu vực thuộc huyện Sông Hinh:</w:t>
            </w:r>
          </w:p>
          <w:p w14:paraId="34F53D5B"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a) Buôn Dành, xã Ea Bia, diện tích 46,13 ha;</w:t>
            </w:r>
          </w:p>
          <w:p w14:paraId="3F3FA85F"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b) Buôn Ken, Buôn Bầu xã Ea Bá, diện tích 03 ha;</w:t>
            </w:r>
          </w:p>
          <w:p w14:paraId="082B15F6"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c) Thôn Tân Yên, thôn Tân Sơn, thôn 2/4 xã Ea Ly, diện tích 03 ha;</w:t>
            </w:r>
          </w:p>
          <w:p w14:paraId="77F642D9"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d) Xã Đức Bình Đông, diện tích 02 ha;</w:t>
            </w:r>
          </w:p>
          <w:p w14:paraId="3D6F7FC9"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đ) Xã Ea Trol, diện tích 30 ha;</w:t>
            </w:r>
          </w:p>
          <w:p w14:paraId="79860CB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e) Xã Đức Bình Tây, diện tích 20 ha;</w:t>
            </w:r>
          </w:p>
          <w:p w14:paraId="26A2F2B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g) Xã Ea Lâm, diện tích 04 ha;</w:t>
            </w:r>
          </w:p>
          <w:p w14:paraId="54464AB1"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h) Xã Sông Hinh, diện tích 20 ha;</w:t>
            </w:r>
          </w:p>
          <w:p w14:paraId="27AC5DF1"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i) Thị trấn Hai Riêng, diện tích 10 ha;</w:t>
            </w:r>
          </w:p>
          <w:p w14:paraId="1A9CA0C6"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k) Xã Ea Bar, diện tích 15 ha.</w:t>
            </w:r>
          </w:p>
          <w:p w14:paraId="05D08494"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lastRenderedPageBreak/>
              <w:t>9. Khu vực thuộc huyện Tây Hòa:</w:t>
            </w:r>
          </w:p>
          <w:p w14:paraId="2B7AE188"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a) Thôn Bình Thắng, xã Sơn Thành Đông, diện tích 69,84 ha;</w:t>
            </w:r>
          </w:p>
          <w:p w14:paraId="242AE7FD" w14:textId="77777777" w:rsidR="00797211" w:rsidRPr="006F2AE2" w:rsidRDefault="00797211" w:rsidP="00132F58">
            <w:pPr>
              <w:pStyle w:val="NormalWeb"/>
              <w:shd w:val="clear" w:color="auto" w:fill="FFFFFF"/>
              <w:spacing w:before="0" w:beforeAutospacing="0" w:after="60" w:afterAutospacing="0"/>
              <w:rPr>
                <w:color w:val="000000"/>
              </w:rPr>
            </w:pPr>
            <w:r w:rsidRPr="006F2AE2">
              <w:rPr>
                <w:color w:val="000000"/>
              </w:rPr>
              <w:t>b) Thôn Phú Nông, xã Hòa Bình 1, diện tích 10,26 ha.</w:t>
            </w:r>
          </w:p>
          <w:p w14:paraId="017796D5" w14:textId="77777777" w:rsidR="00022FBD" w:rsidRPr="006F2AE2" w:rsidRDefault="00022FBD" w:rsidP="00132F58">
            <w:pPr>
              <w:spacing w:after="60"/>
              <w:rPr>
                <w:bCs/>
                <w:lang w:val="nl-NL"/>
              </w:rPr>
            </w:pPr>
          </w:p>
        </w:tc>
        <w:tc>
          <w:tcPr>
            <w:tcW w:w="2694" w:type="dxa"/>
          </w:tcPr>
          <w:p w14:paraId="63E22518" w14:textId="77777777" w:rsidR="00022FBD" w:rsidRPr="006F2AE2" w:rsidRDefault="00022FBD" w:rsidP="00132F58">
            <w:pPr>
              <w:spacing w:after="60"/>
              <w:rPr>
                <w:bCs/>
                <w:lang w:val="nl-NL"/>
              </w:rPr>
            </w:pPr>
          </w:p>
        </w:tc>
        <w:tc>
          <w:tcPr>
            <w:tcW w:w="3402" w:type="dxa"/>
          </w:tcPr>
          <w:p w14:paraId="75B60101" w14:textId="6A35C839" w:rsidR="00022FBD" w:rsidRPr="006F2AE2" w:rsidRDefault="00022FBD" w:rsidP="00132F58">
            <w:pPr>
              <w:widowControl w:val="0"/>
              <w:spacing w:after="60"/>
              <w:ind w:firstLine="89"/>
              <w:jc w:val="both"/>
            </w:pPr>
            <w:r w:rsidRPr="006F2AE2">
              <w:t xml:space="preserve">2. Vùng nuôi chim yến là vùng nằm </w:t>
            </w:r>
            <w:r w:rsidRPr="006F2AE2">
              <w:rPr>
                <w:lang w:val="vi-VN"/>
              </w:rPr>
              <w:t xml:space="preserve">ngoài </w:t>
            </w:r>
            <w:r w:rsidRPr="006F2AE2">
              <w:t xml:space="preserve">khu vực không được phép chăn nuôi quy định </w:t>
            </w:r>
            <w:r w:rsidRPr="006F2AE2">
              <w:rPr>
                <w:color w:val="000000"/>
              </w:rPr>
              <w:t xml:space="preserve">tại khoản </w:t>
            </w:r>
            <w:r w:rsidRPr="006F2AE2">
              <w:t>1 Điều này.</w:t>
            </w:r>
          </w:p>
        </w:tc>
        <w:tc>
          <w:tcPr>
            <w:tcW w:w="3195" w:type="dxa"/>
          </w:tcPr>
          <w:p w14:paraId="64E5DA20" w14:textId="0261F1D2" w:rsidR="00BE28E1" w:rsidRDefault="00BE28E1" w:rsidP="00132F58">
            <w:pPr>
              <w:pStyle w:val="pdq2pgselectionanchorcontainer"/>
              <w:spacing w:before="0" w:beforeAutospacing="0" w:after="60" w:afterAutospacing="0"/>
            </w:pPr>
            <w:r>
              <w:t>Theo quy định của tỉnh Đắk Lắk</w:t>
            </w:r>
            <w:r w:rsidR="007242C4">
              <w:t xml:space="preserve"> (cũ)</w:t>
            </w:r>
            <w:r>
              <w:t xml:space="preserve">, vùng nuôi chim yến được xác định là vùng nằm ngoài khu vực không được phép chăn nuôi. Trong khi đó, tỉnh Phú Yên </w:t>
            </w:r>
            <w:r w:rsidR="004B44CD">
              <w:t>(</w:t>
            </w:r>
            <w:r>
              <w:t>trước đây</w:t>
            </w:r>
            <w:r w:rsidR="004B44CD">
              <w:t>)</w:t>
            </w:r>
            <w:r>
              <w:t xml:space="preserve"> xác định vùng nuôi chim yến theo danh mục các khu vực cụ thể. Sau khi sắp xếp đơn vị hành chính cấp tỉnh, việc tiếp tục duy trì hai phương thức xác định khác nhau trên cùng một địa bàn sẽ không bảo đảm tính thống nhất trong quản lý. Vì vậy, dự thảo Nghị quyết kế thừa nguyên tắc xác định vùng nuôi chim yến của tỉnh Đắk </w:t>
            </w:r>
            <w:r>
              <w:lastRenderedPageBreak/>
              <w:t xml:space="preserve">Lắk </w:t>
            </w:r>
            <w:r w:rsidR="007242C4">
              <w:t>(cũ)</w:t>
            </w:r>
            <w:r>
              <w:t xml:space="preserve">, đồng thời điều chỉnh theo hướng xác định </w:t>
            </w:r>
            <w:r>
              <w:rPr>
                <w:rStyle w:val="Strong"/>
              </w:rPr>
              <w:t>vùng nuôi chim yến là vùng nằm ngoài khu vực không được phép chăn nuôi</w:t>
            </w:r>
            <w:r>
              <w:t xml:space="preserve"> và áp dụng thống nhất trên toàn địa bàn tỉnh Đắk Lắk.</w:t>
            </w:r>
          </w:p>
          <w:p w14:paraId="62516F42" w14:textId="6C6B153E" w:rsidR="00504B7E" w:rsidRPr="00BE28E1" w:rsidRDefault="00BE28E1" w:rsidP="00132F58">
            <w:pPr>
              <w:pStyle w:val="NormalWeb"/>
              <w:spacing w:before="0" w:beforeAutospacing="0" w:after="60" w:afterAutospacing="0"/>
              <w:rPr>
                <w:lang w:val="en-US"/>
              </w:rPr>
            </w:pPr>
            <w:r>
              <w:t>Việc xác định vùng nuôi chim yến theo nguyên tắc trên gắn với danh mục khu vực không được phép chăn nuôi được quy định tại Phụ lục kèm theo Nghị quyết, qua đó bảo đảm sự thống nhất giữa hai nội dung quản lý trong cùng một văn bản. Đồng thời, cách xác định này phù hợp với yêu cầu rà soát, cập nhật theo địa giới hành chính mới và tạo thuận lợi cho các địa phương trong quá trình quản lý, tổ chức thực hiện sau sắp xếp</w:t>
            </w:r>
            <w:r>
              <w:rPr>
                <w:lang w:val="en-US"/>
              </w:rPr>
              <w:t>.</w:t>
            </w:r>
          </w:p>
        </w:tc>
      </w:tr>
      <w:tr w:rsidR="00797211" w:rsidRPr="006F2AE2" w14:paraId="3451F147" w14:textId="77777777" w:rsidTr="00036543">
        <w:tc>
          <w:tcPr>
            <w:tcW w:w="2660" w:type="dxa"/>
          </w:tcPr>
          <w:p w14:paraId="30BBBE75" w14:textId="44D3E76E" w:rsidR="00797211" w:rsidRPr="006F2AE2" w:rsidRDefault="000B1EA4" w:rsidP="00132F58">
            <w:pPr>
              <w:spacing w:after="60"/>
              <w:jc w:val="both"/>
              <w:rPr>
                <w:b/>
                <w:shd w:val="clear" w:color="auto" w:fill="FFFFFF"/>
              </w:rPr>
            </w:pPr>
            <w:r w:rsidRPr="006F2AE2">
              <w:rPr>
                <w:shd w:val="clear" w:color="auto" w:fill="FFFFFF"/>
              </w:rPr>
              <w:lastRenderedPageBreak/>
              <w:t>Nghị quyết này đã được Hội đồng nhân dân tỉnh Đắk Lắk khóa X, kỳ họp thứ Hai thông  qua  ngày 13 tháng 8 năm 2021 và có hiệu lực từ ngày 23 tháng 8 năm 2021/.</w:t>
            </w:r>
          </w:p>
        </w:tc>
        <w:tc>
          <w:tcPr>
            <w:tcW w:w="2551" w:type="dxa"/>
          </w:tcPr>
          <w:p w14:paraId="2D864C79" w14:textId="1251C40E" w:rsidR="00797211" w:rsidRPr="006F2AE2" w:rsidRDefault="003D177B" w:rsidP="00132F58">
            <w:pPr>
              <w:pStyle w:val="NormalWeb"/>
              <w:shd w:val="clear" w:color="auto" w:fill="FFFFFF"/>
              <w:spacing w:before="0" w:beforeAutospacing="0" w:after="60" w:afterAutospacing="0"/>
              <w:rPr>
                <w:b/>
                <w:bCs/>
                <w:color w:val="000000"/>
              </w:rPr>
            </w:pPr>
            <w:r w:rsidRPr="006F2AE2">
              <w:rPr>
                <w:color w:val="000000"/>
                <w:shd w:val="clear" w:color="auto" w:fill="FFFFFF"/>
              </w:rPr>
              <w:t>Nghị quyết này được Hội đồng nhân dân tỉnh Phú Yên khóa VIII, Kỳ họp thứ Năm thông qua ngày 09 tháng 12 năm 2021 và có hiệu lực thi hành kể từ ngày 19 tháng 12 năm 2021./.</w:t>
            </w:r>
          </w:p>
        </w:tc>
        <w:tc>
          <w:tcPr>
            <w:tcW w:w="2694" w:type="dxa"/>
          </w:tcPr>
          <w:p w14:paraId="143079C1" w14:textId="41E83D3B" w:rsidR="00797211" w:rsidRPr="006F2AE2" w:rsidRDefault="003D177B" w:rsidP="00132F58">
            <w:pPr>
              <w:spacing w:after="60"/>
              <w:rPr>
                <w:bCs/>
                <w:lang w:val="nl-NL"/>
              </w:rPr>
            </w:pPr>
            <w:r w:rsidRPr="006F2AE2">
              <w:rPr>
                <w:color w:val="000000"/>
                <w:shd w:val="clear" w:color="auto" w:fill="FFFFFF"/>
                <w:lang w:val="vi-VN"/>
              </w:rPr>
              <w:t>Nghị quyết này được Hội đồng nhân dân tỉnh Phú Yên khóa VIII, Kỳ họp thứ Ba thông qua ngày 11 tháng 8 năm 2021 và có hiệu lực thi hành từ ngày 21 tháng 8 năm 2021</w:t>
            </w:r>
            <w:r w:rsidRPr="006F2AE2">
              <w:rPr>
                <w:color w:val="000000"/>
                <w:shd w:val="clear" w:color="auto" w:fill="FFFFFF"/>
              </w:rPr>
              <w:t>./.</w:t>
            </w:r>
          </w:p>
        </w:tc>
        <w:tc>
          <w:tcPr>
            <w:tcW w:w="3402" w:type="dxa"/>
          </w:tcPr>
          <w:p w14:paraId="46A1F547" w14:textId="77777777" w:rsidR="00797211" w:rsidRPr="006F2AE2" w:rsidRDefault="00797211" w:rsidP="00132F58">
            <w:pPr>
              <w:spacing w:after="60"/>
              <w:ind w:firstLine="89"/>
              <w:jc w:val="both"/>
              <w:rPr>
                <w:rFonts w:eastAsia="Arial"/>
                <w:b/>
                <w:lang w:val="vi-VN"/>
              </w:rPr>
            </w:pPr>
            <w:r w:rsidRPr="006F2AE2">
              <w:rPr>
                <w:b/>
                <w:lang w:val="vi-VN"/>
              </w:rPr>
              <w:t xml:space="preserve">Điều </w:t>
            </w:r>
            <w:r w:rsidRPr="006F2AE2">
              <w:rPr>
                <w:b/>
              </w:rPr>
              <w:t>3</w:t>
            </w:r>
            <w:r w:rsidRPr="006F2AE2">
              <w:rPr>
                <w:b/>
                <w:lang w:val="vi-VN"/>
              </w:rPr>
              <w:t>. Điều khoản</w:t>
            </w:r>
            <w:r w:rsidRPr="006F2AE2">
              <w:rPr>
                <w:rFonts w:eastAsia="Arial"/>
                <w:b/>
                <w:lang w:val="vi-VN"/>
              </w:rPr>
              <w:t xml:space="preserve"> thi hành</w:t>
            </w:r>
          </w:p>
          <w:p w14:paraId="4E4B7F61" w14:textId="375DC62A" w:rsidR="00797211" w:rsidRPr="006F2AE2" w:rsidRDefault="00797211" w:rsidP="00132F58">
            <w:pPr>
              <w:shd w:val="clear" w:color="auto" w:fill="FFFFFF"/>
              <w:spacing w:after="60"/>
              <w:ind w:firstLine="89"/>
              <w:jc w:val="both"/>
              <w:rPr>
                <w:rFonts w:eastAsia="Arial"/>
              </w:rPr>
            </w:pPr>
            <w:r w:rsidRPr="006F2AE2">
              <w:rPr>
                <w:rFonts w:eastAsia="Arial"/>
                <w:lang w:val="vi-VN"/>
              </w:rPr>
              <w:t xml:space="preserve">1. Nghị quyết này có hiệu lực kể từ ngày </w:t>
            </w:r>
            <w:r w:rsidR="00C22B4A" w:rsidRPr="006F2AE2">
              <w:rPr>
                <w:rFonts w:eastAsia="Arial"/>
              </w:rPr>
              <w:t>…</w:t>
            </w:r>
            <w:r w:rsidRPr="006F2AE2">
              <w:rPr>
                <w:rFonts w:eastAsia="Arial"/>
                <w:lang w:val="vi-VN"/>
              </w:rPr>
              <w:t xml:space="preserve"> tháng </w:t>
            </w:r>
            <w:r w:rsidRPr="006F2AE2">
              <w:rPr>
                <w:rFonts w:eastAsia="Arial"/>
              </w:rPr>
              <w:t xml:space="preserve">   </w:t>
            </w:r>
            <w:r w:rsidRPr="006F2AE2">
              <w:rPr>
                <w:rFonts w:eastAsia="Arial"/>
                <w:lang w:val="vi-VN"/>
              </w:rPr>
              <w:t xml:space="preserve"> </w:t>
            </w:r>
            <w:r w:rsidR="00C22B4A" w:rsidRPr="006F2AE2">
              <w:rPr>
                <w:rFonts w:eastAsia="Arial"/>
              </w:rPr>
              <w:t xml:space="preserve">… </w:t>
            </w:r>
            <w:r w:rsidRPr="006F2AE2">
              <w:rPr>
                <w:rFonts w:eastAsia="Arial"/>
                <w:lang w:val="vi-VN"/>
              </w:rPr>
              <w:t>năm 2026</w:t>
            </w:r>
            <w:r w:rsidR="00C22B4A" w:rsidRPr="006F2AE2">
              <w:rPr>
                <w:rFonts w:eastAsia="Arial"/>
              </w:rPr>
              <w:t>.</w:t>
            </w:r>
          </w:p>
          <w:p w14:paraId="22BB92A5" w14:textId="7F36B6F9" w:rsidR="00797211" w:rsidRPr="006F2AE2" w:rsidRDefault="00797211" w:rsidP="00132F58">
            <w:pPr>
              <w:spacing w:after="60"/>
              <w:ind w:firstLine="89"/>
              <w:jc w:val="both"/>
              <w:rPr>
                <w:rFonts w:eastAsia="Arial"/>
              </w:rPr>
            </w:pPr>
            <w:r w:rsidRPr="006F2AE2">
              <w:rPr>
                <w:rFonts w:eastAsia="Calibri"/>
                <w:lang w:val="vi-VN"/>
              </w:rPr>
              <w:t>2</w:t>
            </w:r>
            <w:r w:rsidRPr="006F2AE2">
              <w:rPr>
                <w:rFonts w:eastAsia="Calibri"/>
                <w:lang w:val="pt-BR"/>
              </w:rPr>
              <w:t xml:space="preserve">. Nghị quyết này </w:t>
            </w:r>
            <w:r w:rsidRPr="006F2AE2">
              <w:rPr>
                <w:rFonts w:eastAsia="Arial"/>
                <w:lang w:val="vi-VN"/>
              </w:rPr>
              <w:t>thay thế Nghị quyết số</w:t>
            </w:r>
            <w:r w:rsidRPr="006F2AE2">
              <w:rPr>
                <w:rFonts w:eastAsia="Arial"/>
              </w:rPr>
              <w:t xml:space="preserve"> </w:t>
            </w:r>
            <w:r w:rsidRPr="006F2AE2">
              <w:rPr>
                <w:rFonts w:eastAsia="Arial"/>
                <w:lang w:val="vi-VN"/>
              </w:rPr>
              <w:t>09/2021/NQ</w:t>
            </w:r>
            <w:r w:rsidRPr="006F2AE2">
              <w:rPr>
                <w:rFonts w:eastAsia="Arial"/>
              </w:rPr>
              <w:t>-</w:t>
            </w:r>
            <w:r w:rsidRPr="006F2AE2">
              <w:rPr>
                <w:rFonts w:eastAsia="Arial"/>
                <w:lang w:val="vi-VN"/>
              </w:rPr>
              <w:t>HĐND, ngày 13/8/2021 của Hội đồng nhân dân tỉnh về việc Quy</w:t>
            </w:r>
            <w:r w:rsidRPr="006F2AE2">
              <w:rPr>
                <w:rFonts w:eastAsia="Arial"/>
              </w:rPr>
              <w:t xml:space="preserve"> </w:t>
            </w:r>
            <w:r w:rsidRPr="006F2AE2">
              <w:rPr>
                <w:rFonts w:eastAsia="Arial"/>
                <w:lang w:val="vi-VN"/>
              </w:rPr>
              <w:t>định khu vực không được phép chăn nuôi; vùng nuôi chim Yến; chính sách hỗ trợ</w:t>
            </w:r>
            <w:r w:rsidRPr="006F2AE2">
              <w:rPr>
                <w:rFonts w:eastAsia="Arial"/>
              </w:rPr>
              <w:t xml:space="preserve"> </w:t>
            </w:r>
            <w:r w:rsidRPr="006F2AE2">
              <w:rPr>
                <w:rFonts w:eastAsia="Arial"/>
                <w:lang w:val="vi-VN"/>
              </w:rPr>
              <w:t>di dời cơ sở chăn nuôi ra khỏi khu vực không được phép chăn nuôi trên địa bàn</w:t>
            </w:r>
            <w:r w:rsidRPr="006F2AE2">
              <w:rPr>
                <w:rFonts w:eastAsia="Arial"/>
              </w:rPr>
              <w:t xml:space="preserve"> </w:t>
            </w:r>
            <w:r w:rsidRPr="006F2AE2">
              <w:rPr>
                <w:rFonts w:eastAsia="Arial"/>
                <w:lang w:val="vi-VN"/>
              </w:rPr>
              <w:t>tỉnh Đắk Lắk</w:t>
            </w:r>
            <w:r w:rsidRPr="006F2AE2">
              <w:rPr>
                <w:rFonts w:eastAsia="Arial"/>
              </w:rPr>
              <w:t>.</w:t>
            </w:r>
          </w:p>
        </w:tc>
        <w:tc>
          <w:tcPr>
            <w:tcW w:w="3195" w:type="dxa"/>
          </w:tcPr>
          <w:p w14:paraId="10F579E5" w14:textId="7D08352C" w:rsidR="00797211" w:rsidRPr="006F2AE2" w:rsidRDefault="005002F1" w:rsidP="00132F58">
            <w:pPr>
              <w:widowControl w:val="0"/>
              <w:spacing w:after="60"/>
              <w:ind w:left="33" w:firstLine="167"/>
              <w:jc w:val="both"/>
              <w:rPr>
                <w:bCs/>
                <w:color w:val="000000" w:themeColor="text1"/>
                <w:spacing w:val="-4"/>
              </w:rPr>
            </w:pPr>
            <w:r>
              <w:t xml:space="preserve">Nghị quyết số 06/2021/NQ-HĐND và Nghị quyết số 16/2021/NQ-HĐND của HĐND tỉnh Phú Yên trước đây, các nghị quyết này đã được bãi bỏ theo Nghị quyết số 39/NQ-HĐND nên không đặt vấn đề quy định thay thế trong dự thảo. </w:t>
            </w:r>
            <w:r w:rsidR="00BE28E1">
              <w:t xml:space="preserve">Dự thảo Nghị quyết được xây dựng để thay thế Nghị quyết số 09/2021/NQ-HĐND ngày 13/8/2021 của HĐND tỉnh Đắk Lắk. Nội dung dự thảo được xây dựng trên cơ sở kế thừa các quy định còn phù hợp, đồng thời rà soát, điều chỉnh và cập nhật theo địa giới hành chính mới và tình hình thực tế sau sắp xếp. Việc ban hành Nghị quyết mới nhằm </w:t>
            </w:r>
            <w:r w:rsidR="00BE28E1" w:rsidRPr="00BE28E1">
              <w:rPr>
                <w:rStyle w:val="Strong"/>
                <w:b w:val="0"/>
              </w:rPr>
              <w:t xml:space="preserve">thống nhất quy định về khu vực không được phép chăn nuôi và vùng nuôi chim </w:t>
            </w:r>
            <w:r w:rsidR="00BE28E1" w:rsidRPr="00BE28E1">
              <w:rPr>
                <w:rStyle w:val="Strong"/>
                <w:b w:val="0"/>
              </w:rPr>
              <w:lastRenderedPageBreak/>
              <w:t>yến trên địa bàn tỉnh Đắk Lắk</w:t>
            </w:r>
            <w:r w:rsidR="00BE28E1" w:rsidRPr="00BE28E1">
              <w:rPr>
                <w:b/>
              </w:rPr>
              <w:t xml:space="preserve">, </w:t>
            </w:r>
            <w:r w:rsidR="00BE28E1">
              <w:t>bảo đảm cơ sở pháp lý và thuận lợi trong công tác quản lý, tổ chức thực hiện trên phạm vi toàn tỉnh.</w:t>
            </w:r>
          </w:p>
        </w:tc>
      </w:tr>
      <w:tr w:rsidR="00797211" w:rsidRPr="006F2AE2" w14:paraId="7C0D2AFC" w14:textId="77777777" w:rsidTr="00036543">
        <w:tc>
          <w:tcPr>
            <w:tcW w:w="2660" w:type="dxa"/>
          </w:tcPr>
          <w:p w14:paraId="5F94320D" w14:textId="77777777" w:rsidR="009D30AF" w:rsidRPr="006F2AE2" w:rsidRDefault="009D30AF" w:rsidP="00132F58">
            <w:pPr>
              <w:spacing w:after="60"/>
              <w:jc w:val="both"/>
              <w:rPr>
                <w:b/>
                <w:shd w:val="clear" w:color="auto" w:fill="FFFFFF"/>
              </w:rPr>
            </w:pPr>
            <w:r w:rsidRPr="006F2AE2">
              <w:rPr>
                <w:b/>
                <w:shd w:val="clear" w:color="auto" w:fill="FFFFFF"/>
              </w:rPr>
              <w:lastRenderedPageBreak/>
              <w:t>Điều 5. Tổ chức thực hiện</w:t>
            </w:r>
          </w:p>
          <w:p w14:paraId="671AC0EF" w14:textId="77777777" w:rsidR="009D30AF" w:rsidRPr="006F2AE2" w:rsidRDefault="009D30AF" w:rsidP="00132F58">
            <w:pPr>
              <w:spacing w:after="60"/>
              <w:jc w:val="both"/>
              <w:rPr>
                <w:shd w:val="clear" w:color="auto" w:fill="FFFFFF"/>
              </w:rPr>
            </w:pPr>
            <w:r w:rsidRPr="006F2AE2">
              <w:rPr>
                <w:shd w:val="clear" w:color="auto" w:fill="FFFFFF"/>
              </w:rPr>
              <w:t>1. Giao Ủy ban nhân dân tỉnh triển khai thực hiện Nghị quyết và định kỳ báo cáo Hội đồngnhân dân tỉnh về kết quả thực hiện.</w:t>
            </w:r>
          </w:p>
          <w:p w14:paraId="408250CB" w14:textId="08688C4F" w:rsidR="00797211" w:rsidRPr="006F2AE2" w:rsidRDefault="009D30AF" w:rsidP="00132F58">
            <w:pPr>
              <w:spacing w:after="60"/>
              <w:jc w:val="both"/>
              <w:rPr>
                <w:b/>
                <w:shd w:val="clear" w:color="auto" w:fill="FFFFFF"/>
              </w:rPr>
            </w:pPr>
            <w:r w:rsidRPr="006F2AE2">
              <w:rPr>
                <w:shd w:val="clear" w:color="auto" w:fill="FFFFFF"/>
              </w:rPr>
              <w:t>2. Giao Thường trực Hội đồng nhân dân tỉnh, các Ban của Hội đồng nhân dân, Tổ đại biểu Hội đồng nhân dân tỉnh và đại biểu Hội đồng nhân dân tỉnh giám sát việc triển khai thực hiện Nghị quyết.</w:t>
            </w:r>
          </w:p>
        </w:tc>
        <w:tc>
          <w:tcPr>
            <w:tcW w:w="2551" w:type="dxa"/>
          </w:tcPr>
          <w:p w14:paraId="42F73BC3" w14:textId="77777777" w:rsidR="00EB4E59" w:rsidRPr="006F2AE2" w:rsidRDefault="00EB4E59" w:rsidP="00132F58">
            <w:pPr>
              <w:pStyle w:val="NormalWeb"/>
              <w:shd w:val="clear" w:color="auto" w:fill="FFFFFF"/>
              <w:spacing w:before="0" w:beforeAutospacing="0" w:after="60" w:afterAutospacing="0"/>
              <w:rPr>
                <w:color w:val="000000"/>
              </w:rPr>
            </w:pPr>
            <w:bookmarkStart w:id="3" w:name="dieu_5"/>
            <w:r w:rsidRPr="006F2AE2">
              <w:rPr>
                <w:b/>
                <w:bCs/>
                <w:color w:val="000000"/>
              </w:rPr>
              <w:t>Điều 5. Tổ chức thực hiện</w:t>
            </w:r>
            <w:bookmarkEnd w:id="3"/>
          </w:p>
          <w:p w14:paraId="21BC873A" w14:textId="77777777" w:rsidR="00EB4E59" w:rsidRPr="006F2AE2" w:rsidRDefault="00EB4E59" w:rsidP="00132F58">
            <w:pPr>
              <w:pStyle w:val="NormalWeb"/>
              <w:shd w:val="clear" w:color="auto" w:fill="FFFFFF"/>
              <w:spacing w:before="0" w:beforeAutospacing="0" w:after="60" w:afterAutospacing="0"/>
              <w:rPr>
                <w:color w:val="000000"/>
              </w:rPr>
            </w:pPr>
            <w:r w:rsidRPr="006F2AE2">
              <w:rPr>
                <w:color w:val="000000"/>
              </w:rPr>
              <w:t>Hội đồng nhân dân tỉnh giao:</w:t>
            </w:r>
          </w:p>
          <w:p w14:paraId="589C7850" w14:textId="77777777" w:rsidR="00EB4E59" w:rsidRPr="006F2AE2" w:rsidRDefault="00EB4E59" w:rsidP="00132F58">
            <w:pPr>
              <w:pStyle w:val="NormalWeb"/>
              <w:shd w:val="clear" w:color="auto" w:fill="FFFFFF"/>
              <w:spacing w:before="0" w:beforeAutospacing="0" w:after="60" w:afterAutospacing="0"/>
              <w:rPr>
                <w:color w:val="000000"/>
              </w:rPr>
            </w:pPr>
            <w:r w:rsidRPr="006F2AE2">
              <w:rPr>
                <w:color w:val="000000"/>
              </w:rPr>
              <w:t>1. Ủy ban nhân dân tỉnh tổ chức triển khai thực hiện Nghị quyết này.</w:t>
            </w:r>
          </w:p>
          <w:p w14:paraId="62624CAB" w14:textId="4BED9BA3" w:rsidR="00797211" w:rsidRPr="006F2AE2" w:rsidRDefault="00EB4E59" w:rsidP="00132F58">
            <w:pPr>
              <w:pStyle w:val="NormalWeb"/>
              <w:shd w:val="clear" w:color="auto" w:fill="FFFFFF"/>
              <w:spacing w:before="0" w:beforeAutospacing="0" w:after="60" w:afterAutospacing="0"/>
              <w:rPr>
                <w:color w:val="000000"/>
              </w:rPr>
            </w:pPr>
            <w:r w:rsidRPr="006F2AE2">
              <w:rPr>
                <w:color w:val="000000"/>
              </w:rPr>
              <w:t>2. Thường trực Hội đồng nhân dân, các Ban của Hội đồng nhân dân và đại biểu Hội đồng nhân dân tỉnh căn cứ chức năng, nhiệm vụ, quyền hạn theo luật định tăng cường giám sát việc thực hiện Nghị quyết này.</w:t>
            </w:r>
          </w:p>
        </w:tc>
        <w:tc>
          <w:tcPr>
            <w:tcW w:w="2694" w:type="dxa"/>
          </w:tcPr>
          <w:p w14:paraId="6C469CF9" w14:textId="77777777" w:rsidR="00EB4E59" w:rsidRPr="006F2AE2" w:rsidRDefault="00EB4E59" w:rsidP="00132F58">
            <w:pPr>
              <w:pStyle w:val="NormalWeb"/>
              <w:shd w:val="clear" w:color="auto" w:fill="FFFFFF"/>
              <w:spacing w:before="0" w:beforeAutospacing="0" w:after="60" w:afterAutospacing="0"/>
              <w:rPr>
                <w:color w:val="000000"/>
              </w:rPr>
            </w:pPr>
            <w:r w:rsidRPr="006F2AE2">
              <w:rPr>
                <w:b/>
                <w:bCs/>
                <w:color w:val="000000"/>
              </w:rPr>
              <w:t>Điều 4. Tổ chức thực hiện</w:t>
            </w:r>
          </w:p>
          <w:p w14:paraId="6C0100B4" w14:textId="77777777" w:rsidR="00EB4E59" w:rsidRPr="006F2AE2" w:rsidRDefault="00EB4E59" w:rsidP="00132F58">
            <w:pPr>
              <w:pStyle w:val="NormalWeb"/>
              <w:shd w:val="clear" w:color="auto" w:fill="FFFFFF"/>
              <w:spacing w:before="0" w:beforeAutospacing="0" w:after="60" w:afterAutospacing="0"/>
              <w:rPr>
                <w:color w:val="000000"/>
              </w:rPr>
            </w:pPr>
            <w:r w:rsidRPr="006F2AE2">
              <w:rPr>
                <w:color w:val="000000"/>
              </w:rPr>
              <w:t>Hội đồng nhân dân tỉnh giao:</w:t>
            </w:r>
          </w:p>
          <w:p w14:paraId="7D84EA27" w14:textId="77777777" w:rsidR="00EB4E59" w:rsidRPr="006F2AE2" w:rsidRDefault="00EB4E59" w:rsidP="00132F58">
            <w:pPr>
              <w:pStyle w:val="NormalWeb"/>
              <w:shd w:val="clear" w:color="auto" w:fill="FFFFFF"/>
              <w:spacing w:before="0" w:beforeAutospacing="0" w:after="60" w:afterAutospacing="0"/>
              <w:rPr>
                <w:color w:val="000000"/>
              </w:rPr>
            </w:pPr>
            <w:r w:rsidRPr="006F2AE2">
              <w:rPr>
                <w:color w:val="000000"/>
              </w:rPr>
              <w:t>1. Ủy ban nhân dân tỉnh tổ chức triển khai thực hiện Nghị quyết này và báo cáo Hội đồng nhân dân tỉnh về kết quả thực hiện.</w:t>
            </w:r>
          </w:p>
          <w:p w14:paraId="70241C8D" w14:textId="034367B1" w:rsidR="00797211" w:rsidRPr="006F2AE2" w:rsidRDefault="00EB4E59" w:rsidP="00132F58">
            <w:pPr>
              <w:pStyle w:val="NormalWeb"/>
              <w:shd w:val="clear" w:color="auto" w:fill="FFFFFF"/>
              <w:spacing w:before="0" w:beforeAutospacing="0" w:after="60" w:afterAutospacing="0"/>
              <w:rPr>
                <w:color w:val="000000"/>
              </w:rPr>
            </w:pPr>
            <w:r w:rsidRPr="006F2AE2">
              <w:rPr>
                <w:color w:val="000000"/>
              </w:rPr>
              <w:t>2. Thường trực Hội đồng nhân dân, các Ban của Hội đồng nhân dân và Đại biểu HĐND tỉnh căn cứ chức năng, nhiệm vụ, quyền hạn theo luật định tăng cường kiểm tra, giám sát việc thực hiện.</w:t>
            </w:r>
          </w:p>
        </w:tc>
        <w:tc>
          <w:tcPr>
            <w:tcW w:w="3402" w:type="dxa"/>
          </w:tcPr>
          <w:p w14:paraId="5D234585" w14:textId="77777777" w:rsidR="00797211" w:rsidRPr="006F2AE2" w:rsidRDefault="00797211" w:rsidP="00132F58">
            <w:pPr>
              <w:spacing w:after="60"/>
              <w:ind w:firstLine="89"/>
              <w:jc w:val="both"/>
              <w:rPr>
                <w:rFonts w:eastAsia="Arial"/>
                <w:b/>
              </w:rPr>
            </w:pPr>
            <w:r w:rsidRPr="006F2AE2">
              <w:rPr>
                <w:rFonts w:eastAsia="Arial"/>
                <w:b/>
              </w:rPr>
              <w:t xml:space="preserve">Điều 4. Tổ chức thực hiện </w:t>
            </w:r>
          </w:p>
          <w:p w14:paraId="2D2EF2DB" w14:textId="77777777" w:rsidR="00797211" w:rsidRPr="006F2AE2" w:rsidRDefault="00797211" w:rsidP="00132F58">
            <w:pPr>
              <w:spacing w:after="60"/>
              <w:ind w:firstLine="89"/>
              <w:jc w:val="both"/>
              <w:rPr>
                <w:rFonts w:eastAsia="Arial"/>
              </w:rPr>
            </w:pPr>
            <w:r w:rsidRPr="006F2AE2">
              <w:rPr>
                <w:rFonts w:eastAsia="Arial"/>
              </w:rPr>
              <w:t xml:space="preserve">1. Giao Ủy ban nhân dân tỉnh chỉ đạo tổ chức triển khai, thực hiện Nghị quyết này theo đúng quy định của pháp luật. </w:t>
            </w:r>
          </w:p>
          <w:p w14:paraId="346844A9" w14:textId="7D2798D7" w:rsidR="00797211" w:rsidRPr="006F2AE2" w:rsidRDefault="00797211" w:rsidP="00132F58">
            <w:pPr>
              <w:spacing w:after="60"/>
              <w:ind w:firstLine="89"/>
              <w:jc w:val="both"/>
              <w:rPr>
                <w:b/>
                <w:lang w:val="vi-VN"/>
              </w:rPr>
            </w:pPr>
            <w:r w:rsidRPr="006F2AE2">
              <w:rPr>
                <w:rFonts w:eastAsia="Arial"/>
              </w:rPr>
              <w:t>2. Giao Thường trực Hội đồng nhân dân tỉnh, các Ban của Hội đồng nhân dân</w:t>
            </w:r>
            <w:r w:rsidRPr="006F2AE2">
              <w:rPr>
                <w:rFonts w:eastAsia="Arial"/>
                <w:lang w:val="vi-VN"/>
              </w:rPr>
              <w:t xml:space="preserve"> tỉnh</w:t>
            </w:r>
            <w:r w:rsidRPr="006F2AE2">
              <w:rPr>
                <w:rFonts w:eastAsia="Arial"/>
              </w:rPr>
              <w:t>, các Tổ đại biểu</w:t>
            </w:r>
            <w:r w:rsidRPr="006F2AE2">
              <w:rPr>
                <w:rFonts w:eastAsia="Calibri"/>
                <w:lang w:val="pt-BR"/>
              </w:rPr>
              <w:t xml:space="preserve"> </w:t>
            </w:r>
            <w:r w:rsidRPr="006F2AE2">
              <w:rPr>
                <w:rFonts w:eastAsia="Arial"/>
              </w:rPr>
              <w:t>của Hội đồng nhân dân tỉnh và đại biểu Hội đồng nhân dân tỉnh giám sát việc thực hiện Nghị quyết này</w:t>
            </w:r>
            <w:r w:rsidRPr="006F2AE2">
              <w:rPr>
                <w:rFonts w:eastAsia="Arial"/>
                <w:lang w:val="vi-VN"/>
              </w:rPr>
              <w:t>.</w:t>
            </w:r>
          </w:p>
        </w:tc>
        <w:tc>
          <w:tcPr>
            <w:tcW w:w="3195" w:type="dxa"/>
          </w:tcPr>
          <w:p w14:paraId="1F1ECF8E" w14:textId="4C5FA084" w:rsidR="00797211" w:rsidRPr="006F2AE2" w:rsidRDefault="006D684A" w:rsidP="00132F58">
            <w:pPr>
              <w:widowControl w:val="0"/>
              <w:spacing w:after="60"/>
              <w:ind w:left="33" w:firstLine="142"/>
              <w:jc w:val="both"/>
              <w:rPr>
                <w:bCs/>
                <w:color w:val="000000" w:themeColor="text1"/>
                <w:spacing w:val="-4"/>
              </w:rPr>
            </w:pPr>
            <w:r>
              <w:t>Dự thảo Nghị quyết kế thừa các quy định về trách nhiệm tổ chức thực hiện của UBND</w:t>
            </w:r>
            <w:r w:rsidR="007242C4">
              <w:t xml:space="preserve"> tỉnh</w:t>
            </w:r>
            <w:r>
              <w:t xml:space="preserve"> và trách nhiệm giám sát của HĐND đối với việc thực hiện Nghị quyết tại các nghị quyết trước đây. Đồng thời, nội dung được rà soát, cập nhật cho phù hợp với </w:t>
            </w:r>
            <w:r w:rsidRPr="00AF7EC5">
              <w:rPr>
                <w:rStyle w:val="Strong"/>
                <w:b w:val="0"/>
              </w:rPr>
              <w:t>mô hình chính quyền địa phương 2 cấp, địa giới hành chính mới và cơ cấu tổ chức hiện hành</w:t>
            </w:r>
            <w:r w:rsidRPr="00AF7EC5">
              <w:rPr>
                <w:b/>
              </w:rPr>
              <w:t xml:space="preserve">, </w:t>
            </w:r>
            <w:r>
              <w:t>bảo đảm việc xác định trách nhiệm của các cơ quan, đơn vị trong tổ chức thực hiện và giám sát Nghị quyết phù hợp với chức năng, nhiệm vụ và tình hình thực tế sau sắp xếp.</w:t>
            </w:r>
          </w:p>
        </w:tc>
      </w:tr>
    </w:tbl>
    <w:p w14:paraId="7BF6B255" w14:textId="77777777" w:rsidR="00C72D8D" w:rsidRPr="00265A12" w:rsidRDefault="00C72D8D" w:rsidP="00C72D8D">
      <w:pPr>
        <w:widowControl w:val="0"/>
        <w:jc w:val="right"/>
        <w:rPr>
          <w:i/>
          <w:sz w:val="28"/>
          <w:szCs w:val="28"/>
        </w:rPr>
      </w:pPr>
    </w:p>
    <w:p w14:paraId="422460B6" w14:textId="77777777" w:rsidR="00B474CB" w:rsidRDefault="00B474CB"/>
    <w:sectPr w:rsidR="00B474CB" w:rsidSect="002C1392">
      <w:headerReference w:type="default" r:id="rId7"/>
      <w:pgSz w:w="16838" w:h="11906" w:orient="landscape"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3FCF0" w14:textId="77777777" w:rsidR="005816EA" w:rsidRDefault="005816EA">
      <w:r>
        <w:separator/>
      </w:r>
    </w:p>
  </w:endnote>
  <w:endnote w:type="continuationSeparator" w:id="0">
    <w:p w14:paraId="2103E67F" w14:textId="77777777" w:rsidR="005816EA" w:rsidRDefault="00581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67D22" w14:textId="77777777" w:rsidR="005816EA" w:rsidRDefault="005816EA">
      <w:r>
        <w:separator/>
      </w:r>
    </w:p>
  </w:footnote>
  <w:footnote w:type="continuationSeparator" w:id="0">
    <w:p w14:paraId="10342C01" w14:textId="77777777" w:rsidR="005816EA" w:rsidRDefault="00581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862286"/>
      <w:docPartObj>
        <w:docPartGallery w:val="Page Numbers (Top of Page)"/>
        <w:docPartUnique/>
      </w:docPartObj>
    </w:sdtPr>
    <w:sdtEndPr>
      <w:rPr>
        <w:noProof/>
      </w:rPr>
    </w:sdtEndPr>
    <w:sdtContent>
      <w:p w14:paraId="224E8CC6" w14:textId="3FEE40D4" w:rsidR="00E11FC6" w:rsidRDefault="00C72D8D">
        <w:pPr>
          <w:pStyle w:val="Header"/>
          <w:jc w:val="center"/>
        </w:pPr>
        <w:r>
          <w:fldChar w:fldCharType="begin"/>
        </w:r>
        <w:r>
          <w:instrText xml:space="preserve"> PAGE   \* MERGEFORMAT </w:instrText>
        </w:r>
        <w:r>
          <w:fldChar w:fldCharType="separate"/>
        </w:r>
        <w:r w:rsidR="004B44CD">
          <w:rPr>
            <w:noProof/>
          </w:rPr>
          <w:t>10</w:t>
        </w:r>
        <w:r>
          <w:rPr>
            <w:noProof/>
          </w:rPr>
          <w:fldChar w:fldCharType="end"/>
        </w:r>
      </w:p>
    </w:sdtContent>
  </w:sdt>
  <w:p w14:paraId="3A7B3C88" w14:textId="77777777" w:rsidR="00E11FC6" w:rsidRPr="00F53098" w:rsidRDefault="00E11FC6">
    <w:pPr>
      <w:pStyle w:val="Header"/>
      <w:rPr>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D8D"/>
    <w:rsid w:val="0002178B"/>
    <w:rsid w:val="00022FBD"/>
    <w:rsid w:val="00033C63"/>
    <w:rsid w:val="00036543"/>
    <w:rsid w:val="000509AD"/>
    <w:rsid w:val="00060A40"/>
    <w:rsid w:val="00060AF3"/>
    <w:rsid w:val="0008078E"/>
    <w:rsid w:val="00091C3A"/>
    <w:rsid w:val="00095737"/>
    <w:rsid w:val="00097A03"/>
    <w:rsid w:val="000A2388"/>
    <w:rsid w:val="000B1EA4"/>
    <w:rsid w:val="000D5B8C"/>
    <w:rsid w:val="000F501E"/>
    <w:rsid w:val="00132F58"/>
    <w:rsid w:val="001424CC"/>
    <w:rsid w:val="00146E9F"/>
    <w:rsid w:val="00153238"/>
    <w:rsid w:val="00153A90"/>
    <w:rsid w:val="00176F57"/>
    <w:rsid w:val="00180FCF"/>
    <w:rsid w:val="001E4BE0"/>
    <w:rsid w:val="001F27F5"/>
    <w:rsid w:val="0020304B"/>
    <w:rsid w:val="0021379F"/>
    <w:rsid w:val="00227607"/>
    <w:rsid w:val="0024418C"/>
    <w:rsid w:val="0026604B"/>
    <w:rsid w:val="00296B89"/>
    <w:rsid w:val="00297487"/>
    <w:rsid w:val="002C0653"/>
    <w:rsid w:val="002C1392"/>
    <w:rsid w:val="002D6E23"/>
    <w:rsid w:val="0030482E"/>
    <w:rsid w:val="00311A12"/>
    <w:rsid w:val="00314A05"/>
    <w:rsid w:val="00343917"/>
    <w:rsid w:val="003A17A1"/>
    <w:rsid w:val="003B0FF7"/>
    <w:rsid w:val="003B1D4C"/>
    <w:rsid w:val="003B62B7"/>
    <w:rsid w:val="003D177B"/>
    <w:rsid w:val="003D2C81"/>
    <w:rsid w:val="003F661C"/>
    <w:rsid w:val="00431BB8"/>
    <w:rsid w:val="004626D8"/>
    <w:rsid w:val="00463FD2"/>
    <w:rsid w:val="004932DF"/>
    <w:rsid w:val="004B44CD"/>
    <w:rsid w:val="004B4961"/>
    <w:rsid w:val="004D5AD4"/>
    <w:rsid w:val="005002F1"/>
    <w:rsid w:val="00504B7E"/>
    <w:rsid w:val="005339C8"/>
    <w:rsid w:val="0053689D"/>
    <w:rsid w:val="00557F62"/>
    <w:rsid w:val="005816EA"/>
    <w:rsid w:val="005852E2"/>
    <w:rsid w:val="00596016"/>
    <w:rsid w:val="005F2B5A"/>
    <w:rsid w:val="00632534"/>
    <w:rsid w:val="006419AC"/>
    <w:rsid w:val="0064215E"/>
    <w:rsid w:val="00652B86"/>
    <w:rsid w:val="00653315"/>
    <w:rsid w:val="00681ADB"/>
    <w:rsid w:val="00694427"/>
    <w:rsid w:val="006A10D1"/>
    <w:rsid w:val="006B0356"/>
    <w:rsid w:val="006B1DC3"/>
    <w:rsid w:val="006B2BBE"/>
    <w:rsid w:val="006D684A"/>
    <w:rsid w:val="006F2AE2"/>
    <w:rsid w:val="007242C4"/>
    <w:rsid w:val="00752084"/>
    <w:rsid w:val="007747BD"/>
    <w:rsid w:val="00780942"/>
    <w:rsid w:val="00784BFE"/>
    <w:rsid w:val="00797211"/>
    <w:rsid w:val="007A05F4"/>
    <w:rsid w:val="007B5639"/>
    <w:rsid w:val="007E7BB4"/>
    <w:rsid w:val="00826CCC"/>
    <w:rsid w:val="00850F3F"/>
    <w:rsid w:val="0086550D"/>
    <w:rsid w:val="008A38AB"/>
    <w:rsid w:val="008B439D"/>
    <w:rsid w:val="008F504D"/>
    <w:rsid w:val="008F79EA"/>
    <w:rsid w:val="00943BB1"/>
    <w:rsid w:val="00945DFF"/>
    <w:rsid w:val="009521C6"/>
    <w:rsid w:val="00965FFE"/>
    <w:rsid w:val="009668BF"/>
    <w:rsid w:val="009708F3"/>
    <w:rsid w:val="009A4A1F"/>
    <w:rsid w:val="009B3FEA"/>
    <w:rsid w:val="009D134E"/>
    <w:rsid w:val="009D30AF"/>
    <w:rsid w:val="00A02239"/>
    <w:rsid w:val="00A43251"/>
    <w:rsid w:val="00A506A2"/>
    <w:rsid w:val="00A7324F"/>
    <w:rsid w:val="00A95364"/>
    <w:rsid w:val="00AB3EC5"/>
    <w:rsid w:val="00AB581F"/>
    <w:rsid w:val="00AC4B75"/>
    <w:rsid w:val="00AF4BCF"/>
    <w:rsid w:val="00AF7EC5"/>
    <w:rsid w:val="00B051C7"/>
    <w:rsid w:val="00B474CB"/>
    <w:rsid w:val="00B73CE0"/>
    <w:rsid w:val="00B756B1"/>
    <w:rsid w:val="00B779D5"/>
    <w:rsid w:val="00B81555"/>
    <w:rsid w:val="00B85907"/>
    <w:rsid w:val="00B92F82"/>
    <w:rsid w:val="00BB09DB"/>
    <w:rsid w:val="00BC512D"/>
    <w:rsid w:val="00BE28E1"/>
    <w:rsid w:val="00BF47FA"/>
    <w:rsid w:val="00C03A7A"/>
    <w:rsid w:val="00C22B4A"/>
    <w:rsid w:val="00C30CBE"/>
    <w:rsid w:val="00C60EE8"/>
    <w:rsid w:val="00C60FD8"/>
    <w:rsid w:val="00C62F4F"/>
    <w:rsid w:val="00C72D8D"/>
    <w:rsid w:val="00C81A68"/>
    <w:rsid w:val="00C8655F"/>
    <w:rsid w:val="00CA4620"/>
    <w:rsid w:val="00CD0F3D"/>
    <w:rsid w:val="00CD1AFF"/>
    <w:rsid w:val="00CE43BE"/>
    <w:rsid w:val="00CF3261"/>
    <w:rsid w:val="00CF4103"/>
    <w:rsid w:val="00D022C2"/>
    <w:rsid w:val="00D97332"/>
    <w:rsid w:val="00DB4C6E"/>
    <w:rsid w:val="00DC1FCE"/>
    <w:rsid w:val="00DE006A"/>
    <w:rsid w:val="00DF673F"/>
    <w:rsid w:val="00DF77CE"/>
    <w:rsid w:val="00E11FC6"/>
    <w:rsid w:val="00E1689D"/>
    <w:rsid w:val="00E65169"/>
    <w:rsid w:val="00EA5433"/>
    <w:rsid w:val="00EB4E59"/>
    <w:rsid w:val="00EC1213"/>
    <w:rsid w:val="00EE1898"/>
    <w:rsid w:val="00EF55D6"/>
    <w:rsid w:val="00F03AA4"/>
    <w:rsid w:val="00F17549"/>
    <w:rsid w:val="00F4072B"/>
    <w:rsid w:val="00F50683"/>
    <w:rsid w:val="00F549BA"/>
    <w:rsid w:val="00F666A4"/>
    <w:rsid w:val="00F8546C"/>
    <w:rsid w:val="00F8735B"/>
    <w:rsid w:val="00F90597"/>
    <w:rsid w:val="00FD7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34524"/>
  <w15:docId w15:val="{7EC5B709-E7B8-478E-A528-0E250A8E1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D8"/>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72D8D"/>
    <w:pPr>
      <w:jc w:val="both"/>
    </w:pPr>
    <w:rPr>
      <w:rFonts w:ascii=".VnTime" w:hAnsi=".VnTime"/>
      <w:sz w:val="28"/>
      <w:szCs w:val="20"/>
    </w:rPr>
  </w:style>
  <w:style w:type="character" w:customStyle="1" w:styleId="BodyTextChar">
    <w:name w:val="Body Text Char"/>
    <w:basedOn w:val="DefaultParagraphFont"/>
    <w:link w:val="BodyText"/>
    <w:rsid w:val="00C72D8D"/>
    <w:rPr>
      <w:rFonts w:ascii=".VnTime" w:eastAsia="Times New Roman" w:hAnsi=".VnTime" w:cs="Times New Roman"/>
      <w:szCs w:val="20"/>
    </w:rPr>
  </w:style>
  <w:style w:type="character" w:styleId="Hyperlink">
    <w:name w:val="Hyperlink"/>
    <w:basedOn w:val="DefaultParagraphFont"/>
    <w:uiPriority w:val="99"/>
    <w:unhideWhenUsed/>
    <w:rsid w:val="00C72D8D"/>
    <w:rPr>
      <w:color w:val="0000FF"/>
      <w:u w:val="single"/>
    </w:rPr>
  </w:style>
  <w:style w:type="paragraph" w:styleId="NormalWeb">
    <w:name w:val="Normal (Web)"/>
    <w:aliases w:val="Normal (Web) Char,Char Char Char Char Char Char Char Char Char Char Char Char Char Char Char,Char Char Char Char Char Char Char Char Char Char Char Char,Char Char Cha, Char Char Char,Char Char Char, Char Char,Char Char,webb"/>
    <w:basedOn w:val="Normal"/>
    <w:link w:val="NormalWebChar1"/>
    <w:uiPriority w:val="99"/>
    <w:unhideWhenUsed/>
    <w:qFormat/>
    <w:rsid w:val="00C72D8D"/>
    <w:pPr>
      <w:spacing w:before="100" w:beforeAutospacing="1" w:after="100" w:afterAutospacing="1"/>
    </w:pPr>
    <w:rPr>
      <w:lang w:val="vi-VN" w:eastAsia="vi-VN"/>
    </w:rPr>
  </w:style>
  <w:style w:type="character" w:customStyle="1" w:styleId="NormalWebChar1">
    <w:name w:val="Normal (Web) Char1"/>
    <w:aliases w:val="Normal (Web) Char Char,Char Char Char Char Char Char Char Char Char Char Char Char Char Char Char Char,Char Char Char Char Char Char Char Char Char Char Char Char Char,Char Char Cha Char, Char Char Char Char,Char Char Char Char"/>
    <w:link w:val="NormalWeb"/>
    <w:uiPriority w:val="99"/>
    <w:rsid w:val="00C72D8D"/>
    <w:rPr>
      <w:rFonts w:eastAsia="Times New Roman" w:cs="Times New Roman"/>
      <w:sz w:val="24"/>
      <w:szCs w:val="24"/>
      <w:lang w:val="vi-VN" w:eastAsia="vi-VN"/>
    </w:rPr>
  </w:style>
  <w:style w:type="paragraph" w:styleId="Header">
    <w:name w:val="header"/>
    <w:basedOn w:val="Normal"/>
    <w:link w:val="HeaderChar"/>
    <w:uiPriority w:val="99"/>
    <w:unhideWhenUsed/>
    <w:rsid w:val="00C72D8D"/>
    <w:pPr>
      <w:tabs>
        <w:tab w:val="center" w:pos="4680"/>
        <w:tab w:val="right" w:pos="9360"/>
      </w:tabs>
    </w:pPr>
  </w:style>
  <w:style w:type="character" w:customStyle="1" w:styleId="HeaderChar">
    <w:name w:val="Header Char"/>
    <w:basedOn w:val="DefaultParagraphFont"/>
    <w:link w:val="Header"/>
    <w:uiPriority w:val="99"/>
    <w:rsid w:val="00C72D8D"/>
    <w:rPr>
      <w:rFonts w:eastAsia="Times New Roman" w:cs="Times New Roman"/>
      <w:sz w:val="24"/>
      <w:szCs w:val="24"/>
    </w:rPr>
  </w:style>
  <w:style w:type="character" w:customStyle="1" w:styleId="fontstyle01">
    <w:name w:val="fontstyle01"/>
    <w:rsid w:val="00C72D8D"/>
    <w:rPr>
      <w:rFonts w:ascii="Times New Roman" w:hAnsi="Times New Roman" w:cs="Times New Roman" w:hint="default"/>
      <w:b w:val="0"/>
      <w:bCs w:val="0"/>
      <w:i w:val="0"/>
      <w:iCs w:val="0"/>
      <w:color w:val="000000"/>
      <w:sz w:val="22"/>
      <w:szCs w:val="22"/>
    </w:rPr>
  </w:style>
  <w:style w:type="paragraph" w:styleId="ListParagraph">
    <w:name w:val="List Paragraph"/>
    <w:basedOn w:val="Normal"/>
    <w:uiPriority w:val="34"/>
    <w:qFormat/>
    <w:rsid w:val="00780942"/>
    <w:pPr>
      <w:ind w:left="720"/>
      <w:contextualSpacing/>
    </w:pPr>
  </w:style>
  <w:style w:type="character" w:styleId="Strong">
    <w:name w:val="Strong"/>
    <w:basedOn w:val="DefaultParagraphFont"/>
    <w:uiPriority w:val="22"/>
    <w:qFormat/>
    <w:rsid w:val="00943BB1"/>
    <w:rPr>
      <w:b/>
      <w:bCs/>
    </w:rPr>
  </w:style>
  <w:style w:type="table" w:styleId="TableGrid">
    <w:name w:val="Table Grid"/>
    <w:basedOn w:val="TableNormal"/>
    <w:uiPriority w:val="59"/>
    <w:rsid w:val="00F175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03654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017346">
      <w:bodyDiv w:val="1"/>
      <w:marLeft w:val="0"/>
      <w:marRight w:val="0"/>
      <w:marTop w:val="0"/>
      <w:marBottom w:val="0"/>
      <w:divBdr>
        <w:top w:val="none" w:sz="0" w:space="0" w:color="auto"/>
        <w:left w:val="none" w:sz="0" w:space="0" w:color="auto"/>
        <w:bottom w:val="none" w:sz="0" w:space="0" w:color="auto"/>
        <w:right w:val="none" w:sz="0" w:space="0" w:color="auto"/>
      </w:divBdr>
    </w:div>
    <w:div w:id="543178497">
      <w:bodyDiv w:val="1"/>
      <w:marLeft w:val="0"/>
      <w:marRight w:val="0"/>
      <w:marTop w:val="0"/>
      <w:marBottom w:val="0"/>
      <w:divBdr>
        <w:top w:val="none" w:sz="0" w:space="0" w:color="auto"/>
        <w:left w:val="none" w:sz="0" w:space="0" w:color="auto"/>
        <w:bottom w:val="none" w:sz="0" w:space="0" w:color="auto"/>
        <w:right w:val="none" w:sz="0" w:space="0" w:color="auto"/>
      </w:divBdr>
    </w:div>
    <w:div w:id="728696534">
      <w:bodyDiv w:val="1"/>
      <w:marLeft w:val="0"/>
      <w:marRight w:val="0"/>
      <w:marTop w:val="0"/>
      <w:marBottom w:val="0"/>
      <w:divBdr>
        <w:top w:val="none" w:sz="0" w:space="0" w:color="auto"/>
        <w:left w:val="none" w:sz="0" w:space="0" w:color="auto"/>
        <w:bottom w:val="none" w:sz="0" w:space="0" w:color="auto"/>
        <w:right w:val="none" w:sz="0" w:space="0" w:color="auto"/>
      </w:divBdr>
    </w:div>
    <w:div w:id="883443020">
      <w:bodyDiv w:val="1"/>
      <w:marLeft w:val="0"/>
      <w:marRight w:val="0"/>
      <w:marTop w:val="0"/>
      <w:marBottom w:val="0"/>
      <w:divBdr>
        <w:top w:val="none" w:sz="0" w:space="0" w:color="auto"/>
        <w:left w:val="none" w:sz="0" w:space="0" w:color="auto"/>
        <w:bottom w:val="none" w:sz="0" w:space="0" w:color="auto"/>
        <w:right w:val="none" w:sz="0" w:space="0" w:color="auto"/>
      </w:divBdr>
    </w:div>
    <w:div w:id="939146209">
      <w:bodyDiv w:val="1"/>
      <w:marLeft w:val="0"/>
      <w:marRight w:val="0"/>
      <w:marTop w:val="0"/>
      <w:marBottom w:val="0"/>
      <w:divBdr>
        <w:top w:val="none" w:sz="0" w:space="0" w:color="auto"/>
        <w:left w:val="none" w:sz="0" w:space="0" w:color="auto"/>
        <w:bottom w:val="none" w:sz="0" w:space="0" w:color="auto"/>
        <w:right w:val="none" w:sz="0" w:space="0" w:color="auto"/>
      </w:divBdr>
    </w:div>
    <w:div w:id="1206795263">
      <w:bodyDiv w:val="1"/>
      <w:marLeft w:val="0"/>
      <w:marRight w:val="0"/>
      <w:marTop w:val="0"/>
      <w:marBottom w:val="0"/>
      <w:divBdr>
        <w:top w:val="none" w:sz="0" w:space="0" w:color="auto"/>
        <w:left w:val="none" w:sz="0" w:space="0" w:color="auto"/>
        <w:bottom w:val="none" w:sz="0" w:space="0" w:color="auto"/>
        <w:right w:val="none" w:sz="0" w:space="0" w:color="auto"/>
      </w:divBdr>
    </w:div>
    <w:div w:id="1232472781">
      <w:bodyDiv w:val="1"/>
      <w:marLeft w:val="0"/>
      <w:marRight w:val="0"/>
      <w:marTop w:val="0"/>
      <w:marBottom w:val="0"/>
      <w:divBdr>
        <w:top w:val="none" w:sz="0" w:space="0" w:color="auto"/>
        <w:left w:val="none" w:sz="0" w:space="0" w:color="auto"/>
        <w:bottom w:val="none" w:sz="0" w:space="0" w:color="auto"/>
        <w:right w:val="none" w:sz="0" w:space="0" w:color="auto"/>
      </w:divBdr>
    </w:div>
    <w:div w:id="1367021228">
      <w:bodyDiv w:val="1"/>
      <w:marLeft w:val="0"/>
      <w:marRight w:val="0"/>
      <w:marTop w:val="0"/>
      <w:marBottom w:val="0"/>
      <w:divBdr>
        <w:top w:val="none" w:sz="0" w:space="0" w:color="auto"/>
        <w:left w:val="none" w:sz="0" w:space="0" w:color="auto"/>
        <w:bottom w:val="none" w:sz="0" w:space="0" w:color="auto"/>
        <w:right w:val="none" w:sz="0" w:space="0" w:color="auto"/>
      </w:divBdr>
    </w:div>
    <w:div w:id="1748070974">
      <w:bodyDiv w:val="1"/>
      <w:marLeft w:val="0"/>
      <w:marRight w:val="0"/>
      <w:marTop w:val="0"/>
      <w:marBottom w:val="0"/>
      <w:divBdr>
        <w:top w:val="none" w:sz="0" w:space="0" w:color="auto"/>
        <w:left w:val="none" w:sz="0" w:space="0" w:color="auto"/>
        <w:bottom w:val="none" w:sz="0" w:space="0" w:color="auto"/>
        <w:right w:val="none" w:sz="0" w:space="0" w:color="auto"/>
      </w:divBdr>
    </w:div>
    <w:div w:id="2023555903">
      <w:bodyDiv w:val="1"/>
      <w:marLeft w:val="0"/>
      <w:marRight w:val="0"/>
      <w:marTop w:val="0"/>
      <w:marBottom w:val="0"/>
      <w:divBdr>
        <w:top w:val="none" w:sz="0" w:space="0" w:color="auto"/>
        <w:left w:val="none" w:sz="0" w:space="0" w:color="auto"/>
        <w:bottom w:val="none" w:sz="0" w:space="0" w:color="auto"/>
        <w:right w:val="none" w:sz="0" w:space="0" w:color="auto"/>
      </w:divBdr>
    </w:div>
    <w:div w:id="2144955291">
      <w:bodyDiv w:val="1"/>
      <w:marLeft w:val="0"/>
      <w:marRight w:val="0"/>
      <w:marTop w:val="0"/>
      <w:marBottom w:val="0"/>
      <w:divBdr>
        <w:top w:val="none" w:sz="0" w:space="0" w:color="auto"/>
        <w:left w:val="none" w:sz="0" w:space="0" w:color="auto"/>
        <w:bottom w:val="none" w:sz="0" w:space="0" w:color="auto"/>
        <w:right w:val="none" w:sz="0" w:space="0" w:color="auto"/>
      </w:divBdr>
      <w:divsChild>
        <w:div w:id="2030452748">
          <w:marLeft w:val="0"/>
          <w:marRight w:val="0"/>
          <w:marTop w:val="15"/>
          <w:marBottom w:val="0"/>
          <w:divBdr>
            <w:top w:val="single" w:sz="48" w:space="0" w:color="auto"/>
            <w:left w:val="single" w:sz="48" w:space="0" w:color="auto"/>
            <w:bottom w:val="single" w:sz="48" w:space="0" w:color="auto"/>
            <w:right w:val="single" w:sz="48" w:space="0" w:color="auto"/>
          </w:divBdr>
          <w:divsChild>
            <w:div w:id="167866119">
              <w:marLeft w:val="0"/>
              <w:marRight w:val="0"/>
              <w:marTop w:val="0"/>
              <w:marBottom w:val="0"/>
              <w:divBdr>
                <w:top w:val="none" w:sz="0" w:space="0" w:color="auto"/>
                <w:left w:val="none" w:sz="0" w:space="0" w:color="auto"/>
                <w:bottom w:val="none" w:sz="0" w:space="0" w:color="auto"/>
                <w:right w:val="none" w:sz="0" w:space="0" w:color="auto"/>
              </w:divBdr>
            </w:div>
          </w:divsChild>
        </w:div>
        <w:div w:id="1456556287">
          <w:marLeft w:val="0"/>
          <w:marRight w:val="0"/>
          <w:marTop w:val="15"/>
          <w:marBottom w:val="0"/>
          <w:divBdr>
            <w:top w:val="single" w:sz="48" w:space="0" w:color="auto"/>
            <w:left w:val="single" w:sz="48" w:space="0" w:color="auto"/>
            <w:bottom w:val="single" w:sz="48" w:space="0" w:color="auto"/>
            <w:right w:val="single" w:sz="48" w:space="0" w:color="auto"/>
          </w:divBdr>
          <w:divsChild>
            <w:div w:id="5918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DB8BE-C936-4EA9-B2EE-E682239E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10</Pages>
  <Words>2189</Words>
  <Characters>12479</Characters>
  <Application>Microsoft Office Word</Application>
  <DocSecurity>0</DocSecurity>
  <Lines>103</Lines>
  <Paragraphs>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99</cp:revision>
  <dcterms:created xsi:type="dcterms:W3CDTF">2022-10-25T22:16:00Z</dcterms:created>
  <dcterms:modified xsi:type="dcterms:W3CDTF">2026-08-19T02:49:00Z</dcterms:modified>
</cp:coreProperties>
</file>