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81" w:type="dxa"/>
        <w:jc w:val="center"/>
        <w:tblLook w:val="04A0" w:firstRow="1" w:lastRow="0" w:firstColumn="1" w:lastColumn="0" w:noHBand="0" w:noVBand="1"/>
      </w:tblPr>
      <w:tblGrid>
        <w:gridCol w:w="4678"/>
        <w:gridCol w:w="5103"/>
      </w:tblGrid>
      <w:tr w:rsidR="008959A7" w:rsidRPr="00DA709B" w14:paraId="32D2ADC9" w14:textId="77777777" w:rsidTr="00482359">
        <w:trPr>
          <w:jc w:val="center"/>
        </w:trPr>
        <w:tc>
          <w:tcPr>
            <w:tcW w:w="4678" w:type="dxa"/>
          </w:tcPr>
          <w:p w14:paraId="4A76C96C" w14:textId="77777777" w:rsidR="008959A7" w:rsidRPr="00482359" w:rsidRDefault="008959A7" w:rsidP="00C80C08">
            <w:pPr>
              <w:widowControl w:val="0"/>
              <w:jc w:val="center"/>
              <w:rPr>
                <w:rFonts w:ascii="Courier New" w:eastAsia="Courier New" w:hAnsi="Courier New" w:cs="Courier New"/>
                <w:sz w:val="24"/>
                <w:lang w:eastAsia="vi-VN"/>
              </w:rPr>
            </w:pPr>
            <w:r w:rsidRPr="00482359">
              <w:rPr>
                <w:rFonts w:eastAsia="Courier New"/>
                <w:sz w:val="26"/>
                <w:szCs w:val="26"/>
                <w:lang w:val="vi-VN" w:eastAsia="vi-VN"/>
              </w:rPr>
              <w:t>UBND T</w:t>
            </w:r>
            <w:r w:rsidRPr="00482359">
              <w:rPr>
                <w:rFonts w:eastAsia="Courier New"/>
                <w:sz w:val="26"/>
                <w:szCs w:val="26"/>
                <w:lang w:eastAsia="vi-VN"/>
              </w:rPr>
              <w:t>ỈNH ĐẮK LẮK</w:t>
            </w:r>
          </w:p>
          <w:p w14:paraId="4A1A06E1" w14:textId="77777777" w:rsidR="008959A7" w:rsidRPr="00482359" w:rsidRDefault="008959A7" w:rsidP="00C80C08">
            <w:pPr>
              <w:widowControl w:val="0"/>
              <w:jc w:val="center"/>
              <w:rPr>
                <w:rFonts w:ascii="Times New Roman Bold" w:eastAsia="Courier New" w:hAnsi="Times New Roman Bold"/>
                <w:b/>
                <w:spacing w:val="-4"/>
                <w:sz w:val="26"/>
                <w:szCs w:val="26"/>
                <w:lang w:val="vi-VN" w:eastAsia="vi-VN"/>
              </w:rPr>
            </w:pPr>
            <w:r w:rsidRPr="00482359">
              <w:rPr>
                <w:rFonts w:ascii="Times New Roman Bold" w:eastAsia="Courier New" w:hAnsi="Times New Roman Bold"/>
                <w:b/>
                <w:spacing w:val="-4"/>
                <w:sz w:val="26"/>
                <w:szCs w:val="26"/>
                <w:lang w:val="vi-VN" w:eastAsia="vi-VN"/>
              </w:rPr>
              <w:t>SỞ NÔNG NGHIỆP VÀ MÔI TRƯỜNG</w:t>
            </w:r>
          </w:p>
          <w:p w14:paraId="6386CCFD" w14:textId="45D0E813" w:rsidR="008959A7" w:rsidRPr="00482359" w:rsidRDefault="008959A7" w:rsidP="00C80C08">
            <w:pPr>
              <w:widowControl w:val="0"/>
              <w:jc w:val="center"/>
              <w:rPr>
                <w:rFonts w:eastAsia="Courier New"/>
                <w:b/>
                <w:sz w:val="26"/>
                <w:szCs w:val="26"/>
                <w:lang w:val="vi-VN" w:eastAsia="vi-VN"/>
              </w:rPr>
            </w:pPr>
            <w:r w:rsidRPr="00482359">
              <w:rPr>
                <w:rFonts w:ascii="Courier New" w:eastAsia="Courier New" w:hAnsi="Courier New" w:cs="Courier New"/>
                <w:noProof/>
                <w:sz w:val="24"/>
                <w:lang w:val="en-GB" w:eastAsia="en-GB"/>
              </w:rPr>
              <mc:AlternateContent>
                <mc:Choice Requires="wps">
                  <w:drawing>
                    <wp:anchor distT="4294967295" distB="4294967295" distL="114300" distR="114300" simplePos="0" relativeHeight="251660288" behindDoc="0" locked="0" layoutInCell="1" allowOverlap="1" wp14:anchorId="2B612A87" wp14:editId="4EF5C69A">
                      <wp:simplePos x="0" y="0"/>
                      <wp:positionH relativeFrom="column">
                        <wp:posOffset>717550</wp:posOffset>
                      </wp:positionH>
                      <wp:positionV relativeFrom="paragraph">
                        <wp:posOffset>23494</wp:posOffset>
                      </wp:positionV>
                      <wp:extent cx="1304925" cy="0"/>
                      <wp:effectExtent l="0" t="0" r="0" b="0"/>
                      <wp:wrapNone/>
                      <wp:docPr id="542469470"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0492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4BB6E142" id="Straight Connector 5"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6.5pt,1.85pt" to="159.2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">
                      <o:lock v:ext="edit" shapetype="f"/>
                    </v:line>
                  </w:pict>
                </mc:Fallback>
              </mc:AlternateContent>
            </w:r>
          </w:p>
        </w:tc>
        <w:tc>
          <w:tcPr>
            <w:tcW w:w="5103" w:type="dxa"/>
          </w:tcPr>
          <w:p w14:paraId="4572EB4A" w14:textId="77777777" w:rsidR="008959A7" w:rsidRPr="00482359" w:rsidRDefault="008959A7" w:rsidP="00C80C08">
            <w:pPr>
              <w:widowControl w:val="0"/>
              <w:jc w:val="center"/>
              <w:rPr>
                <w:rFonts w:ascii="Times New Roman Bold" w:eastAsia="Courier New" w:hAnsi="Times New Roman Bold"/>
                <w:b/>
                <w:spacing w:val="-4"/>
                <w:sz w:val="24"/>
                <w:szCs w:val="26"/>
                <w:lang w:val="vi-VN" w:eastAsia="vi-VN"/>
              </w:rPr>
            </w:pPr>
            <w:r w:rsidRPr="00482359">
              <w:rPr>
                <w:rFonts w:ascii="Times New Roman Bold" w:eastAsia="Courier New" w:hAnsi="Times New Roman Bold"/>
                <w:b/>
                <w:spacing w:val="-4"/>
                <w:sz w:val="24"/>
                <w:szCs w:val="26"/>
                <w:lang w:val="vi-VN" w:eastAsia="vi-VN"/>
              </w:rPr>
              <w:t>CỘNG HOÀ XÃ HỘI CHỦ NGHĨA VIỆT NAM</w:t>
            </w:r>
          </w:p>
          <w:p w14:paraId="64B94681" w14:textId="3AEB9D0E" w:rsidR="008959A7" w:rsidRPr="00482359" w:rsidRDefault="008959A7" w:rsidP="00C80C08">
            <w:pPr>
              <w:widowControl w:val="0"/>
              <w:jc w:val="center"/>
              <w:rPr>
                <w:rFonts w:eastAsia="Courier New"/>
                <w:b/>
                <w:sz w:val="26"/>
                <w:szCs w:val="26"/>
                <w:lang w:val="vi-VN" w:eastAsia="vi-VN"/>
              </w:rPr>
            </w:pPr>
            <w:r w:rsidRPr="00482359">
              <w:rPr>
                <w:rFonts w:ascii="Courier New" w:eastAsia="Courier New" w:hAnsi="Courier New" w:cs="Courier New"/>
                <w:noProof/>
                <w:sz w:val="24"/>
                <w:lang w:val="en-GB" w:eastAsia="en-GB"/>
              </w:rPr>
              <mc:AlternateContent>
                <mc:Choice Requires="wps">
                  <w:drawing>
                    <wp:anchor distT="4294967295" distB="4294967295" distL="114300" distR="114300" simplePos="0" relativeHeight="251661312" behindDoc="0" locked="0" layoutInCell="1" allowOverlap="1" wp14:anchorId="49A9486C" wp14:editId="3D3A3051">
                      <wp:simplePos x="0" y="0"/>
                      <wp:positionH relativeFrom="column">
                        <wp:posOffset>451485</wp:posOffset>
                      </wp:positionH>
                      <wp:positionV relativeFrom="paragraph">
                        <wp:posOffset>226060</wp:posOffset>
                      </wp:positionV>
                      <wp:extent cx="2192020" cy="0"/>
                      <wp:effectExtent l="0" t="0" r="0" b="0"/>
                      <wp:wrapNone/>
                      <wp:docPr id="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19202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60699FD" id="Straight Connector 3" o:spid="_x0000_s1026" style="position:absolute;flip:y;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35.55pt,17.8pt" to="208.15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">
                      <o:lock v:ext="edit" shapetype="f"/>
                    </v:line>
                  </w:pict>
                </mc:Fallback>
              </mc:AlternateContent>
            </w:r>
            <w:r w:rsidRPr="00482359">
              <w:rPr>
                <w:rFonts w:eastAsia="Courier New"/>
                <w:b/>
                <w:szCs w:val="28"/>
                <w:lang w:val="vi-VN" w:eastAsia="vi-VN"/>
              </w:rPr>
              <w:t>Độc lập - Tự do - Hạnh phúc</w:t>
            </w:r>
          </w:p>
        </w:tc>
      </w:tr>
      <w:tr w:rsidR="008959A7" w:rsidRPr="00DA709B" w14:paraId="670A5958" w14:textId="77777777" w:rsidTr="00482359">
        <w:trPr>
          <w:jc w:val="center"/>
        </w:trPr>
        <w:tc>
          <w:tcPr>
            <w:tcW w:w="4678" w:type="dxa"/>
          </w:tcPr>
          <w:p w14:paraId="5761D993" w14:textId="77777777" w:rsidR="008959A7" w:rsidRPr="00A23DF0" w:rsidRDefault="008959A7" w:rsidP="00C80C08">
            <w:pPr>
              <w:widowControl w:val="0"/>
              <w:jc w:val="center"/>
              <w:rPr>
                <w:rFonts w:eastAsia="Courier New"/>
                <w:sz w:val="26"/>
                <w:szCs w:val="26"/>
                <w:lang w:val="vi-VN" w:eastAsia="vi-VN"/>
              </w:rPr>
            </w:pPr>
            <w:r w:rsidRPr="00A23DF0">
              <w:rPr>
                <w:rFonts w:eastAsia="Courier New"/>
                <w:sz w:val="26"/>
                <w:szCs w:val="26"/>
                <w:lang w:val="vi-VN" w:eastAsia="vi-VN"/>
              </w:rPr>
              <w:t>Số:             /BC-SNNMT</w:t>
            </w:r>
          </w:p>
        </w:tc>
        <w:tc>
          <w:tcPr>
            <w:tcW w:w="5103" w:type="dxa"/>
          </w:tcPr>
          <w:p w14:paraId="5FE4C946" w14:textId="0AB061C1" w:rsidR="008959A7" w:rsidRPr="00A23DF0" w:rsidRDefault="008959A7" w:rsidP="007026FE">
            <w:pPr>
              <w:widowControl w:val="0"/>
              <w:jc w:val="center"/>
              <w:rPr>
                <w:rFonts w:eastAsia="Courier New"/>
                <w:b/>
                <w:sz w:val="26"/>
                <w:szCs w:val="26"/>
                <w:lang w:eastAsia="vi-VN"/>
              </w:rPr>
            </w:pPr>
            <w:r w:rsidRPr="00A23DF0">
              <w:rPr>
                <w:rFonts w:eastAsia="Courier New"/>
                <w:bCs/>
                <w:i/>
                <w:iCs/>
                <w:sz w:val="26"/>
                <w:szCs w:val="26"/>
                <w:lang w:val="vi-VN" w:eastAsia="vi-VN"/>
              </w:rPr>
              <w:t>Đ</w:t>
            </w:r>
            <w:r w:rsidRPr="00A23DF0">
              <w:rPr>
                <w:rFonts w:eastAsia="Courier New"/>
                <w:bCs/>
                <w:i/>
                <w:iCs/>
                <w:sz w:val="26"/>
                <w:szCs w:val="26"/>
                <w:lang w:eastAsia="vi-VN"/>
              </w:rPr>
              <w:t xml:space="preserve">ắk Lắk, </w:t>
            </w:r>
            <w:r w:rsidRPr="00A23DF0">
              <w:rPr>
                <w:rFonts w:eastAsia="Courier New"/>
                <w:bCs/>
                <w:i/>
                <w:iCs/>
                <w:sz w:val="26"/>
                <w:szCs w:val="26"/>
                <w:lang w:val="vi-VN" w:eastAsia="vi-VN"/>
              </w:rPr>
              <w:t xml:space="preserve">ngày      tháng </w:t>
            </w:r>
            <w:r w:rsidR="007026FE">
              <w:rPr>
                <w:rFonts w:eastAsia="Courier New"/>
                <w:bCs/>
                <w:i/>
                <w:iCs/>
                <w:sz w:val="26"/>
                <w:szCs w:val="26"/>
                <w:lang w:eastAsia="vi-VN"/>
              </w:rPr>
              <w:t>10</w:t>
            </w:r>
            <w:r w:rsidRPr="00A23DF0">
              <w:rPr>
                <w:rFonts w:eastAsia="Courier New"/>
                <w:bCs/>
                <w:i/>
                <w:iCs/>
                <w:sz w:val="26"/>
                <w:szCs w:val="26"/>
                <w:lang w:val="vi-VN" w:eastAsia="vi-VN"/>
              </w:rPr>
              <w:t xml:space="preserve"> năm 202</w:t>
            </w:r>
            <w:r w:rsidR="008E5597" w:rsidRPr="00A23DF0">
              <w:rPr>
                <w:rFonts w:eastAsia="Courier New"/>
                <w:bCs/>
                <w:i/>
                <w:iCs/>
                <w:sz w:val="26"/>
                <w:szCs w:val="26"/>
                <w:lang w:eastAsia="vi-VN"/>
              </w:rPr>
              <w:t>6</w:t>
            </w:r>
          </w:p>
        </w:tc>
      </w:tr>
    </w:tbl>
    <w:p w14:paraId="131279C9" w14:textId="5C3350CC" w:rsidR="008959A7" w:rsidRPr="00DA709B" w:rsidRDefault="00253819" w:rsidP="008959A7">
      <w:pPr>
        <w:jc w:val="center"/>
        <w:rPr>
          <w:b/>
          <w:color w:val="EE0000"/>
          <w:szCs w:val="28"/>
        </w:rPr>
      </w:pPr>
      <w:r w:rsidRPr="00627798">
        <w:rPr>
          <w:noProof/>
          <w:kern w:val="2"/>
          <w:sz w:val="26"/>
          <w:szCs w:val="26"/>
          <w:lang w:val="en-GB" w:eastAsia="en-GB"/>
          <w14:ligatures w14:val="standardContextual"/>
        </w:rPr>
        <mc:AlternateContent>
          <mc:Choice Requires="wps">
            <w:drawing>
              <wp:anchor distT="0" distB="0" distL="114300" distR="114300" simplePos="0" relativeHeight="251663360" behindDoc="0" locked="0" layoutInCell="1" allowOverlap="1" wp14:anchorId="4C6F21C3" wp14:editId="710480A4">
                <wp:simplePos x="0" y="0"/>
                <wp:positionH relativeFrom="column">
                  <wp:posOffset>-243840</wp:posOffset>
                </wp:positionH>
                <wp:positionV relativeFrom="paragraph">
                  <wp:posOffset>27305</wp:posOffset>
                </wp:positionV>
                <wp:extent cx="1009650" cy="32385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1009650" cy="32385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32B51C4" w14:textId="77777777" w:rsidR="00253819" w:rsidRDefault="00253819" w:rsidP="00253819">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6"/>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C6F21C3" id="Rectangle 2" o:spid="_x0000_s1026" style="position:absolute;left:0;text-align:left;margin-left:-19.2pt;margin-top:2.15pt;width:79.5pt;height:2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" filled="f" strokecolor="black [3213]">
                <v:textbox>
                  <w:txbxContent>
                    <w:p w14:paraId="532B51C4" w14:textId="77777777" w:rsidR="00253819" w:rsidRDefault="00253819" w:rsidP="00253819">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6"/>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DỰ THẢO</w:t>
                      </w:r>
                    </w:p>
                  </w:txbxContent>
                </v:textbox>
              </v:rect>
            </w:pict>
          </mc:Fallback>
        </mc:AlternateContent>
      </w:r>
    </w:p>
    <w:p w14:paraId="46D6CE50" w14:textId="49BFBFF1" w:rsidR="008959A7" w:rsidRPr="000D6D20" w:rsidRDefault="008959A7" w:rsidP="000D6D20">
      <w:pPr>
        <w:spacing w:before="60" w:line="264" w:lineRule="auto"/>
        <w:jc w:val="center"/>
        <w:rPr>
          <w:b/>
          <w:sz w:val="26"/>
          <w:szCs w:val="26"/>
        </w:rPr>
      </w:pPr>
      <w:r w:rsidRPr="000D6D20">
        <w:rPr>
          <w:b/>
          <w:sz w:val="26"/>
          <w:szCs w:val="26"/>
        </w:rPr>
        <w:t xml:space="preserve">BÁO CÁO </w:t>
      </w:r>
    </w:p>
    <w:p w14:paraId="39B5B90A" w14:textId="75E1431E" w:rsidR="008959A7" w:rsidRPr="000D6D20" w:rsidRDefault="008959A7" w:rsidP="000D6D20">
      <w:pPr>
        <w:spacing w:before="60" w:line="264" w:lineRule="auto"/>
        <w:jc w:val="center"/>
        <w:rPr>
          <w:color w:val="EE0000"/>
          <w:sz w:val="26"/>
          <w:szCs w:val="26"/>
        </w:rPr>
      </w:pPr>
      <w:r w:rsidRPr="000D6D20">
        <w:rPr>
          <w:b/>
          <w:sz w:val="26"/>
          <w:szCs w:val="26"/>
        </w:rPr>
        <w:t xml:space="preserve">Đánh giá thực trạng quan hệ xã hội liên quan đến dự thảo Nghị quyết </w:t>
      </w:r>
      <w:r w:rsidR="007026FE" w:rsidRPr="000D6D20">
        <w:rPr>
          <w:b/>
          <w:sz w:val="26"/>
          <w:szCs w:val="26"/>
        </w:rPr>
        <w:t>quy định chính sách hỗ trợ lắp đặt và duy trì thiết bị giám sát đối với tàu cá có chiều dài lớn nhất từ 12 mét đến dưới 15 mét trên địa bàn tỉnh</w:t>
      </w:r>
    </w:p>
    <w:p w14:paraId="0B8896A4" w14:textId="4082667A" w:rsidR="008959A7" w:rsidRPr="000D6D20" w:rsidRDefault="008959A7" w:rsidP="000D6D20">
      <w:pPr>
        <w:spacing w:before="60" w:line="264" w:lineRule="auto"/>
        <w:jc w:val="center"/>
        <w:rPr>
          <w:sz w:val="26"/>
          <w:szCs w:val="26"/>
        </w:rPr>
      </w:pPr>
      <w:r w:rsidRPr="000D6D20">
        <w:rPr>
          <w:b/>
          <w:noProof/>
          <w:sz w:val="26"/>
          <w:szCs w:val="26"/>
          <w:lang w:val="en-GB" w:eastAsia="en-GB"/>
        </w:rPr>
        <mc:AlternateContent>
          <mc:Choice Requires="wps">
            <w:drawing>
              <wp:anchor distT="0" distB="0" distL="114300" distR="114300" simplePos="0" relativeHeight="251659264" behindDoc="0" locked="0" layoutInCell="1" allowOverlap="1" wp14:anchorId="7E4C26BB" wp14:editId="3B6C3036">
                <wp:simplePos x="0" y="0"/>
                <wp:positionH relativeFrom="column">
                  <wp:posOffset>1905000</wp:posOffset>
                </wp:positionH>
                <wp:positionV relativeFrom="paragraph">
                  <wp:posOffset>91440</wp:posOffset>
                </wp:positionV>
                <wp:extent cx="1966595" cy="0"/>
                <wp:effectExtent l="9525" t="12700" r="5080" b="6350"/>
                <wp:wrapNone/>
                <wp:docPr id="1517339797"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65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635C13FC"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pt,7.2pt" to="304.85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"/>
            </w:pict>
          </mc:Fallback>
        </mc:AlternateContent>
      </w:r>
    </w:p>
    <w:p w14:paraId="1207DB89" w14:textId="77777777" w:rsidR="008959A7" w:rsidRPr="000D6D20" w:rsidRDefault="008959A7" w:rsidP="000D6D20">
      <w:pPr>
        <w:spacing w:before="60" w:line="264" w:lineRule="auto"/>
        <w:jc w:val="center"/>
        <w:rPr>
          <w:sz w:val="26"/>
          <w:szCs w:val="26"/>
        </w:rPr>
      </w:pPr>
      <w:r w:rsidRPr="000D6D20">
        <w:rPr>
          <w:sz w:val="26"/>
          <w:szCs w:val="26"/>
        </w:rPr>
        <w:t>Kính gửi: Uỷ ban nhân dân tỉnh</w:t>
      </w:r>
    </w:p>
    <w:p w14:paraId="527DD4F6" w14:textId="77777777" w:rsidR="008959A7" w:rsidRPr="000D6D20" w:rsidRDefault="008959A7" w:rsidP="000D6D20">
      <w:pPr>
        <w:spacing w:before="60" w:line="264" w:lineRule="auto"/>
        <w:ind w:firstLine="720"/>
        <w:jc w:val="both"/>
        <w:rPr>
          <w:color w:val="EE0000"/>
          <w:sz w:val="26"/>
          <w:szCs w:val="26"/>
        </w:rPr>
      </w:pPr>
    </w:p>
    <w:p w14:paraId="405FB211" w14:textId="77777777" w:rsidR="008959A7" w:rsidRPr="000D6D20" w:rsidRDefault="008959A7" w:rsidP="000D6D20">
      <w:pPr>
        <w:spacing w:before="60" w:line="264" w:lineRule="auto"/>
        <w:ind w:firstLine="720"/>
        <w:jc w:val="both"/>
        <w:rPr>
          <w:sz w:val="26"/>
          <w:szCs w:val="26"/>
        </w:rPr>
      </w:pPr>
      <w:r w:rsidRPr="000D6D20">
        <w:rPr>
          <w:sz w:val="26"/>
          <w:szCs w:val="26"/>
        </w:rPr>
        <w:t>Căn cứ Luật Ban hành văn bản quy phạm pháp luật ngày 19 tháng 02 năm 2025; căn cứ Luật số 87/2025/QH15 ngày 25 tháng 6 năm 2025 về việc sửa đổi, bổ sung một số điều của Luật ban hành văn bản quy phạm pháp luật.</w:t>
      </w:r>
    </w:p>
    <w:p w14:paraId="323F01B4" w14:textId="77777777" w:rsidR="008959A7" w:rsidRPr="000D6D20" w:rsidRDefault="008959A7" w:rsidP="000D6D20">
      <w:pPr>
        <w:spacing w:before="60" w:line="264" w:lineRule="auto"/>
        <w:ind w:firstLine="720"/>
        <w:jc w:val="both"/>
        <w:rPr>
          <w:sz w:val="26"/>
          <w:szCs w:val="26"/>
        </w:rPr>
      </w:pPr>
      <w:r w:rsidRPr="000D6D20">
        <w:rPr>
          <w:sz w:val="26"/>
          <w:szCs w:val="26"/>
        </w:rPr>
        <w:t>Căn cứ Nghị định số 78/2025/NĐ-CP ngày 01 tháng 4 năm 2025 của Chính phủ Quy định chi tiết một số điều và biện pháp để tổ chức, hướng dẫn thi hành Luật Ban hành văn bản quy phạm pháp luật; căn cứ Nghị định số 187/2025/NĐ-CP của Chính phủ về 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w:t>
      </w:r>
    </w:p>
    <w:p w14:paraId="363133D4" w14:textId="7534FC89" w:rsidR="008959A7" w:rsidRPr="000D6D20" w:rsidRDefault="007026FE" w:rsidP="000D6D20">
      <w:pPr>
        <w:spacing w:before="60" w:line="264" w:lineRule="auto"/>
        <w:ind w:firstLine="720"/>
        <w:jc w:val="both"/>
        <w:rPr>
          <w:sz w:val="26"/>
          <w:szCs w:val="26"/>
        </w:rPr>
      </w:pPr>
      <w:r w:rsidRPr="000D6D20">
        <w:rPr>
          <w:sz w:val="26"/>
          <w:szCs w:val="26"/>
        </w:rPr>
        <w:t xml:space="preserve">Thực hiện Thông báo số 470/TB-UBND ngày 07/10/2026 của UBND tỉnh </w:t>
      </w:r>
      <w:r w:rsidRPr="000D6D20">
        <w:rPr>
          <w:bCs/>
          <w:sz w:val="26"/>
          <w:szCs w:val="26"/>
        </w:rPr>
        <w:t>về việc phân công cơ quan soạn thảo dự thảo Nghị quyết của HĐND tỉnh Quy định chính sách hỗ trợ lắp đặt và duy trì thiết bị giám sát đối với tàu cá có chiều dài lớn nhất từ 12 mét đến dưới 15 mét trên địa bàn tỉnh Đắk Lắk</w:t>
      </w:r>
      <w:r w:rsidR="008959A7" w:rsidRPr="000D6D20">
        <w:rPr>
          <w:sz w:val="26"/>
          <w:szCs w:val="26"/>
        </w:rPr>
        <w:t xml:space="preserve">. </w:t>
      </w:r>
      <w:bookmarkStart w:id="0" w:name="_Toc124153515"/>
      <w:r w:rsidR="008959A7" w:rsidRPr="000D6D20">
        <w:rPr>
          <w:sz w:val="26"/>
          <w:szCs w:val="26"/>
        </w:rPr>
        <w:t xml:space="preserve">Sở Nông nghiệp và Môi trường báo cáo Đánh giá thực trạng quan hệ xã hội liên quan đến dự thảo Nghị quyết </w:t>
      </w:r>
      <w:r w:rsidRPr="000D6D20">
        <w:rPr>
          <w:bCs/>
          <w:sz w:val="26"/>
          <w:szCs w:val="26"/>
        </w:rPr>
        <w:t>Quy định chính sách hỗ trợ lắp đặt và duy trì thiết bị giám sát đối với tàu cá có chiều dài lớn nhất từ 12 mét đến dưới 15 mét trên địa bàn tỉnh</w:t>
      </w:r>
      <w:r w:rsidR="008959A7" w:rsidRPr="000D6D20">
        <w:rPr>
          <w:sz w:val="26"/>
          <w:szCs w:val="26"/>
        </w:rPr>
        <w:t>, như sau:</w:t>
      </w:r>
    </w:p>
    <w:p w14:paraId="189E12E7" w14:textId="77777777" w:rsidR="008959A7" w:rsidRPr="000D6D20" w:rsidRDefault="008959A7" w:rsidP="000D6D20">
      <w:pPr>
        <w:spacing w:before="60" w:line="264" w:lineRule="auto"/>
        <w:ind w:firstLine="720"/>
        <w:jc w:val="both"/>
        <w:rPr>
          <w:b/>
          <w:bCs/>
          <w:sz w:val="26"/>
          <w:szCs w:val="26"/>
        </w:rPr>
      </w:pPr>
      <w:r w:rsidRPr="000D6D20">
        <w:rPr>
          <w:b/>
          <w:bCs/>
          <w:sz w:val="26"/>
          <w:szCs w:val="26"/>
        </w:rPr>
        <w:t xml:space="preserve">I. XÁC ĐỊNH VẤN ĐỀ </w:t>
      </w:r>
      <w:bookmarkStart w:id="1" w:name="_Toc124153516"/>
      <w:bookmarkEnd w:id="0"/>
    </w:p>
    <w:p w14:paraId="0347D4F4" w14:textId="77777777" w:rsidR="008959A7" w:rsidRPr="000D6D20" w:rsidRDefault="008959A7" w:rsidP="000D6D20">
      <w:pPr>
        <w:spacing w:before="60" w:line="264" w:lineRule="auto"/>
        <w:ind w:firstLine="720"/>
        <w:jc w:val="both"/>
        <w:rPr>
          <w:b/>
          <w:bCs/>
          <w:sz w:val="26"/>
          <w:szCs w:val="26"/>
        </w:rPr>
      </w:pPr>
      <w:r w:rsidRPr="000D6D20">
        <w:rPr>
          <w:b/>
          <w:bCs/>
          <w:sz w:val="26"/>
          <w:szCs w:val="26"/>
        </w:rPr>
        <w:t>1. Bối cảnh xây dựng chính sách</w:t>
      </w:r>
      <w:bookmarkEnd w:id="1"/>
    </w:p>
    <w:p w14:paraId="75C14E7B" w14:textId="77777777" w:rsidR="008959A7" w:rsidRPr="000D6D20" w:rsidRDefault="008959A7" w:rsidP="000D6D20">
      <w:pPr>
        <w:spacing w:before="60" w:line="264" w:lineRule="auto"/>
        <w:ind w:firstLine="720"/>
        <w:jc w:val="both"/>
        <w:rPr>
          <w:bCs/>
          <w:i/>
          <w:sz w:val="26"/>
          <w:szCs w:val="26"/>
        </w:rPr>
      </w:pPr>
      <w:r w:rsidRPr="000D6D20">
        <w:rPr>
          <w:bCs/>
          <w:i/>
          <w:sz w:val="26"/>
          <w:szCs w:val="26"/>
        </w:rPr>
        <w:t>a) Bối cảnh quốc tế và khu vực liên quan đến các chính sách</w:t>
      </w:r>
    </w:p>
    <w:p w14:paraId="13ECCD95" w14:textId="77777777" w:rsidR="008959A7" w:rsidRPr="000D6D20" w:rsidRDefault="008959A7" w:rsidP="000D6D20">
      <w:pPr>
        <w:spacing w:before="60" w:line="264" w:lineRule="auto"/>
        <w:ind w:firstLine="720"/>
        <w:jc w:val="both"/>
        <w:rPr>
          <w:bCs/>
          <w:i/>
          <w:sz w:val="26"/>
          <w:szCs w:val="26"/>
        </w:rPr>
      </w:pPr>
      <w:r w:rsidRPr="000D6D20">
        <w:rPr>
          <w:bCs/>
          <w:sz w:val="26"/>
          <w:szCs w:val="26"/>
        </w:rPr>
        <w:t>Ủy ban Châu Âu (EC) sử dụng một hệ thống cảnh báo (gọi là quy trình "Thẻ Vàng - Thẻ Đỏ") để xác định các quốc gia chưa hành động đủ để chống lại hoạt động khai thác hải sản bất hợp pháp, không báo cáo và không theo quy định (IUU Fishing). EC đã tương tác và cảnh báo (Thẻ Vàng) với hơn 60 quốc gia không thuộc EU kể từ khi Quy định IUU có hiệu lực vào năm 2010. Thẻ Vàng (Cảnh báo chính thức): Đây là cảnh báo chính thức đầu tiên. Nếu quốc gia đó không cải thiện, EC có thể nâng lên Thẻ Đỏ. Việt Nam hiện đang là một trong những quốc gia nhận cảnh báo Thẻ Vàng (từ tháng 10 năm 2017). Thẻ Đỏ (Cấm thương mại): Đây là mức phạt cao nhất, dẫn đến lệnh cấm nhập khẩu sản phẩm thủy sản từ quốc gia đó vào thị trường EU. Trong những năm qua, đã có 27 quốc gia nhận Thẻ Vàng. Hầu hết các quốc gia này đều bắt buộc phải thực hiện cải cách các giải pháp quản lý nghề cá để gỡ bỏ cảnh báo.</w:t>
      </w:r>
    </w:p>
    <w:p w14:paraId="7E979222" w14:textId="46A4671F" w:rsidR="008959A7" w:rsidRPr="000D6D20" w:rsidRDefault="008F47C9" w:rsidP="000D6D20">
      <w:pPr>
        <w:spacing w:before="60" w:line="264" w:lineRule="auto"/>
        <w:ind w:firstLine="720"/>
        <w:jc w:val="both"/>
        <w:rPr>
          <w:bCs/>
          <w:sz w:val="26"/>
          <w:szCs w:val="26"/>
        </w:rPr>
      </w:pPr>
      <w:r w:rsidRPr="000D6D20">
        <w:rPr>
          <w:sz w:val="26"/>
          <w:szCs w:val="26"/>
        </w:rPr>
        <w:lastRenderedPageBreak/>
        <w:t>Việt Nam chịu cảnh báo "Thẻ vàng" từ tháng 10/2017. Việc tháo gỡ cảnh báo đòi hỏi minh bạch hóa hành trình, kiểm soát 100% hoạt động đội tàu trên biển thông qua dữ liệu giám sát điện tử chuẩn hóa, trong đó tập trung đối với nhóm tàu cá có chiều dài lớn nhất từ 12 mét đến dưới 15 mét (nhóm tàu cá không quy định phải lắp đặt thiết bị giám sát hành trình)</w:t>
      </w:r>
    </w:p>
    <w:p w14:paraId="5BBCBFFD" w14:textId="77777777" w:rsidR="008959A7" w:rsidRPr="000D6D20" w:rsidRDefault="008959A7" w:rsidP="000D6D20">
      <w:pPr>
        <w:spacing w:before="60" w:line="264" w:lineRule="auto"/>
        <w:ind w:firstLine="720"/>
        <w:jc w:val="both"/>
        <w:rPr>
          <w:bCs/>
          <w:i/>
          <w:sz w:val="26"/>
          <w:szCs w:val="26"/>
        </w:rPr>
      </w:pPr>
      <w:r w:rsidRPr="000D6D20">
        <w:rPr>
          <w:bCs/>
          <w:i/>
          <w:sz w:val="26"/>
          <w:szCs w:val="26"/>
        </w:rPr>
        <w:t>b) Bối cảnh trong nước liên quan đến các chính sách</w:t>
      </w:r>
    </w:p>
    <w:p w14:paraId="731E2612" w14:textId="77777777" w:rsidR="008959A7" w:rsidRPr="000D6D20" w:rsidRDefault="008959A7" w:rsidP="000D6D20">
      <w:pPr>
        <w:spacing w:before="60" w:line="264" w:lineRule="auto"/>
        <w:ind w:firstLine="720"/>
        <w:jc w:val="both"/>
        <w:rPr>
          <w:bCs/>
          <w:sz w:val="26"/>
          <w:szCs w:val="26"/>
        </w:rPr>
      </w:pPr>
      <w:r w:rsidRPr="000D6D20">
        <w:rPr>
          <w:bCs/>
          <w:sz w:val="26"/>
          <w:szCs w:val="26"/>
        </w:rPr>
        <w:t>Bối cảnh quốc tế tạo ra cả thách thức và cơ hội lớn, buộc Việt Nam nói chung và các tỉnh thành ven biển phải thay đổi toàn diện ngành khai thác thuỷ sản. Việc Ủy ban Châu Âu (EC) cảnh báo "thẻ vàng" IUU từ năm 2017 là áp lực pháp lý và kinh tế lớn nhất. Yêu cầu cấp thiết đặt ra phải tập trung vào việc hoàn thiện khung pháp lý, siết chặt quản lý đội tàu (lắp đặt, duy trì GSHT), kiểm soát chặt chẽ truy xuất nguồn gốc hải sản từ tàu đến cảng và xử lý nghiêm các hành vi vi phạm. Cần thiết phải cụ thể hóa các giải pháp để gỡ thẻ vàng, đảm bảo tính minh bạch và hợp pháp của sản phẩm khai thác, từ đó duy trì và mở rộng thị trường xuất khẩu, đặc biệt là EU.</w:t>
      </w:r>
    </w:p>
    <w:p w14:paraId="1FE51848" w14:textId="21AEAB3B" w:rsidR="006F54AE" w:rsidRPr="000D6D20" w:rsidRDefault="006F54AE" w:rsidP="000D6D20">
      <w:pPr>
        <w:spacing w:before="60" w:line="264" w:lineRule="auto"/>
        <w:ind w:firstLine="720"/>
        <w:jc w:val="both"/>
        <w:rPr>
          <w:sz w:val="26"/>
          <w:szCs w:val="26"/>
          <w:lang w:val="vi-VN"/>
        </w:rPr>
      </w:pPr>
      <w:r w:rsidRPr="000D6D20">
        <w:rPr>
          <w:sz w:val="26"/>
          <w:szCs w:val="26"/>
        </w:rPr>
        <w:t>Ngày 10/8/2026, Thủ tướng Chính phủ ban hành Quyết định số 1516/QĐ-TTg về Kế hoạch hành động thực hiện các biện pháp khắc phục khuyến nghị của Ủy ban châu Âu tại đợt thanh tra lần thứ 5 về chống khai thác IUU xác định chống khai thác IUU là nhiệm vụ đặc biệt quan trọng, cấp bách; yêu cầu các địa phương phải tăng cường quản lý, kiểm soát đội tàu, lấy dữ liệu điện tử và hồ sơ kiểm chứng làm thước đo, đẩy mạnh chuyển đổi số, kết nối và chia sẻ dữ liệu theo nguyên tắc “một tàu cá, một mã định danh, một hồ sơ điện tử thống nhất”. Đồng thời, các địa phương phải chủ động bố trí nguồn lực để thực hiện nhiệm vụ, không để chậm tiến độ do thiếu kinh phí hoặc điều kiện tổ chức thực hiện</w:t>
      </w:r>
      <w:r w:rsidRPr="000D6D20">
        <w:rPr>
          <w:sz w:val="26"/>
          <w:szCs w:val="26"/>
          <w:lang w:val="vi-VN"/>
        </w:rPr>
        <w:t>.</w:t>
      </w:r>
    </w:p>
    <w:p w14:paraId="6ABFF455" w14:textId="7A658D13" w:rsidR="006F54AE" w:rsidRPr="000D6D20" w:rsidRDefault="006F54AE" w:rsidP="000D6D20">
      <w:pPr>
        <w:spacing w:before="60" w:line="264" w:lineRule="auto"/>
        <w:ind w:firstLine="720"/>
        <w:jc w:val="both"/>
        <w:rPr>
          <w:sz w:val="26"/>
          <w:szCs w:val="26"/>
          <w:lang w:val="vi-VN"/>
        </w:rPr>
      </w:pPr>
      <w:r w:rsidRPr="000D6D20">
        <w:rPr>
          <w:sz w:val="26"/>
          <w:szCs w:val="26"/>
        </w:rPr>
        <w:t>Tỉnh Đắk Lắk hiện có 2.59</w:t>
      </w:r>
      <w:r w:rsidR="00BB0FD7" w:rsidRPr="000D6D20">
        <w:rPr>
          <w:sz w:val="26"/>
          <w:szCs w:val="26"/>
        </w:rPr>
        <w:t>4</w:t>
      </w:r>
      <w:r w:rsidRPr="000D6D20">
        <w:rPr>
          <w:sz w:val="26"/>
          <w:szCs w:val="26"/>
        </w:rPr>
        <w:t xml:space="preserve"> tàu cá, trong đó có 573 tàu cá có chiều dài lớn nhất từ 12 mét đến dưới 15 mét, hoạt động tại vùng lộng. Theo quy định hiện hành, nhóm tàu cá này không thuộc đối tượng bắt buộc lắp đặt thiết bị giám sát hành trình tàu cá (VMS). Tuy nhiên, thực tiễn quản lý vẫn tiềm ẩn nguy cơ tàu cá hoạt động sai vùng được phép khai thác, khó kiểm soát đầy đủ hành trình, thời gian hoạt động và việc chấp hành các quy định có liên quan; qua đó ảnh hưởng đến hiệu quả quản lý đội tàu và công tác chống khai thác hải sản bất hợp pháp, không báo cáo và không theo quy định (IUU).</w:t>
      </w:r>
      <w:r w:rsidRPr="000D6D20">
        <w:rPr>
          <w:sz w:val="26"/>
          <w:szCs w:val="26"/>
          <w:lang w:val="vi-VN"/>
        </w:rPr>
        <w:t xml:space="preserve"> V</w:t>
      </w:r>
      <w:r w:rsidRPr="000D6D20">
        <w:rPr>
          <w:sz w:val="26"/>
          <w:szCs w:val="26"/>
        </w:rPr>
        <w:t>iệc theo dõi vị trí và hành trình hoạt động của nhóm tàu 12 mét đến dưới 15 mét hiện chủ yếu dựa vào các phương thức quản lý truyền thống, kiểm tra, kiểm soát tại cảng, tại địa bàn và các biện pháp nghiệp vụ khác.</w:t>
      </w:r>
    </w:p>
    <w:p w14:paraId="610D61C1" w14:textId="77777777" w:rsidR="006F54AE" w:rsidRPr="000D6D20" w:rsidRDefault="006F54AE" w:rsidP="000D6D20">
      <w:pPr>
        <w:spacing w:before="60" w:line="264" w:lineRule="auto"/>
        <w:ind w:firstLine="720"/>
        <w:jc w:val="both"/>
        <w:rPr>
          <w:sz w:val="26"/>
          <w:szCs w:val="26"/>
        </w:rPr>
      </w:pPr>
      <w:r w:rsidRPr="000D6D20">
        <w:rPr>
          <w:sz w:val="26"/>
          <w:szCs w:val="26"/>
        </w:rPr>
        <w:t>Trong bối cảnh nêu trên, việc nghiên cứu hỗ trợ lắp đặt thiết bị giám sát vị trí, hành trình đối với tàu cá có chiều dài lớn nhất từ 12 mét đến dưới 15 mét là giải pháp quản lý bổ sung, giúp cơ quan chức năng có thêm dữ liệu để theo dõi, cảnh báo sớm nguy cơ tàu hoạt động sai vùng, hỗ trợ công tác tìm kiếm cứu nạn, cứu hộ và nâng cao ý thức chấp hành pháp luật của chủ tàu, thuyền trưởng, đồng thời nếu được triển khai thực hiện sẽ là một minh chứng rõ nét trong việc nỗ lực thực hiện chống khai thác thủy sản bất hợp pháp IUU của tỉnh Đắk Lắk</w:t>
      </w:r>
    </w:p>
    <w:p w14:paraId="596C1323" w14:textId="77777777" w:rsidR="006F54AE" w:rsidRPr="000D6D20" w:rsidRDefault="006F54AE" w:rsidP="000D6D20">
      <w:pPr>
        <w:spacing w:before="60" w:line="264" w:lineRule="auto"/>
        <w:ind w:firstLine="720"/>
        <w:jc w:val="both"/>
        <w:rPr>
          <w:sz w:val="26"/>
          <w:szCs w:val="26"/>
          <w:lang w:eastAsia="en-GB"/>
        </w:rPr>
      </w:pPr>
      <w:r w:rsidRPr="000D6D20">
        <w:rPr>
          <w:sz w:val="26"/>
          <w:szCs w:val="26"/>
          <w:lang w:eastAsia="en-GB"/>
        </w:rPr>
        <w:t>Việc hỗ trợ nhằm khuyến khích ứng dụng công nghệ, nâng cao hiệu quả quản lý đội tàu cá, hỗ trợ cơ quan nhà nước trong việc theo dõi, quản lý hoạt động của tàu cá và góp phần phục vụ công tác chống khai thác IUU.</w:t>
      </w:r>
    </w:p>
    <w:p w14:paraId="22270061" w14:textId="77777777" w:rsidR="006F54AE" w:rsidRPr="000D6D20" w:rsidRDefault="006F54AE" w:rsidP="000D6D20">
      <w:pPr>
        <w:spacing w:before="60" w:line="264" w:lineRule="auto"/>
        <w:ind w:firstLine="720"/>
        <w:jc w:val="both"/>
        <w:rPr>
          <w:sz w:val="26"/>
          <w:szCs w:val="26"/>
          <w:lang w:eastAsia="en-GB"/>
        </w:rPr>
      </w:pPr>
      <w:r w:rsidRPr="000D6D20">
        <w:rPr>
          <w:sz w:val="26"/>
          <w:szCs w:val="26"/>
          <w:lang w:eastAsia="en-GB"/>
        </w:rPr>
        <w:lastRenderedPageBreak/>
        <w:t>Qua rà soát các quy định pháp luật hiện hành và tình hình thực tế, việc xây dựng chính sách hỗ trợ của địa phương đối với chi phí lắp đặt và duy trì thiết bị giám sát vị trí, hành trình cần được xem xét trên cơ sở:</w:t>
      </w:r>
    </w:p>
    <w:p w14:paraId="4D465AD6" w14:textId="523EFE72" w:rsidR="006F54AE" w:rsidRPr="000D6D20" w:rsidRDefault="003522AA" w:rsidP="000D6D20">
      <w:pPr>
        <w:spacing w:before="60" w:line="264" w:lineRule="auto"/>
        <w:ind w:firstLine="720"/>
        <w:jc w:val="both"/>
        <w:rPr>
          <w:sz w:val="26"/>
          <w:szCs w:val="26"/>
          <w:lang w:eastAsia="en-GB"/>
        </w:rPr>
      </w:pPr>
      <w:r w:rsidRPr="000D6D20">
        <w:rPr>
          <w:sz w:val="26"/>
          <w:szCs w:val="26"/>
          <w:lang w:eastAsia="en-GB"/>
        </w:rPr>
        <w:t>-</w:t>
      </w:r>
      <w:r w:rsidR="006F54AE" w:rsidRPr="000D6D20">
        <w:rPr>
          <w:sz w:val="26"/>
          <w:szCs w:val="26"/>
          <w:lang w:val="vi-VN" w:eastAsia="en-GB"/>
        </w:rPr>
        <w:t xml:space="preserve"> Y</w:t>
      </w:r>
      <w:r w:rsidR="006F54AE" w:rsidRPr="000D6D20">
        <w:rPr>
          <w:sz w:val="26"/>
          <w:szCs w:val="26"/>
          <w:lang w:eastAsia="en-GB"/>
        </w:rPr>
        <w:t xml:space="preserve">êu cầu tăng cường quản lý hoạt động của tàu cá; </w:t>
      </w:r>
    </w:p>
    <w:p w14:paraId="1F17962A" w14:textId="000F51E6" w:rsidR="006F54AE" w:rsidRPr="000D6D20" w:rsidRDefault="003522AA" w:rsidP="000D6D20">
      <w:pPr>
        <w:spacing w:before="60" w:line="264" w:lineRule="auto"/>
        <w:ind w:firstLine="720"/>
        <w:jc w:val="both"/>
        <w:rPr>
          <w:sz w:val="26"/>
          <w:szCs w:val="26"/>
          <w:lang w:eastAsia="en-GB"/>
        </w:rPr>
      </w:pPr>
      <w:r w:rsidRPr="000D6D20">
        <w:rPr>
          <w:sz w:val="26"/>
          <w:szCs w:val="26"/>
          <w:lang w:eastAsia="en-GB"/>
        </w:rPr>
        <w:t>-</w:t>
      </w:r>
      <w:r w:rsidR="006F54AE" w:rsidRPr="000D6D20">
        <w:rPr>
          <w:sz w:val="26"/>
          <w:szCs w:val="26"/>
          <w:lang w:val="vi-VN" w:eastAsia="en-GB"/>
        </w:rPr>
        <w:t xml:space="preserve"> Y</w:t>
      </w:r>
      <w:r w:rsidR="006F54AE" w:rsidRPr="000D6D20">
        <w:rPr>
          <w:sz w:val="26"/>
          <w:szCs w:val="26"/>
          <w:lang w:eastAsia="en-GB"/>
        </w:rPr>
        <w:t xml:space="preserve">êu cầu ứng dụng công nghệ trong quản lý nghề cá; </w:t>
      </w:r>
    </w:p>
    <w:p w14:paraId="66E89B9A" w14:textId="43EDAD85" w:rsidR="006F54AE" w:rsidRPr="000D6D20" w:rsidRDefault="003522AA" w:rsidP="000D6D20">
      <w:pPr>
        <w:spacing w:before="60" w:line="264" w:lineRule="auto"/>
        <w:ind w:firstLine="720"/>
        <w:jc w:val="both"/>
        <w:rPr>
          <w:sz w:val="26"/>
          <w:szCs w:val="26"/>
          <w:lang w:eastAsia="en-GB"/>
        </w:rPr>
      </w:pPr>
      <w:r w:rsidRPr="000D6D20">
        <w:rPr>
          <w:sz w:val="26"/>
          <w:szCs w:val="26"/>
          <w:lang w:eastAsia="en-GB"/>
        </w:rPr>
        <w:t>-</w:t>
      </w:r>
      <w:r w:rsidR="006F54AE" w:rsidRPr="000D6D20">
        <w:rPr>
          <w:sz w:val="26"/>
          <w:szCs w:val="26"/>
          <w:lang w:val="vi-VN" w:eastAsia="en-GB"/>
        </w:rPr>
        <w:t xml:space="preserve"> N</w:t>
      </w:r>
      <w:r w:rsidR="006F54AE" w:rsidRPr="000D6D20">
        <w:rPr>
          <w:sz w:val="26"/>
          <w:szCs w:val="26"/>
          <w:lang w:eastAsia="en-GB"/>
        </w:rPr>
        <w:t xml:space="preserve">hu cầu hỗ trợ giảm chi phí đầu tư và duy trì thiết bị đối với chủ tàu thuộc đối tượng chính sách; </w:t>
      </w:r>
    </w:p>
    <w:p w14:paraId="04A654B1" w14:textId="376591A8" w:rsidR="006F54AE" w:rsidRPr="000D6D20" w:rsidRDefault="003522AA" w:rsidP="000D6D20">
      <w:pPr>
        <w:spacing w:before="60" w:line="264" w:lineRule="auto"/>
        <w:ind w:firstLine="720"/>
        <w:jc w:val="both"/>
        <w:rPr>
          <w:sz w:val="26"/>
          <w:szCs w:val="26"/>
          <w:lang w:eastAsia="en-GB"/>
        </w:rPr>
      </w:pPr>
      <w:r w:rsidRPr="000D6D20">
        <w:rPr>
          <w:sz w:val="26"/>
          <w:szCs w:val="26"/>
          <w:lang w:eastAsia="en-GB"/>
        </w:rPr>
        <w:t>-</w:t>
      </w:r>
      <w:r w:rsidR="006F54AE" w:rsidRPr="000D6D20">
        <w:rPr>
          <w:sz w:val="26"/>
          <w:szCs w:val="26"/>
          <w:lang w:val="vi-VN" w:eastAsia="en-GB"/>
        </w:rPr>
        <w:t xml:space="preserve"> Y</w:t>
      </w:r>
      <w:r w:rsidR="006F54AE" w:rsidRPr="000D6D20">
        <w:rPr>
          <w:sz w:val="26"/>
          <w:szCs w:val="26"/>
          <w:lang w:eastAsia="en-GB"/>
        </w:rPr>
        <w:t xml:space="preserve">êu cầu triển khai kịp thời các giải pháp phục vụ công tác chống khai thác IUU; </w:t>
      </w:r>
    </w:p>
    <w:p w14:paraId="7C0BB36F" w14:textId="474C5C92" w:rsidR="006F54AE" w:rsidRPr="000D6D20" w:rsidRDefault="003522AA" w:rsidP="000D6D20">
      <w:pPr>
        <w:spacing w:before="60" w:line="264" w:lineRule="auto"/>
        <w:ind w:firstLine="720"/>
        <w:jc w:val="both"/>
        <w:rPr>
          <w:sz w:val="26"/>
          <w:szCs w:val="26"/>
          <w:lang w:eastAsia="en-GB"/>
        </w:rPr>
      </w:pPr>
      <w:r w:rsidRPr="000D6D20">
        <w:rPr>
          <w:sz w:val="26"/>
          <w:szCs w:val="26"/>
          <w:lang w:eastAsia="en-GB"/>
        </w:rPr>
        <w:t>-</w:t>
      </w:r>
      <w:r w:rsidR="006F54AE" w:rsidRPr="000D6D20">
        <w:rPr>
          <w:sz w:val="26"/>
          <w:szCs w:val="26"/>
          <w:lang w:val="vi-VN" w:eastAsia="en-GB"/>
        </w:rPr>
        <w:t xml:space="preserve"> K</w:t>
      </w:r>
      <w:r w:rsidR="006F54AE" w:rsidRPr="000D6D20">
        <w:rPr>
          <w:sz w:val="26"/>
          <w:szCs w:val="26"/>
          <w:lang w:eastAsia="en-GB"/>
        </w:rPr>
        <w:t xml:space="preserve">hả năng cân đối nguồn lực của ngân sách địa phương. </w:t>
      </w:r>
    </w:p>
    <w:p w14:paraId="67EF9ECF" w14:textId="77777777" w:rsidR="006F54AE" w:rsidRPr="000D6D20" w:rsidRDefault="006F54AE" w:rsidP="000D6D20">
      <w:pPr>
        <w:spacing w:before="60" w:line="264" w:lineRule="auto"/>
        <w:ind w:firstLine="720"/>
        <w:jc w:val="both"/>
        <w:rPr>
          <w:sz w:val="26"/>
          <w:szCs w:val="26"/>
          <w:lang w:eastAsia="en-GB"/>
        </w:rPr>
      </w:pPr>
      <w:r w:rsidRPr="000D6D20">
        <w:rPr>
          <w:sz w:val="26"/>
          <w:szCs w:val="26"/>
          <w:lang w:eastAsia="en-GB"/>
        </w:rPr>
        <w:t xml:space="preserve">Chính sách dự kiến là </w:t>
      </w:r>
      <w:r w:rsidRPr="000D6D20">
        <w:rPr>
          <w:bCs/>
          <w:sz w:val="26"/>
          <w:szCs w:val="26"/>
          <w:lang w:eastAsia="en-GB"/>
        </w:rPr>
        <w:t>chính sách hỗ trợ của địa phương</w:t>
      </w:r>
      <w:r w:rsidRPr="000D6D20">
        <w:rPr>
          <w:sz w:val="26"/>
          <w:szCs w:val="26"/>
          <w:lang w:eastAsia="en-GB"/>
        </w:rPr>
        <w:t>, được xây dựng trong phạm vi thẩm quyền theo quy định của pháp luật; không nhằm đặt ra thêm điều kiện bắt buộc về hoạt động khai thác thủy sản ngoài quy định của pháp luật hiện hành.</w:t>
      </w:r>
    </w:p>
    <w:p w14:paraId="6EAC6435" w14:textId="77777777" w:rsidR="006F54AE" w:rsidRPr="000D6D20" w:rsidRDefault="006F54AE" w:rsidP="000D6D20">
      <w:pPr>
        <w:spacing w:before="60" w:line="264" w:lineRule="auto"/>
        <w:ind w:firstLine="720"/>
        <w:jc w:val="both"/>
        <w:rPr>
          <w:sz w:val="26"/>
          <w:szCs w:val="26"/>
          <w:lang w:eastAsia="en-GB"/>
        </w:rPr>
      </w:pPr>
      <w:r w:rsidRPr="000D6D20">
        <w:rPr>
          <w:sz w:val="26"/>
          <w:szCs w:val="26"/>
          <w:lang w:eastAsia="en-GB"/>
        </w:rPr>
        <w:t>Việc ban hành chính sách cần bảo đảm công khai, minh bạch, đúng đối tượng, đúng mục đích, không trùng lặp với các chính sách hỗ trợ khác từ ngân sách nhà nước.</w:t>
      </w:r>
    </w:p>
    <w:p w14:paraId="668D2C81" w14:textId="7A55D732" w:rsidR="006F54AE" w:rsidRPr="000D6D20" w:rsidRDefault="006F54AE" w:rsidP="000D6D20">
      <w:pPr>
        <w:spacing w:before="60" w:line="264" w:lineRule="auto"/>
        <w:ind w:firstLine="720"/>
        <w:jc w:val="both"/>
        <w:rPr>
          <w:sz w:val="26"/>
          <w:szCs w:val="26"/>
        </w:rPr>
      </w:pPr>
      <w:r w:rsidRPr="000D6D20">
        <w:rPr>
          <w:sz w:val="26"/>
          <w:szCs w:val="26"/>
          <w:lang w:eastAsia="en-GB"/>
        </w:rPr>
        <w:t xml:space="preserve">Từ những lý do nêu trên, </w:t>
      </w:r>
      <w:r w:rsidR="003522AA" w:rsidRPr="000D6D20">
        <w:rPr>
          <w:sz w:val="26"/>
          <w:szCs w:val="26"/>
          <w:lang w:eastAsia="en-GB"/>
        </w:rPr>
        <w:t>x</w:t>
      </w:r>
      <w:r w:rsidRPr="000D6D20">
        <w:rPr>
          <w:sz w:val="26"/>
          <w:szCs w:val="26"/>
          <w:lang w:eastAsia="en-GB"/>
        </w:rPr>
        <w:t>ây dựng Nghị quyết của Hội đồng nhân dân tỉnh quy định chính sách hỗ trợ lắp đặt và duy trì thiết bị giám sát đối với tàu cá có chiều dài lớn nhất từ 12 mét đến dưới 15 mét trên địa bàn tỉnh</w:t>
      </w:r>
      <w:r w:rsidRPr="000D6D20">
        <w:rPr>
          <w:sz w:val="26"/>
          <w:szCs w:val="26"/>
          <w:lang w:val="vi-VN" w:eastAsia="en-GB"/>
        </w:rPr>
        <w:t xml:space="preserve"> </w:t>
      </w:r>
      <w:r w:rsidRPr="000D6D20">
        <w:rPr>
          <w:bCs/>
          <w:sz w:val="26"/>
          <w:szCs w:val="26"/>
          <w:lang w:eastAsia="en-GB"/>
        </w:rPr>
        <w:t>Đắk Lắk, phục vụ công tác chống khai thác thủy sản bất hợp pháp, không báo cáo và không theo quy định</w:t>
      </w:r>
      <w:r w:rsidRPr="000D6D20">
        <w:rPr>
          <w:sz w:val="26"/>
          <w:szCs w:val="26"/>
          <w:lang w:eastAsia="en-GB"/>
        </w:rPr>
        <w:t xml:space="preserve"> là cần thiế</w:t>
      </w:r>
      <w:r w:rsidRPr="000D6D20">
        <w:rPr>
          <w:sz w:val="26"/>
          <w:szCs w:val="26"/>
          <w:lang w:val="vi-VN" w:eastAsia="en-GB"/>
        </w:rPr>
        <w:t>t</w:t>
      </w:r>
      <w:r w:rsidRPr="000D6D20">
        <w:rPr>
          <w:sz w:val="26"/>
          <w:szCs w:val="26"/>
          <w:lang w:eastAsia="en-GB"/>
        </w:rPr>
        <w:t xml:space="preserve">, </w:t>
      </w:r>
      <w:r w:rsidRPr="000D6D20">
        <w:rPr>
          <w:sz w:val="26"/>
          <w:szCs w:val="26"/>
        </w:rPr>
        <w:t>phù hợp với thực tiễn.</w:t>
      </w:r>
    </w:p>
    <w:p w14:paraId="50F13664" w14:textId="1DBE321C" w:rsidR="006F54AE" w:rsidRPr="000D6D20" w:rsidRDefault="006F54AE" w:rsidP="000D6D20">
      <w:pPr>
        <w:spacing w:before="60" w:line="264" w:lineRule="auto"/>
        <w:ind w:firstLine="720"/>
        <w:jc w:val="both"/>
        <w:rPr>
          <w:sz w:val="26"/>
          <w:szCs w:val="26"/>
        </w:rPr>
      </w:pPr>
      <w:r w:rsidRPr="000D6D20">
        <w:rPr>
          <w:sz w:val="26"/>
          <w:szCs w:val="26"/>
        </w:rPr>
        <w:t>Dự báo Hậu quả nếu không kịp thời ban hành</w:t>
      </w:r>
    </w:p>
    <w:p w14:paraId="29AE0438" w14:textId="77777777" w:rsidR="006F54AE" w:rsidRPr="000D6D20" w:rsidRDefault="006F54AE" w:rsidP="000D6D20">
      <w:pPr>
        <w:spacing w:before="60" w:line="264" w:lineRule="auto"/>
        <w:ind w:firstLine="720"/>
        <w:jc w:val="both"/>
        <w:rPr>
          <w:sz w:val="26"/>
          <w:szCs w:val="26"/>
        </w:rPr>
      </w:pPr>
      <w:r w:rsidRPr="000D6D20">
        <w:rPr>
          <w:bCs/>
          <w:sz w:val="26"/>
          <w:szCs w:val="26"/>
          <w:lang w:val="vi-VN"/>
        </w:rPr>
        <w:t xml:space="preserve">- </w:t>
      </w:r>
      <w:r w:rsidRPr="000D6D20">
        <w:rPr>
          <w:bCs/>
          <w:sz w:val="26"/>
          <w:szCs w:val="26"/>
        </w:rPr>
        <w:t>Tăng nguy cơ vi phạm quy định IUU:</w:t>
      </w:r>
      <w:r w:rsidRPr="000D6D20">
        <w:rPr>
          <w:sz w:val="26"/>
          <w:szCs w:val="26"/>
        </w:rPr>
        <w:t xml:space="preserve"> Thiếu công cụ theo dõi giám sát đối với 573 tàu cá (từ 12m đến dưới 15m) sẽ tạo ra "khoảng trống" quản lý lớn, dẫn đến nguy cơ tàu cá vi phạm ranh giới vùng lộng, khai thác sai vùng hoặc xâm phạm vùng biển nước ngoài mà không được cảnh báo sớm;</w:t>
      </w:r>
    </w:p>
    <w:p w14:paraId="13E4969D" w14:textId="77777777" w:rsidR="006F54AE" w:rsidRPr="000D6D20" w:rsidRDefault="006F54AE" w:rsidP="000D6D20">
      <w:pPr>
        <w:spacing w:before="60" w:line="264" w:lineRule="auto"/>
        <w:ind w:firstLine="720"/>
        <w:jc w:val="both"/>
        <w:rPr>
          <w:sz w:val="26"/>
          <w:szCs w:val="26"/>
        </w:rPr>
      </w:pPr>
      <w:r w:rsidRPr="000D6D20">
        <w:rPr>
          <w:sz w:val="26"/>
          <w:szCs w:val="26"/>
          <w:lang w:val="vi-VN"/>
        </w:rPr>
        <w:t xml:space="preserve">- </w:t>
      </w:r>
      <w:r w:rsidRPr="000D6D20">
        <w:rPr>
          <w:bCs/>
          <w:sz w:val="26"/>
          <w:szCs w:val="26"/>
        </w:rPr>
        <w:t>Ảnh hưởng tiêu cực đến nỗ lực tháo gỡ "thẻ vàng" EC:</w:t>
      </w:r>
      <w:r w:rsidRPr="000D6D20">
        <w:rPr>
          <w:sz w:val="26"/>
          <w:szCs w:val="26"/>
        </w:rPr>
        <w:t xml:space="preserve"> Làm chậm tiến độ triển khai Quyết định số 1516/QĐ-TTg của Thủ tướng Chính phủ, trực tiếp ảnh hưởng đến kết quả đánh giá của Đoàn kiểm tra Ủy ban Châu Âu (EC) tại đợt thanh tra tiếp theo;</w:t>
      </w:r>
    </w:p>
    <w:p w14:paraId="4213F590" w14:textId="4372B657" w:rsidR="008959A7" w:rsidRPr="000D6D20" w:rsidRDefault="006F54AE" w:rsidP="000D6D20">
      <w:pPr>
        <w:spacing w:before="60" w:line="264" w:lineRule="auto"/>
        <w:ind w:firstLine="720"/>
        <w:jc w:val="both"/>
        <w:rPr>
          <w:bCs/>
          <w:sz w:val="26"/>
          <w:szCs w:val="26"/>
        </w:rPr>
      </w:pPr>
      <w:r w:rsidRPr="000D6D20">
        <w:rPr>
          <w:sz w:val="26"/>
          <w:szCs w:val="26"/>
          <w:lang w:val="vi-VN"/>
        </w:rPr>
        <w:t xml:space="preserve">- </w:t>
      </w:r>
      <w:r w:rsidRPr="000D6D20">
        <w:rPr>
          <w:bCs/>
          <w:sz w:val="26"/>
          <w:szCs w:val="26"/>
        </w:rPr>
        <w:t>Khó khăn trong công tác ứng phó thiên tai, cứu hộ cứu nạn:</w:t>
      </w:r>
      <w:r w:rsidRPr="000D6D20">
        <w:rPr>
          <w:sz w:val="26"/>
          <w:szCs w:val="26"/>
        </w:rPr>
        <w:t xml:space="preserve"> Khi xảy ra sự cố trên biển (bão, tai nạn, chìm tàu), cơ quan chức năng sẽ thiếu dữ liệu vị trí chính xác để triển khai lực lượng ứng cứu kịp thời, gây rủi ro về tính mạng và tài sản cho ngư dâ</w:t>
      </w:r>
      <w:r w:rsidRPr="000D6D20">
        <w:rPr>
          <w:sz w:val="26"/>
          <w:szCs w:val="26"/>
          <w:lang w:val="vi-VN"/>
        </w:rPr>
        <w:t>n</w:t>
      </w:r>
      <w:r w:rsidR="008959A7" w:rsidRPr="000D6D20">
        <w:rPr>
          <w:bCs/>
          <w:sz w:val="26"/>
          <w:szCs w:val="26"/>
        </w:rPr>
        <w:t>Luật Tổ chức chính quyền địa phương và Luật Ban hành văn bản quy phạm pháp luật trao cho HĐND cấp tỉnh/thành phố quyền ban hành các nghị quyết quy định chính sách, biện pháp có tính đặc thù phù hợp với điều kiện kinh tế - xã hội địa phương, miễn là không trái với Hiến pháp, luật và văn bản của cơ quan nhà nước cấp trên. Điều này cho phép tỉnh Đắk Lắk quy định các mức hỗ trợ, đối tượng hỗ trợ, trong khuôn khổ ngân sách địa phương.</w:t>
      </w:r>
    </w:p>
    <w:p w14:paraId="12C07154" w14:textId="77777777" w:rsidR="008959A7" w:rsidRPr="000D6D20" w:rsidRDefault="008959A7" w:rsidP="000D6D20">
      <w:pPr>
        <w:spacing w:before="60" w:line="264" w:lineRule="auto"/>
        <w:ind w:firstLine="720"/>
        <w:jc w:val="both"/>
        <w:rPr>
          <w:b/>
          <w:bCs/>
          <w:sz w:val="26"/>
          <w:szCs w:val="26"/>
        </w:rPr>
      </w:pPr>
      <w:r w:rsidRPr="000D6D20">
        <w:rPr>
          <w:b/>
          <w:bCs/>
          <w:sz w:val="26"/>
          <w:szCs w:val="26"/>
        </w:rPr>
        <w:t>2. Mục tiêu xây dựng chính sách</w:t>
      </w:r>
    </w:p>
    <w:p w14:paraId="7BC85916" w14:textId="77777777" w:rsidR="008959A7" w:rsidRPr="000D6D20" w:rsidRDefault="008959A7" w:rsidP="000D6D20">
      <w:pPr>
        <w:spacing w:before="60" w:line="264" w:lineRule="auto"/>
        <w:ind w:firstLine="720"/>
        <w:jc w:val="both"/>
        <w:rPr>
          <w:b/>
          <w:bCs/>
          <w:sz w:val="26"/>
          <w:szCs w:val="26"/>
        </w:rPr>
      </w:pPr>
      <w:r w:rsidRPr="000D6D20">
        <w:rPr>
          <w:b/>
          <w:bCs/>
          <w:sz w:val="26"/>
          <w:szCs w:val="26"/>
        </w:rPr>
        <w:t>2.1. Mục tiêu tổng quát</w:t>
      </w:r>
    </w:p>
    <w:p w14:paraId="500E9C53" w14:textId="1B88D1DD" w:rsidR="008959A7" w:rsidRPr="000D6D20" w:rsidRDefault="008959A7" w:rsidP="000D6D20">
      <w:pPr>
        <w:spacing w:before="60" w:line="264" w:lineRule="auto"/>
        <w:ind w:firstLine="720"/>
        <w:jc w:val="both"/>
        <w:rPr>
          <w:bCs/>
          <w:sz w:val="26"/>
          <w:szCs w:val="26"/>
        </w:rPr>
      </w:pPr>
      <w:r w:rsidRPr="000D6D20">
        <w:rPr>
          <w:bCs/>
          <w:sz w:val="26"/>
          <w:szCs w:val="26"/>
        </w:rPr>
        <w:t>Mục tiêu chung của việc xây dựng chính sách là nhằm phát triển ngành thủy sản tỉnh Đắk Lắk theo hướng bền vững, hiện đại, thích ứ</w:t>
      </w:r>
      <w:r w:rsidR="00D10992" w:rsidRPr="000D6D20">
        <w:rPr>
          <w:bCs/>
          <w:sz w:val="26"/>
          <w:szCs w:val="26"/>
        </w:rPr>
        <w:t xml:space="preserve">ng với biến đổi khí hậu (BĐKH); </w:t>
      </w:r>
      <w:r w:rsidR="00D10992" w:rsidRPr="000D6D20">
        <w:rPr>
          <w:sz w:val="26"/>
          <w:szCs w:val="26"/>
        </w:rPr>
        <w:t>Hiện đại hóa công tác quản lý nghề cá, bảo đảm minh bạch hoạt động khai thác, hỗ trợ trực tiếp cho ngư dân giảm bớt chi phí, đóng góp tích cực vào nỗ lực tháo gỡ "Thẻ vàng" của Ủy ban Châu Âu EC;</w:t>
      </w:r>
      <w:r w:rsidRPr="000D6D20">
        <w:rPr>
          <w:bCs/>
          <w:sz w:val="26"/>
          <w:szCs w:val="26"/>
        </w:rPr>
        <w:t xml:space="preserve"> Chính sách góp phần thực hiện thắng lợi các mục tiêu phát triển kinh tế - xã hội của tỉnh.</w:t>
      </w:r>
    </w:p>
    <w:p w14:paraId="5272A67E" w14:textId="77777777" w:rsidR="00D10992" w:rsidRPr="000D6D20" w:rsidRDefault="008959A7" w:rsidP="000D6D20">
      <w:pPr>
        <w:spacing w:before="60" w:line="264" w:lineRule="auto"/>
        <w:ind w:firstLine="720"/>
        <w:jc w:val="both"/>
        <w:rPr>
          <w:b/>
          <w:bCs/>
          <w:sz w:val="26"/>
          <w:szCs w:val="26"/>
        </w:rPr>
      </w:pPr>
      <w:r w:rsidRPr="000D6D20">
        <w:rPr>
          <w:b/>
          <w:bCs/>
          <w:sz w:val="26"/>
          <w:szCs w:val="26"/>
        </w:rPr>
        <w:lastRenderedPageBreak/>
        <w:t>2.2. Mục tiêu cụ thể</w:t>
      </w:r>
    </w:p>
    <w:p w14:paraId="0E4AC87E" w14:textId="77777777" w:rsidR="00D10992" w:rsidRPr="000D6D20" w:rsidRDefault="00D10992" w:rsidP="000D6D20">
      <w:pPr>
        <w:spacing w:before="60" w:line="264" w:lineRule="auto"/>
        <w:ind w:firstLine="720"/>
        <w:jc w:val="both"/>
        <w:rPr>
          <w:sz w:val="26"/>
          <w:szCs w:val="26"/>
        </w:rPr>
      </w:pPr>
      <w:r w:rsidRPr="000D6D20">
        <w:rPr>
          <w:b/>
          <w:bCs/>
          <w:sz w:val="26"/>
          <w:szCs w:val="26"/>
        </w:rPr>
        <w:t>-</w:t>
      </w:r>
      <w:r w:rsidRPr="000D6D20">
        <w:rPr>
          <w:sz w:val="26"/>
          <w:szCs w:val="26"/>
        </w:rPr>
        <w:t xml:space="preserve"> Hỗ trợ kinh phí mua sắm, lắp đặt thiết bị giám sát hành trình cho khoảng 600 tàu cá (bao gồm dự phòng phát sinh) với mức tối đa 4.000.000 đồng/thiết bị.</w:t>
      </w:r>
    </w:p>
    <w:p w14:paraId="7E3E6758" w14:textId="77777777" w:rsidR="00D10992" w:rsidRPr="000D6D20" w:rsidRDefault="00D10992" w:rsidP="000D6D20">
      <w:pPr>
        <w:spacing w:before="60" w:line="264" w:lineRule="auto"/>
        <w:ind w:firstLine="720"/>
        <w:jc w:val="both"/>
        <w:rPr>
          <w:sz w:val="26"/>
          <w:szCs w:val="26"/>
        </w:rPr>
      </w:pPr>
      <w:r w:rsidRPr="000D6D20">
        <w:rPr>
          <w:sz w:val="26"/>
          <w:szCs w:val="26"/>
        </w:rPr>
        <w:t>- Hỗ trợ 100% cước phí duy trì kết nối (tối đa 100.000 đồng/tàu/tháng) trong 12 tháng đầu tiên.</w:t>
      </w:r>
    </w:p>
    <w:p w14:paraId="0A3B0ABA" w14:textId="065E4559" w:rsidR="00D10992" w:rsidRPr="000D6D20" w:rsidRDefault="00D10992" w:rsidP="000D6D20">
      <w:pPr>
        <w:spacing w:before="60" w:line="264" w:lineRule="auto"/>
        <w:ind w:firstLine="720"/>
        <w:jc w:val="both"/>
        <w:rPr>
          <w:sz w:val="26"/>
          <w:szCs w:val="26"/>
        </w:rPr>
      </w:pPr>
      <w:r w:rsidRPr="000D6D20">
        <w:rPr>
          <w:sz w:val="26"/>
          <w:szCs w:val="26"/>
        </w:rPr>
        <w:t>- Quản lý 100% dữ liệu vị trí tàu cá từ 12m đến dưới 15m thông qua hạ tầng số của địa phương.</w:t>
      </w:r>
    </w:p>
    <w:p w14:paraId="47BB21E7" w14:textId="1617417D" w:rsidR="008959A7" w:rsidRPr="000D6D20" w:rsidRDefault="00D10992" w:rsidP="000D6D20">
      <w:pPr>
        <w:spacing w:before="60" w:line="264" w:lineRule="auto"/>
        <w:ind w:firstLine="720"/>
        <w:jc w:val="both"/>
        <w:rPr>
          <w:b/>
          <w:sz w:val="26"/>
          <w:szCs w:val="26"/>
        </w:rPr>
      </w:pPr>
      <w:r w:rsidRPr="000D6D20">
        <w:rPr>
          <w:b/>
          <w:sz w:val="26"/>
          <w:szCs w:val="26"/>
        </w:rPr>
        <w:t xml:space="preserve"> </w:t>
      </w:r>
      <w:r w:rsidR="008959A7" w:rsidRPr="000D6D20">
        <w:rPr>
          <w:b/>
          <w:sz w:val="26"/>
          <w:szCs w:val="26"/>
        </w:rPr>
        <w:t>II. ĐÁNH GIÁ TÁC ĐỘNG CỦA CHÍNH SÁCH</w:t>
      </w:r>
    </w:p>
    <w:p w14:paraId="50C650F6" w14:textId="12821C45" w:rsidR="006E1901" w:rsidRPr="000D6D20" w:rsidRDefault="008959A7" w:rsidP="000D6D20">
      <w:pPr>
        <w:spacing w:before="60" w:line="264" w:lineRule="auto"/>
        <w:ind w:firstLine="720"/>
        <w:jc w:val="both"/>
        <w:rPr>
          <w:sz w:val="26"/>
          <w:szCs w:val="26"/>
        </w:rPr>
      </w:pPr>
      <w:r w:rsidRPr="000D6D20">
        <w:rPr>
          <w:b/>
          <w:sz w:val="26"/>
          <w:szCs w:val="26"/>
        </w:rPr>
        <w:t>1</w:t>
      </w:r>
      <w:r w:rsidRPr="00C82BFA">
        <w:rPr>
          <w:b/>
          <w:sz w:val="26"/>
          <w:szCs w:val="26"/>
        </w:rPr>
        <w:t xml:space="preserve">. </w:t>
      </w:r>
      <w:r w:rsidR="006E1901" w:rsidRPr="00C82BFA">
        <w:rPr>
          <w:b/>
          <w:sz w:val="26"/>
          <w:szCs w:val="26"/>
        </w:rPr>
        <w:t>Đánh giá tác động</w:t>
      </w:r>
    </w:p>
    <w:p w14:paraId="1E2B55DC" w14:textId="40D3F938" w:rsidR="008959A7" w:rsidRPr="000D6D20" w:rsidRDefault="00055664" w:rsidP="000D6D20">
      <w:pPr>
        <w:spacing w:before="60" w:line="264" w:lineRule="auto"/>
        <w:ind w:firstLine="720"/>
        <w:jc w:val="both"/>
        <w:rPr>
          <w:sz w:val="26"/>
          <w:szCs w:val="26"/>
        </w:rPr>
      </w:pPr>
      <w:r w:rsidRPr="000D6D20">
        <w:rPr>
          <w:sz w:val="26"/>
          <w:szCs w:val="26"/>
        </w:rPr>
        <w:t xml:space="preserve">a) Giải pháp 1: </w:t>
      </w:r>
      <w:r w:rsidR="0009187E" w:rsidRPr="000D6D20">
        <w:rPr>
          <w:bCs/>
          <w:sz w:val="26"/>
          <w:szCs w:val="26"/>
        </w:rPr>
        <w:t>hỗ trợ lắp đặt và duy trì thiết bị giám sát đối với tàu cá có chiều dài lớn nhất từ 12 mét đến dưới 15 mét trên địa bàn tỉnh</w:t>
      </w:r>
    </w:p>
    <w:p w14:paraId="6F6C4B56" w14:textId="7B15470E" w:rsidR="000E110C" w:rsidRPr="000D6D20" w:rsidRDefault="008959A7" w:rsidP="000D6D20">
      <w:pPr>
        <w:spacing w:before="60" w:line="264" w:lineRule="auto"/>
        <w:ind w:firstLine="720"/>
        <w:jc w:val="both"/>
        <w:rPr>
          <w:i/>
          <w:sz w:val="26"/>
          <w:szCs w:val="26"/>
        </w:rPr>
      </w:pPr>
      <w:r w:rsidRPr="000D6D20">
        <w:rPr>
          <w:i/>
          <w:sz w:val="26"/>
          <w:szCs w:val="26"/>
        </w:rPr>
        <w:t>- Tác động đối với hệ thống pháp luật:</w:t>
      </w:r>
      <w:r w:rsidR="000E110C" w:rsidRPr="000D6D20">
        <w:rPr>
          <w:sz w:val="26"/>
          <w:szCs w:val="26"/>
        </w:rPr>
        <w:t>Đảm bảo tính thống nhất với Luật Thủy sản 2017 (không tự ý phát sinh nghĩa vụ bắt buộc trái quy định Luật), phù hợp thẩm quyền quyết định chi ngân sách địa phương theo Luật Ngân sách nhà nước 2025 và Luật Tổ chức chính quyền địa phương 2025</w:t>
      </w:r>
    </w:p>
    <w:p w14:paraId="3B8BBE19" w14:textId="77777777" w:rsidR="000E110C" w:rsidRPr="000D6D20" w:rsidRDefault="008959A7" w:rsidP="000D6D20">
      <w:pPr>
        <w:spacing w:before="60" w:line="264" w:lineRule="auto"/>
        <w:ind w:firstLine="720"/>
        <w:jc w:val="both"/>
        <w:rPr>
          <w:i/>
          <w:sz w:val="26"/>
          <w:szCs w:val="26"/>
        </w:rPr>
      </w:pPr>
      <w:r w:rsidRPr="000D6D20">
        <w:rPr>
          <w:sz w:val="26"/>
          <w:szCs w:val="26"/>
        </w:rPr>
        <w:t xml:space="preserve">- </w:t>
      </w:r>
      <w:r w:rsidRPr="000D6D20">
        <w:rPr>
          <w:i/>
          <w:sz w:val="26"/>
          <w:szCs w:val="26"/>
        </w:rPr>
        <w:t>Tác động về kinh tế - xã hội:</w:t>
      </w:r>
    </w:p>
    <w:p w14:paraId="3C0B52C0" w14:textId="7B089C5A" w:rsidR="008959A7" w:rsidRPr="000D6D20" w:rsidRDefault="000E110C" w:rsidP="000D6D20">
      <w:pPr>
        <w:spacing w:before="60" w:line="264" w:lineRule="auto"/>
        <w:ind w:firstLine="720"/>
        <w:jc w:val="both"/>
        <w:rPr>
          <w:sz w:val="26"/>
          <w:szCs w:val="26"/>
        </w:rPr>
      </w:pPr>
      <w:r w:rsidRPr="000D6D20">
        <w:rPr>
          <w:sz w:val="26"/>
          <w:szCs w:val="26"/>
        </w:rPr>
        <w:t>Ngân sách tỉnh chi trả khoảng 3,12 tỷ đồng; chủ tàu tiết kiệm được chi phí đầu tư ban đầu; các doanh nghiệp cung cấp dịch vụ viễn thông/thiết bị phát triển dịch vụ.</w:t>
      </w:r>
    </w:p>
    <w:p w14:paraId="1A5FE618" w14:textId="5EF4C667" w:rsidR="000E110C" w:rsidRPr="000D6D20" w:rsidRDefault="000E110C" w:rsidP="000D6D20">
      <w:pPr>
        <w:spacing w:before="60" w:line="264" w:lineRule="auto"/>
        <w:ind w:firstLine="720"/>
        <w:jc w:val="both"/>
        <w:rPr>
          <w:i/>
          <w:sz w:val="26"/>
          <w:szCs w:val="26"/>
        </w:rPr>
      </w:pPr>
      <w:r w:rsidRPr="000D6D20">
        <w:rPr>
          <w:sz w:val="26"/>
          <w:szCs w:val="26"/>
        </w:rPr>
        <w:t>Ngư dân an tâm bám biển nhờ công cụ hỗ trợ định vị cứu hộ cứu nạn; nâng cao ý thức chấp hành pháp luật; tạo niềm tin vào chính sách an sinh của địa phương</w:t>
      </w:r>
    </w:p>
    <w:p w14:paraId="33353225" w14:textId="114EDFF3" w:rsidR="009D2117" w:rsidRPr="000D6D20" w:rsidRDefault="008959A7" w:rsidP="000D6D20">
      <w:pPr>
        <w:spacing w:before="60" w:line="264" w:lineRule="auto"/>
        <w:ind w:firstLine="720"/>
        <w:jc w:val="both"/>
        <w:rPr>
          <w:sz w:val="26"/>
          <w:szCs w:val="26"/>
        </w:rPr>
      </w:pPr>
      <w:r w:rsidRPr="000D6D20">
        <w:rPr>
          <w:i/>
          <w:sz w:val="26"/>
          <w:szCs w:val="26"/>
        </w:rPr>
        <w:t>- Tác động về giới</w:t>
      </w:r>
      <w:r w:rsidRPr="000D6D20">
        <w:rPr>
          <w:sz w:val="26"/>
          <w:szCs w:val="26"/>
        </w:rPr>
        <w:t>:</w:t>
      </w:r>
      <w:r w:rsidR="000E110C" w:rsidRPr="000D6D20">
        <w:rPr>
          <w:sz w:val="26"/>
          <w:szCs w:val="26"/>
        </w:rPr>
        <w:t xml:space="preserve"> Không tạo ra sự bất bình đẳng giới; tạo điều kiện kinh tế ổn định cho các hộ gia đình ngư dân.</w:t>
      </w:r>
    </w:p>
    <w:p w14:paraId="39C7E94E" w14:textId="11CB973B" w:rsidR="0009187E" w:rsidRPr="000D6D20" w:rsidRDefault="0009187E" w:rsidP="000D6D20">
      <w:pPr>
        <w:spacing w:before="60" w:line="264" w:lineRule="auto"/>
        <w:ind w:firstLine="720"/>
        <w:jc w:val="both"/>
        <w:rPr>
          <w:sz w:val="26"/>
          <w:szCs w:val="26"/>
        </w:rPr>
      </w:pPr>
      <w:r w:rsidRPr="000D6D20">
        <w:rPr>
          <w:sz w:val="26"/>
          <w:szCs w:val="26"/>
        </w:rPr>
        <w:t>- Tác động của thủ tục hành chính:</w:t>
      </w:r>
      <w:r w:rsidR="000E110C" w:rsidRPr="000D6D20">
        <w:rPr>
          <w:sz w:val="26"/>
          <w:szCs w:val="26"/>
        </w:rPr>
        <w:t xml:space="preserve"> Tạo quy trình đăng ký, nghiệm thu và quyết toán qua Đơn vị dịch vụ, đơn giản hóa tối đa cho ngư dân.</w:t>
      </w:r>
    </w:p>
    <w:p w14:paraId="4EC35E75" w14:textId="45DB713C" w:rsidR="002D5B2C" w:rsidRPr="000D6D20" w:rsidRDefault="002D5B2C" w:rsidP="000D6D20">
      <w:pPr>
        <w:spacing w:before="60" w:line="264" w:lineRule="auto"/>
        <w:ind w:firstLine="720"/>
        <w:jc w:val="both"/>
        <w:rPr>
          <w:bCs/>
          <w:sz w:val="26"/>
          <w:szCs w:val="26"/>
        </w:rPr>
      </w:pPr>
      <w:r w:rsidRPr="000D6D20">
        <w:rPr>
          <w:sz w:val="26"/>
          <w:szCs w:val="26"/>
        </w:rPr>
        <w:t>b</w:t>
      </w:r>
      <w:r w:rsidR="0047437E" w:rsidRPr="000D6D20">
        <w:rPr>
          <w:sz w:val="26"/>
          <w:szCs w:val="26"/>
        </w:rPr>
        <w:t>) Giải pháp 2: K</w:t>
      </w:r>
      <w:r w:rsidRPr="000D6D20">
        <w:rPr>
          <w:sz w:val="26"/>
          <w:szCs w:val="26"/>
        </w:rPr>
        <w:t xml:space="preserve">hông hỗ trợ </w:t>
      </w:r>
      <w:r w:rsidR="0009187E" w:rsidRPr="000D6D20">
        <w:rPr>
          <w:bCs/>
          <w:sz w:val="26"/>
          <w:szCs w:val="26"/>
        </w:rPr>
        <w:t>lắp đặt và duy trì thiết bị giám sát đối với tàu cá có chiều dài lớn nhất từ 12 mét đến dưới 15 mét trên địa bàn</w:t>
      </w:r>
      <w:r w:rsidR="00BA50A2" w:rsidRPr="000D6D20">
        <w:rPr>
          <w:bCs/>
          <w:sz w:val="26"/>
          <w:szCs w:val="26"/>
        </w:rPr>
        <w:t xml:space="preserve"> tỉnh</w:t>
      </w:r>
    </w:p>
    <w:p w14:paraId="1B7BEC05" w14:textId="5404C3A8" w:rsidR="00BA50A2" w:rsidRPr="000D6D20" w:rsidRDefault="00BA50A2" w:rsidP="000D6D20">
      <w:pPr>
        <w:spacing w:before="60" w:line="264" w:lineRule="auto"/>
        <w:ind w:firstLine="720"/>
        <w:jc w:val="both"/>
        <w:rPr>
          <w:i/>
          <w:sz w:val="26"/>
          <w:szCs w:val="26"/>
        </w:rPr>
      </w:pPr>
      <w:r w:rsidRPr="000D6D20">
        <w:rPr>
          <w:i/>
          <w:sz w:val="26"/>
          <w:szCs w:val="26"/>
        </w:rPr>
        <w:t>- Tác động đối với hệ thống pháp luật:</w:t>
      </w:r>
      <w:r w:rsidR="000E110C" w:rsidRPr="000D6D20">
        <w:rPr>
          <w:i/>
          <w:sz w:val="26"/>
          <w:szCs w:val="26"/>
        </w:rPr>
        <w:t xml:space="preserve"> </w:t>
      </w:r>
      <w:r w:rsidR="000E110C" w:rsidRPr="000D6D20">
        <w:rPr>
          <w:sz w:val="26"/>
          <w:szCs w:val="26"/>
        </w:rPr>
        <w:t>Giữ nguyên hiện trạng, không phát sinh văn bản mới.</w:t>
      </w:r>
    </w:p>
    <w:p w14:paraId="7C1A29D2" w14:textId="53D3D744" w:rsidR="00BA50A2" w:rsidRPr="000D6D20" w:rsidRDefault="00BA50A2" w:rsidP="000D6D20">
      <w:pPr>
        <w:spacing w:before="60" w:line="264" w:lineRule="auto"/>
        <w:ind w:firstLine="720"/>
        <w:jc w:val="both"/>
        <w:rPr>
          <w:i/>
          <w:sz w:val="26"/>
          <w:szCs w:val="26"/>
        </w:rPr>
      </w:pPr>
      <w:r w:rsidRPr="000D6D20">
        <w:rPr>
          <w:sz w:val="26"/>
          <w:szCs w:val="26"/>
        </w:rPr>
        <w:t xml:space="preserve">- </w:t>
      </w:r>
      <w:r w:rsidRPr="000D6D20">
        <w:rPr>
          <w:i/>
          <w:sz w:val="26"/>
          <w:szCs w:val="26"/>
        </w:rPr>
        <w:t>Tác động về kinh tế - xã hội:</w:t>
      </w:r>
      <w:r w:rsidR="000E110C" w:rsidRPr="000D6D20">
        <w:rPr>
          <w:i/>
          <w:sz w:val="26"/>
          <w:szCs w:val="26"/>
        </w:rPr>
        <w:t xml:space="preserve"> </w:t>
      </w:r>
      <w:r w:rsidR="000E110C" w:rsidRPr="000D6D20">
        <w:rPr>
          <w:sz w:val="26"/>
          <w:szCs w:val="26"/>
        </w:rPr>
        <w:t xml:space="preserve">Tiết kiệm được 3,12 tỷ đồng ngân sách trước mắt. Tuy nhiên, ngư dân không tự nguyện lắp đặt thiết bị do chi phí cao; cơ quan nhà nước không có dữ liệu quản lý; </w:t>
      </w:r>
      <w:r w:rsidR="00B932C0" w:rsidRPr="000D6D20">
        <w:rPr>
          <w:bCs/>
          <w:sz w:val="26"/>
          <w:szCs w:val="26"/>
        </w:rPr>
        <w:t>Tăng nguy cơ vi phạm quy định IUU</w:t>
      </w:r>
      <w:r w:rsidR="00B932C0" w:rsidRPr="000D6D20">
        <w:rPr>
          <w:sz w:val="26"/>
          <w:szCs w:val="26"/>
        </w:rPr>
        <w:t xml:space="preserve"> </w:t>
      </w:r>
      <w:r w:rsidR="000E110C" w:rsidRPr="000D6D20">
        <w:rPr>
          <w:sz w:val="26"/>
          <w:szCs w:val="26"/>
        </w:rPr>
        <w:t>dẫn đến thiệt</w:t>
      </w:r>
      <w:r w:rsidR="00B932C0" w:rsidRPr="000D6D20">
        <w:rPr>
          <w:sz w:val="26"/>
          <w:szCs w:val="26"/>
        </w:rPr>
        <w:t xml:space="preserve"> hại kinh tế thủy sản.</w:t>
      </w:r>
    </w:p>
    <w:p w14:paraId="12C34B5D" w14:textId="296F5B77" w:rsidR="00BA50A2" w:rsidRPr="000D6D20" w:rsidRDefault="00BA50A2" w:rsidP="000D6D20">
      <w:pPr>
        <w:spacing w:before="60" w:line="264" w:lineRule="auto"/>
        <w:ind w:firstLine="720"/>
        <w:jc w:val="both"/>
        <w:rPr>
          <w:sz w:val="26"/>
          <w:szCs w:val="26"/>
        </w:rPr>
      </w:pPr>
      <w:r w:rsidRPr="000D6D20">
        <w:rPr>
          <w:i/>
          <w:sz w:val="26"/>
          <w:szCs w:val="26"/>
        </w:rPr>
        <w:t>- Tác động về giới</w:t>
      </w:r>
      <w:r w:rsidRPr="000D6D20">
        <w:rPr>
          <w:sz w:val="26"/>
          <w:szCs w:val="26"/>
        </w:rPr>
        <w:t>:</w:t>
      </w:r>
      <w:r w:rsidR="00B932C0" w:rsidRPr="000D6D20">
        <w:rPr>
          <w:sz w:val="26"/>
          <w:szCs w:val="26"/>
        </w:rPr>
        <w:t xml:space="preserve"> Không ảnh hưởng</w:t>
      </w:r>
    </w:p>
    <w:p w14:paraId="692EDBD1" w14:textId="4E49670B" w:rsidR="00BA50A2" w:rsidRPr="000D6D20" w:rsidRDefault="00BA50A2" w:rsidP="000D6D20">
      <w:pPr>
        <w:spacing w:before="60" w:line="264" w:lineRule="auto"/>
        <w:ind w:firstLine="720"/>
        <w:jc w:val="both"/>
        <w:rPr>
          <w:sz w:val="26"/>
          <w:szCs w:val="26"/>
        </w:rPr>
      </w:pPr>
      <w:r w:rsidRPr="000D6D20">
        <w:rPr>
          <w:sz w:val="26"/>
          <w:szCs w:val="26"/>
        </w:rPr>
        <w:t>- Tác động của thủ tục hành chính:</w:t>
      </w:r>
      <w:r w:rsidR="00B932C0" w:rsidRPr="000D6D20">
        <w:rPr>
          <w:sz w:val="26"/>
          <w:szCs w:val="26"/>
        </w:rPr>
        <w:t xml:space="preserve"> Không phát sinh thủ tục hành chính</w:t>
      </w:r>
    </w:p>
    <w:p w14:paraId="45B3C122" w14:textId="394531B7" w:rsidR="00BA50A2" w:rsidRPr="000D6D20" w:rsidRDefault="00BA50A2" w:rsidP="000D6D20">
      <w:pPr>
        <w:spacing w:before="60" w:line="264" w:lineRule="auto"/>
        <w:ind w:firstLine="720"/>
        <w:jc w:val="both"/>
        <w:rPr>
          <w:sz w:val="26"/>
          <w:szCs w:val="26"/>
        </w:rPr>
      </w:pPr>
      <w:r w:rsidRPr="000D6D20">
        <w:rPr>
          <w:sz w:val="26"/>
          <w:szCs w:val="26"/>
        </w:rPr>
        <w:t xml:space="preserve">c) Giải pháp 3: Bắt buộc </w:t>
      </w:r>
      <w:r w:rsidRPr="000D6D20">
        <w:rPr>
          <w:bCs/>
          <w:sz w:val="26"/>
          <w:szCs w:val="26"/>
        </w:rPr>
        <w:t>lắp đặt và duy trì thiết bị giám sát đối với tàu cá có chiều dài lớn nhất từ 12 mét đến dưới 15 mét trên địa bàn</w:t>
      </w:r>
      <w:r w:rsidRPr="000D6D20">
        <w:rPr>
          <w:sz w:val="26"/>
          <w:szCs w:val="26"/>
        </w:rPr>
        <w:t xml:space="preserve"> tỉnh bằng quy định địa phương</w:t>
      </w:r>
    </w:p>
    <w:p w14:paraId="659D8BDF" w14:textId="2B0911FA" w:rsidR="00BA50A2" w:rsidRPr="000D6D20" w:rsidRDefault="00BA50A2" w:rsidP="000D6D20">
      <w:pPr>
        <w:spacing w:before="60" w:line="264" w:lineRule="auto"/>
        <w:ind w:firstLine="720"/>
        <w:jc w:val="both"/>
        <w:rPr>
          <w:i/>
          <w:sz w:val="26"/>
          <w:szCs w:val="26"/>
        </w:rPr>
      </w:pPr>
      <w:r w:rsidRPr="000D6D20">
        <w:rPr>
          <w:i/>
          <w:sz w:val="26"/>
          <w:szCs w:val="26"/>
        </w:rPr>
        <w:t>- Tác động đối với hệ thống pháp luật:</w:t>
      </w:r>
      <w:r w:rsidR="00B932C0" w:rsidRPr="000D6D20">
        <w:rPr>
          <w:i/>
          <w:sz w:val="26"/>
          <w:szCs w:val="26"/>
        </w:rPr>
        <w:t xml:space="preserve"> </w:t>
      </w:r>
      <w:r w:rsidR="00B932C0" w:rsidRPr="000D6D20">
        <w:rPr>
          <w:bCs/>
          <w:sz w:val="26"/>
          <w:szCs w:val="26"/>
        </w:rPr>
        <w:t>Vi phạm thẩm quyền</w:t>
      </w:r>
      <w:r w:rsidR="00B932C0" w:rsidRPr="000D6D20">
        <w:rPr>
          <w:sz w:val="26"/>
          <w:szCs w:val="26"/>
        </w:rPr>
        <w:t xml:space="preserve"> và tính thống nhất của văn bản quy phạm pháp luật. Luật Thủy sản 2017 và Nghị định số  41/2026/NĐ-CP của Chính phủ bắt buộc </w:t>
      </w:r>
      <w:r w:rsidR="005257F5" w:rsidRPr="000D6D20">
        <w:rPr>
          <w:sz w:val="26"/>
          <w:szCs w:val="26"/>
        </w:rPr>
        <w:t xml:space="preserve">lắp thiết bị giám sát hành trình </w:t>
      </w:r>
      <w:r w:rsidR="00B932C0" w:rsidRPr="000D6D20">
        <w:rPr>
          <w:sz w:val="26"/>
          <w:szCs w:val="26"/>
        </w:rPr>
        <w:t xml:space="preserve">đối với tàu </w:t>
      </w:r>
      <w:r w:rsidR="005257F5" w:rsidRPr="000D6D20">
        <w:rPr>
          <w:sz w:val="26"/>
          <w:szCs w:val="26"/>
        </w:rPr>
        <w:t xml:space="preserve">cá có chiều dài lớn nhất </w:t>
      </w:r>
      <w:r w:rsidR="00B932C0" w:rsidRPr="000D6D20">
        <w:rPr>
          <w:sz w:val="26"/>
          <w:szCs w:val="26"/>
        </w:rPr>
        <w:t xml:space="preserve">từ 15m trở lên. Văn bản của </w:t>
      </w:r>
      <w:r w:rsidR="005257F5" w:rsidRPr="000D6D20">
        <w:rPr>
          <w:sz w:val="26"/>
          <w:szCs w:val="26"/>
        </w:rPr>
        <w:t>Hội đồng nhân dân</w:t>
      </w:r>
      <w:r w:rsidR="00B932C0" w:rsidRPr="000D6D20">
        <w:rPr>
          <w:sz w:val="26"/>
          <w:szCs w:val="26"/>
        </w:rPr>
        <w:t xml:space="preserve"> tỉnh không được tự ý đặt ra điều kiện kinh doanh hoặc nghĩa vụ bắt buộc ngoài quy định của Luật</w:t>
      </w:r>
      <w:r w:rsidR="005257F5" w:rsidRPr="000D6D20">
        <w:rPr>
          <w:sz w:val="26"/>
          <w:szCs w:val="26"/>
        </w:rPr>
        <w:t>.</w:t>
      </w:r>
    </w:p>
    <w:p w14:paraId="680BC4D3" w14:textId="171404ED" w:rsidR="00BA50A2" w:rsidRPr="000D6D20" w:rsidRDefault="00BA50A2" w:rsidP="000D6D20">
      <w:pPr>
        <w:spacing w:before="60" w:line="264" w:lineRule="auto"/>
        <w:ind w:firstLine="720"/>
        <w:jc w:val="both"/>
        <w:rPr>
          <w:i/>
          <w:sz w:val="26"/>
          <w:szCs w:val="26"/>
        </w:rPr>
      </w:pPr>
      <w:r w:rsidRPr="000D6D20">
        <w:rPr>
          <w:sz w:val="26"/>
          <w:szCs w:val="26"/>
        </w:rPr>
        <w:t xml:space="preserve">- </w:t>
      </w:r>
      <w:r w:rsidRPr="000D6D20">
        <w:rPr>
          <w:i/>
          <w:sz w:val="26"/>
          <w:szCs w:val="26"/>
        </w:rPr>
        <w:t>Tác động về kinh tế - xã hội:</w:t>
      </w:r>
      <w:r w:rsidR="005257F5" w:rsidRPr="000D6D20">
        <w:rPr>
          <w:i/>
          <w:sz w:val="26"/>
          <w:szCs w:val="26"/>
        </w:rPr>
        <w:t xml:space="preserve"> </w:t>
      </w:r>
      <w:r w:rsidR="005257F5" w:rsidRPr="000D6D20">
        <w:rPr>
          <w:sz w:val="26"/>
          <w:szCs w:val="26"/>
        </w:rPr>
        <w:t>Gây bức xúc trong cộng đồng ngư dân do phát sinh gánh nặng chi phí bắt buộc.</w:t>
      </w:r>
    </w:p>
    <w:p w14:paraId="268AB230" w14:textId="4FE00FEE" w:rsidR="00BA50A2" w:rsidRPr="000D6D20" w:rsidRDefault="00BA50A2" w:rsidP="000D6D20">
      <w:pPr>
        <w:spacing w:before="60" w:line="264" w:lineRule="auto"/>
        <w:ind w:firstLine="720"/>
        <w:jc w:val="both"/>
        <w:rPr>
          <w:sz w:val="26"/>
          <w:szCs w:val="26"/>
        </w:rPr>
      </w:pPr>
      <w:r w:rsidRPr="000D6D20">
        <w:rPr>
          <w:i/>
          <w:sz w:val="26"/>
          <w:szCs w:val="26"/>
        </w:rPr>
        <w:lastRenderedPageBreak/>
        <w:t>- Tác động về giới</w:t>
      </w:r>
      <w:r w:rsidRPr="000D6D20">
        <w:rPr>
          <w:sz w:val="26"/>
          <w:szCs w:val="26"/>
        </w:rPr>
        <w:t>:</w:t>
      </w:r>
      <w:r w:rsidR="005257F5" w:rsidRPr="000D6D20">
        <w:rPr>
          <w:sz w:val="26"/>
          <w:szCs w:val="26"/>
        </w:rPr>
        <w:t xml:space="preserve"> Ảnh hưởng tiêu cực đến sinh kế hộ gia đình ngư dân nghèo</w:t>
      </w:r>
    </w:p>
    <w:p w14:paraId="31E2A59E" w14:textId="29D0C833" w:rsidR="00BA50A2" w:rsidRPr="000D6D20" w:rsidRDefault="00BA50A2" w:rsidP="000D6D20">
      <w:pPr>
        <w:spacing w:before="60" w:line="264" w:lineRule="auto"/>
        <w:ind w:firstLine="720"/>
        <w:jc w:val="both"/>
        <w:rPr>
          <w:sz w:val="26"/>
          <w:szCs w:val="26"/>
        </w:rPr>
      </w:pPr>
      <w:r w:rsidRPr="000D6D20">
        <w:rPr>
          <w:sz w:val="26"/>
          <w:szCs w:val="26"/>
        </w:rPr>
        <w:t>- Tác động của thủ tục hành chính:</w:t>
      </w:r>
      <w:r w:rsidR="005257F5" w:rsidRPr="000D6D20">
        <w:rPr>
          <w:sz w:val="26"/>
          <w:szCs w:val="26"/>
        </w:rPr>
        <w:t xml:space="preserve"> Phát sinh thủ tục hành chính phức tạp.</w:t>
      </w:r>
    </w:p>
    <w:p w14:paraId="3AC37C33" w14:textId="4D821AB7" w:rsidR="005D605A" w:rsidRPr="000D6D20" w:rsidRDefault="006E1901" w:rsidP="000D6D20">
      <w:pPr>
        <w:spacing w:before="60" w:line="264" w:lineRule="auto"/>
        <w:ind w:firstLine="720"/>
        <w:jc w:val="both"/>
        <w:rPr>
          <w:b/>
          <w:sz w:val="26"/>
          <w:szCs w:val="26"/>
        </w:rPr>
      </w:pPr>
      <w:r w:rsidRPr="000D6D20">
        <w:rPr>
          <w:b/>
          <w:sz w:val="26"/>
          <w:szCs w:val="26"/>
        </w:rPr>
        <w:t>2. Giải pháp tối ưu được lựa chọn và lý do lựa chọn giải pháp</w:t>
      </w:r>
    </w:p>
    <w:p w14:paraId="680D2428" w14:textId="7971C39B" w:rsidR="00700479" w:rsidRPr="000D6D20" w:rsidRDefault="00700479" w:rsidP="000D6D20">
      <w:pPr>
        <w:spacing w:before="60" w:line="264" w:lineRule="auto"/>
        <w:ind w:firstLine="720"/>
        <w:jc w:val="both"/>
        <w:rPr>
          <w:sz w:val="26"/>
          <w:szCs w:val="26"/>
        </w:rPr>
      </w:pPr>
      <w:r w:rsidRPr="000D6D20">
        <w:rPr>
          <w:color w:val="000000"/>
          <w:sz w:val="26"/>
          <w:szCs w:val="26"/>
        </w:rPr>
        <w:t xml:space="preserve">a) </w:t>
      </w:r>
      <w:r w:rsidRPr="000D6D20">
        <w:rPr>
          <w:i/>
          <w:color w:val="000000"/>
          <w:sz w:val="26"/>
          <w:szCs w:val="26"/>
        </w:rPr>
        <w:t>G</w:t>
      </w:r>
      <w:r w:rsidR="00741EB2" w:rsidRPr="000D6D20">
        <w:rPr>
          <w:i/>
          <w:color w:val="000000"/>
          <w:sz w:val="26"/>
          <w:szCs w:val="26"/>
        </w:rPr>
        <w:t>iải pháp tối ưu được lựa chọn:</w:t>
      </w:r>
      <w:r w:rsidRPr="000D6D20">
        <w:rPr>
          <w:i/>
          <w:color w:val="000000"/>
          <w:sz w:val="26"/>
          <w:szCs w:val="26"/>
        </w:rPr>
        <w:t xml:space="preserve"> </w:t>
      </w:r>
      <w:r w:rsidR="00741EB2" w:rsidRPr="000D6D20">
        <w:rPr>
          <w:i/>
          <w:color w:val="000000"/>
          <w:sz w:val="26"/>
          <w:szCs w:val="26"/>
        </w:rPr>
        <w:t>Giải pháp 1.</w:t>
      </w:r>
      <w:r w:rsidR="00741EB2" w:rsidRPr="000D6D20">
        <w:rPr>
          <w:sz w:val="26"/>
          <w:szCs w:val="26"/>
        </w:rPr>
        <w:t xml:space="preserve"> </w:t>
      </w:r>
      <w:r w:rsidR="00BA50A2" w:rsidRPr="000D6D20">
        <w:rPr>
          <w:bCs/>
          <w:sz w:val="26"/>
          <w:szCs w:val="26"/>
        </w:rPr>
        <w:t>hỗ trợ lắp đặt và duy trì thiết bị giám sát đối với tàu cá có chiều dài lớn nhất từ 12 mét đến dưới 15 mét trên địa bàn tỉnh</w:t>
      </w:r>
    </w:p>
    <w:p w14:paraId="2A72E925" w14:textId="7F438B0A" w:rsidR="00076443" w:rsidRPr="000D6D20" w:rsidRDefault="00076443" w:rsidP="000D6D20">
      <w:pPr>
        <w:shd w:val="clear" w:color="auto" w:fill="FFFFFF"/>
        <w:spacing w:before="60" w:line="264" w:lineRule="auto"/>
        <w:ind w:firstLine="720"/>
        <w:jc w:val="both"/>
        <w:rPr>
          <w:rFonts w:eastAsia="Calibri"/>
          <w:color w:val="000000"/>
          <w:sz w:val="26"/>
          <w:szCs w:val="26"/>
          <w:lang w:val="da-DK"/>
        </w:rPr>
      </w:pPr>
      <w:r w:rsidRPr="000D6D20">
        <w:rPr>
          <w:rFonts w:eastAsia="Calibri"/>
          <w:color w:val="000000"/>
          <w:sz w:val="26"/>
          <w:szCs w:val="26"/>
          <w:lang w:val="da-DK"/>
        </w:rPr>
        <w:t>b) Lý do lựa chọn giải pháp:</w:t>
      </w:r>
      <w:r w:rsidR="008F47C9" w:rsidRPr="000D6D20">
        <w:rPr>
          <w:rFonts w:eastAsia="Calibri"/>
          <w:color w:val="000000"/>
          <w:sz w:val="26"/>
          <w:szCs w:val="26"/>
          <w:lang w:val="da-DK"/>
        </w:rPr>
        <w:t xml:space="preserve"> </w:t>
      </w:r>
      <w:r w:rsidR="008F47C9" w:rsidRPr="000D6D20">
        <w:rPr>
          <w:sz w:val="26"/>
          <w:szCs w:val="26"/>
        </w:rPr>
        <w:t>Đáp ứng đầy đủ tính hợp pháp, giải quyết triệt để "khoảng trống" trong quản lý nghề cá, đảm bảo hài hòa lợi ích giữa Nhà nước và ngư dân, phù hợp với khả năng cân đối ngân sách của tỉnh Đắk Lắk.</w:t>
      </w:r>
    </w:p>
    <w:p w14:paraId="0AF830EC" w14:textId="7EC94052" w:rsidR="008959A7" w:rsidRPr="000D6D20" w:rsidRDefault="008959A7" w:rsidP="000D6D20">
      <w:pPr>
        <w:spacing w:before="60" w:line="264" w:lineRule="auto"/>
        <w:ind w:firstLine="720"/>
        <w:jc w:val="both"/>
        <w:rPr>
          <w:sz w:val="26"/>
          <w:szCs w:val="26"/>
          <w:lang w:val="nb-NO"/>
        </w:rPr>
      </w:pPr>
      <w:r w:rsidRPr="000D6D20">
        <w:rPr>
          <w:sz w:val="26"/>
          <w:szCs w:val="26"/>
        </w:rPr>
        <w:t>Sở Nông nghiệp và Môi trường kính báo cáo ./</w:t>
      </w:r>
      <w:r w:rsidR="00071B97" w:rsidRPr="000D6D20">
        <w:rPr>
          <w:sz w:val="26"/>
          <w:szCs w:val="26"/>
          <w:lang w:val="nb-NO"/>
        </w:rPr>
        <w:t>.</w:t>
      </w:r>
    </w:p>
    <w:p w14:paraId="09B577A3" w14:textId="77777777" w:rsidR="00071B97" w:rsidRPr="00071B97" w:rsidRDefault="00071B97" w:rsidP="008959A7">
      <w:pPr>
        <w:spacing w:before="80"/>
        <w:ind w:firstLine="720"/>
        <w:jc w:val="both"/>
        <w:rPr>
          <w:sz w:val="8"/>
          <w:szCs w:val="26"/>
          <w:lang w:val="nb-NO"/>
        </w:rPr>
      </w:pPr>
    </w:p>
    <w:tbl>
      <w:tblPr>
        <w:tblW w:w="0" w:type="auto"/>
        <w:tblLook w:val="04A0" w:firstRow="1" w:lastRow="0" w:firstColumn="1" w:lastColumn="0" w:noHBand="0" w:noVBand="1"/>
      </w:tblPr>
      <w:tblGrid>
        <w:gridCol w:w="5046"/>
        <w:gridCol w:w="4244"/>
      </w:tblGrid>
      <w:tr w:rsidR="008959A7" w:rsidRPr="00E70E72" w14:paraId="55CE8B2D" w14:textId="77777777" w:rsidTr="00C80C08">
        <w:tc>
          <w:tcPr>
            <w:tcW w:w="5046" w:type="dxa"/>
          </w:tcPr>
          <w:p w14:paraId="5B76298A" w14:textId="7892E363" w:rsidR="008959A7" w:rsidRDefault="008959A7" w:rsidP="00C80C08">
            <w:pPr>
              <w:jc w:val="both"/>
              <w:rPr>
                <w:b/>
                <w:bCs/>
                <w:sz w:val="24"/>
                <w:szCs w:val="28"/>
              </w:rPr>
            </w:pPr>
            <w:r w:rsidRPr="00E70E72">
              <w:rPr>
                <w:b/>
                <w:bCs/>
                <w:i/>
                <w:sz w:val="24"/>
                <w:szCs w:val="28"/>
              </w:rPr>
              <w:t>Nơi nhận:</w:t>
            </w:r>
          </w:p>
          <w:p w14:paraId="5F247716" w14:textId="6BE437A2" w:rsidR="008959A7" w:rsidRDefault="008959A7" w:rsidP="00C80C08">
            <w:pPr>
              <w:jc w:val="both"/>
              <w:rPr>
                <w:bCs/>
                <w:sz w:val="22"/>
                <w:szCs w:val="22"/>
              </w:rPr>
            </w:pPr>
            <w:r w:rsidRPr="00E70E72">
              <w:rPr>
                <w:bCs/>
                <w:sz w:val="22"/>
                <w:szCs w:val="22"/>
              </w:rPr>
              <w:t xml:space="preserve">- Như trên; </w:t>
            </w:r>
          </w:p>
          <w:p w14:paraId="14F96CAC" w14:textId="77777777" w:rsidR="008959A7" w:rsidRPr="00E70E72" w:rsidRDefault="008959A7" w:rsidP="00C80C08">
            <w:pPr>
              <w:jc w:val="both"/>
              <w:rPr>
                <w:bCs/>
                <w:sz w:val="22"/>
                <w:szCs w:val="22"/>
              </w:rPr>
            </w:pPr>
            <w:r w:rsidRPr="00E70E72">
              <w:rPr>
                <w:bCs/>
                <w:sz w:val="22"/>
                <w:szCs w:val="22"/>
              </w:rPr>
              <w:t xml:space="preserve">- Sở Tư Pháp; </w:t>
            </w:r>
          </w:p>
          <w:p w14:paraId="3FCAC89E" w14:textId="77777777" w:rsidR="008959A7" w:rsidRPr="00E70E72" w:rsidRDefault="008959A7" w:rsidP="00C80C08">
            <w:pPr>
              <w:jc w:val="both"/>
              <w:rPr>
                <w:bCs/>
                <w:sz w:val="22"/>
                <w:szCs w:val="22"/>
              </w:rPr>
            </w:pPr>
            <w:r w:rsidRPr="00E70E72">
              <w:rPr>
                <w:bCs/>
                <w:sz w:val="22"/>
                <w:szCs w:val="22"/>
              </w:rPr>
              <w:t>- GĐ và PGĐ Sở;</w:t>
            </w:r>
          </w:p>
          <w:p w14:paraId="675B07CC" w14:textId="77777777" w:rsidR="008959A7" w:rsidRPr="00E70E72" w:rsidRDefault="008959A7" w:rsidP="00C80C08">
            <w:pPr>
              <w:jc w:val="both"/>
              <w:rPr>
                <w:bCs/>
                <w:szCs w:val="28"/>
              </w:rPr>
            </w:pPr>
            <w:r w:rsidRPr="00E70E72">
              <w:rPr>
                <w:bCs/>
                <w:sz w:val="22"/>
                <w:szCs w:val="22"/>
              </w:rPr>
              <w:t>- Lưu: V, CCTSBD.</w:t>
            </w:r>
          </w:p>
        </w:tc>
        <w:tc>
          <w:tcPr>
            <w:tcW w:w="4244" w:type="dxa"/>
          </w:tcPr>
          <w:p w14:paraId="2A46FBE5" w14:textId="77777777" w:rsidR="008959A7" w:rsidRPr="00E70E72" w:rsidRDefault="008959A7" w:rsidP="00C80C08">
            <w:pPr>
              <w:spacing w:before="120"/>
              <w:jc w:val="center"/>
              <w:rPr>
                <w:b/>
                <w:bCs/>
                <w:szCs w:val="28"/>
              </w:rPr>
            </w:pPr>
            <w:r w:rsidRPr="00E70E72">
              <w:rPr>
                <w:b/>
                <w:bCs/>
                <w:szCs w:val="28"/>
              </w:rPr>
              <w:t>KT.GIÁM ĐỐC</w:t>
            </w:r>
          </w:p>
          <w:p w14:paraId="003A516B" w14:textId="77777777" w:rsidR="008959A7" w:rsidRPr="00E70E72" w:rsidRDefault="008959A7" w:rsidP="00C80C08">
            <w:pPr>
              <w:jc w:val="center"/>
              <w:rPr>
                <w:b/>
                <w:bCs/>
                <w:szCs w:val="28"/>
              </w:rPr>
            </w:pPr>
            <w:r w:rsidRPr="00E70E72">
              <w:rPr>
                <w:b/>
                <w:bCs/>
                <w:szCs w:val="28"/>
              </w:rPr>
              <w:t>PHÓ GIÁM ĐỐC</w:t>
            </w:r>
          </w:p>
          <w:p w14:paraId="58522573" w14:textId="6D72F82A" w:rsidR="008959A7" w:rsidRDefault="008959A7" w:rsidP="00C80C08">
            <w:pPr>
              <w:spacing w:before="120"/>
              <w:rPr>
                <w:b/>
                <w:bCs/>
                <w:szCs w:val="28"/>
              </w:rPr>
            </w:pPr>
          </w:p>
          <w:p w14:paraId="6EA75D17" w14:textId="11BB66C8" w:rsidR="007533AB" w:rsidRDefault="007533AB" w:rsidP="00C80C08">
            <w:pPr>
              <w:spacing w:before="120"/>
              <w:rPr>
                <w:b/>
                <w:bCs/>
                <w:szCs w:val="28"/>
              </w:rPr>
            </w:pPr>
          </w:p>
          <w:p w14:paraId="5D62D3D5" w14:textId="77777777" w:rsidR="00071B97" w:rsidRDefault="00071B97" w:rsidP="00C80C08">
            <w:pPr>
              <w:spacing w:before="120"/>
              <w:rPr>
                <w:b/>
                <w:bCs/>
                <w:szCs w:val="28"/>
              </w:rPr>
            </w:pPr>
          </w:p>
          <w:p w14:paraId="57182EF7" w14:textId="0C7CBD37" w:rsidR="008959A7" w:rsidRPr="00E70E72" w:rsidRDefault="008959A7" w:rsidP="001F78AB">
            <w:pPr>
              <w:spacing w:before="120"/>
              <w:jc w:val="center"/>
              <w:rPr>
                <w:b/>
                <w:bCs/>
                <w:szCs w:val="28"/>
              </w:rPr>
            </w:pPr>
            <w:r w:rsidRPr="00E70E72">
              <w:rPr>
                <w:b/>
                <w:bCs/>
                <w:szCs w:val="28"/>
              </w:rPr>
              <w:t xml:space="preserve">Nguyễn </w:t>
            </w:r>
            <w:r w:rsidR="001F78AB">
              <w:rPr>
                <w:b/>
                <w:bCs/>
                <w:szCs w:val="28"/>
              </w:rPr>
              <w:t>Thái Hòa</w:t>
            </w:r>
          </w:p>
        </w:tc>
      </w:tr>
    </w:tbl>
    <w:p w14:paraId="4DC56A86" w14:textId="77777777" w:rsidR="008959A7" w:rsidRDefault="008959A7"/>
    <w:sectPr w:rsidR="008959A7" w:rsidSect="006F3F5E">
      <w:headerReference w:type="default" r:id="rId6"/>
      <w:pgSz w:w="11907" w:h="16840" w:code="9"/>
      <w:pgMar w:top="851" w:right="851" w:bottom="851" w:left="1588" w:header="340" w:footer="34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FA095A" w14:textId="77777777" w:rsidR="006F3F5E" w:rsidRDefault="006F3F5E" w:rsidP="00482359">
      <w:r>
        <w:separator/>
      </w:r>
    </w:p>
  </w:endnote>
  <w:endnote w:type="continuationSeparator" w:id="0">
    <w:p w14:paraId="3007E176" w14:textId="77777777" w:rsidR="006F3F5E" w:rsidRDefault="006F3F5E" w:rsidP="004823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Bold">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B59D5E" w14:textId="77777777" w:rsidR="006F3F5E" w:rsidRDefault="006F3F5E" w:rsidP="00482359">
      <w:r>
        <w:separator/>
      </w:r>
    </w:p>
  </w:footnote>
  <w:footnote w:type="continuationSeparator" w:id="0">
    <w:p w14:paraId="6622CB31" w14:textId="77777777" w:rsidR="006F3F5E" w:rsidRDefault="006F3F5E" w:rsidP="004823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2365019"/>
      <w:docPartObj>
        <w:docPartGallery w:val="Page Numbers (Top of Page)"/>
        <w:docPartUnique/>
      </w:docPartObj>
    </w:sdtPr>
    <w:sdtEndPr>
      <w:rPr>
        <w:noProof/>
      </w:rPr>
    </w:sdtEndPr>
    <w:sdtContent>
      <w:p w14:paraId="508874E6" w14:textId="05617DA5" w:rsidR="00482359" w:rsidRDefault="00482359">
        <w:pPr>
          <w:pStyle w:val="Header"/>
          <w:jc w:val="center"/>
        </w:pPr>
        <w:r w:rsidRPr="00482359">
          <w:rPr>
            <w:sz w:val="26"/>
          </w:rPr>
          <w:fldChar w:fldCharType="begin"/>
        </w:r>
        <w:r w:rsidRPr="00482359">
          <w:rPr>
            <w:sz w:val="26"/>
          </w:rPr>
          <w:instrText xml:space="preserve"> PAGE   \* MERGEFORMAT </w:instrText>
        </w:r>
        <w:r w:rsidRPr="00482359">
          <w:rPr>
            <w:sz w:val="26"/>
          </w:rPr>
          <w:fldChar w:fldCharType="separate"/>
        </w:r>
        <w:r w:rsidR="00C82BFA">
          <w:rPr>
            <w:noProof/>
            <w:sz w:val="26"/>
          </w:rPr>
          <w:t>5</w:t>
        </w:r>
        <w:r w:rsidRPr="00482359">
          <w:rPr>
            <w:noProof/>
            <w:sz w:val="26"/>
          </w:rPr>
          <w:fldChar w:fldCharType="end"/>
        </w:r>
      </w:p>
    </w:sdtContent>
  </w:sdt>
  <w:p w14:paraId="36F128CE" w14:textId="77777777" w:rsidR="00482359" w:rsidRDefault="0048235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59A7"/>
    <w:rsid w:val="00011FD6"/>
    <w:rsid w:val="00055664"/>
    <w:rsid w:val="00071644"/>
    <w:rsid w:val="00071B97"/>
    <w:rsid w:val="00076443"/>
    <w:rsid w:val="00076FD3"/>
    <w:rsid w:val="00081821"/>
    <w:rsid w:val="0009187E"/>
    <w:rsid w:val="000D6D20"/>
    <w:rsid w:val="000E110C"/>
    <w:rsid w:val="0015204B"/>
    <w:rsid w:val="00181BC9"/>
    <w:rsid w:val="001F78AB"/>
    <w:rsid w:val="002318CE"/>
    <w:rsid w:val="00253819"/>
    <w:rsid w:val="002A0AD5"/>
    <w:rsid w:val="002A68D2"/>
    <w:rsid w:val="002D0E7C"/>
    <w:rsid w:val="002D5B2C"/>
    <w:rsid w:val="002E4096"/>
    <w:rsid w:val="003254B7"/>
    <w:rsid w:val="0032643A"/>
    <w:rsid w:val="003474E3"/>
    <w:rsid w:val="00350C4D"/>
    <w:rsid w:val="003522AA"/>
    <w:rsid w:val="00362084"/>
    <w:rsid w:val="00381E0E"/>
    <w:rsid w:val="00424806"/>
    <w:rsid w:val="0043725A"/>
    <w:rsid w:val="00447195"/>
    <w:rsid w:val="0047437E"/>
    <w:rsid w:val="00476620"/>
    <w:rsid w:val="004766CB"/>
    <w:rsid w:val="00482359"/>
    <w:rsid w:val="004919EA"/>
    <w:rsid w:val="004A1E68"/>
    <w:rsid w:val="004E1BBF"/>
    <w:rsid w:val="005257F5"/>
    <w:rsid w:val="005B07B5"/>
    <w:rsid w:val="005C0382"/>
    <w:rsid w:val="005C246B"/>
    <w:rsid w:val="005D605A"/>
    <w:rsid w:val="005D7ABB"/>
    <w:rsid w:val="005F3F9F"/>
    <w:rsid w:val="00604AF2"/>
    <w:rsid w:val="006E1901"/>
    <w:rsid w:val="006F3F5E"/>
    <w:rsid w:val="006F54AE"/>
    <w:rsid w:val="00700479"/>
    <w:rsid w:val="007026FE"/>
    <w:rsid w:val="00741EB2"/>
    <w:rsid w:val="007533AB"/>
    <w:rsid w:val="007A5162"/>
    <w:rsid w:val="007F3214"/>
    <w:rsid w:val="008078B3"/>
    <w:rsid w:val="008210B8"/>
    <w:rsid w:val="008772C3"/>
    <w:rsid w:val="008959A7"/>
    <w:rsid w:val="008A4000"/>
    <w:rsid w:val="008D7CE9"/>
    <w:rsid w:val="008E5597"/>
    <w:rsid w:val="008F47C9"/>
    <w:rsid w:val="00924460"/>
    <w:rsid w:val="00970461"/>
    <w:rsid w:val="009A5C80"/>
    <w:rsid w:val="009D2117"/>
    <w:rsid w:val="009D776F"/>
    <w:rsid w:val="009E17B2"/>
    <w:rsid w:val="00A23DF0"/>
    <w:rsid w:val="00A55511"/>
    <w:rsid w:val="00A6238B"/>
    <w:rsid w:val="00A76868"/>
    <w:rsid w:val="00A80F4B"/>
    <w:rsid w:val="00AC2F8B"/>
    <w:rsid w:val="00AE7091"/>
    <w:rsid w:val="00B053C5"/>
    <w:rsid w:val="00B05783"/>
    <w:rsid w:val="00B26101"/>
    <w:rsid w:val="00B478C2"/>
    <w:rsid w:val="00B932C0"/>
    <w:rsid w:val="00BA50A2"/>
    <w:rsid w:val="00BB0FD7"/>
    <w:rsid w:val="00C31812"/>
    <w:rsid w:val="00C36758"/>
    <w:rsid w:val="00C505EF"/>
    <w:rsid w:val="00C56F31"/>
    <w:rsid w:val="00C6043F"/>
    <w:rsid w:val="00C64CF0"/>
    <w:rsid w:val="00C74221"/>
    <w:rsid w:val="00C82BFA"/>
    <w:rsid w:val="00CA7D91"/>
    <w:rsid w:val="00CB35BC"/>
    <w:rsid w:val="00D10992"/>
    <w:rsid w:val="00D30140"/>
    <w:rsid w:val="00D67CE0"/>
    <w:rsid w:val="00D809A9"/>
    <w:rsid w:val="00DE1CC9"/>
    <w:rsid w:val="00DF0048"/>
    <w:rsid w:val="00E02696"/>
    <w:rsid w:val="00EA7453"/>
    <w:rsid w:val="00EB0AA2"/>
    <w:rsid w:val="00EB670B"/>
    <w:rsid w:val="00EB7AA2"/>
    <w:rsid w:val="00EF71FA"/>
    <w:rsid w:val="00F42F07"/>
    <w:rsid w:val="00FA03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10A11"/>
  <w15:chartTrackingRefBased/>
  <w15:docId w15:val="{CFF555BC-7F5F-4D73-9297-BBFFEE508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50A2"/>
    <w:pPr>
      <w:spacing w:after="0" w:line="240" w:lineRule="auto"/>
    </w:pPr>
    <w:rPr>
      <w:rFonts w:ascii="Times New Roman" w:eastAsia="Times New Roman" w:hAnsi="Times New Roman" w:cs="Times New Roman"/>
      <w:kern w:val="0"/>
      <w:sz w:val="28"/>
      <w14:ligatures w14:val="none"/>
    </w:rPr>
  </w:style>
  <w:style w:type="paragraph" w:styleId="Heading1">
    <w:name w:val="heading 1"/>
    <w:basedOn w:val="Normal"/>
    <w:next w:val="Normal"/>
    <w:link w:val="Heading1Char"/>
    <w:uiPriority w:val="9"/>
    <w:qFormat/>
    <w:rsid w:val="008959A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959A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959A7"/>
    <w:pPr>
      <w:keepNext/>
      <w:keepLines/>
      <w:spacing w:before="160" w:after="80"/>
      <w:outlineLvl w:val="2"/>
    </w:pPr>
    <w:rPr>
      <w:rFonts w:eastAsiaTheme="majorEastAsia"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8959A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959A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959A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59A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59A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59A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59A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959A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959A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959A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959A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959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59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59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59A7"/>
    <w:rPr>
      <w:rFonts w:eastAsiaTheme="majorEastAsia" w:cstheme="majorBidi"/>
      <w:color w:val="272727" w:themeColor="text1" w:themeTint="D8"/>
    </w:rPr>
  </w:style>
  <w:style w:type="paragraph" w:styleId="Title">
    <w:name w:val="Title"/>
    <w:basedOn w:val="Normal"/>
    <w:next w:val="Normal"/>
    <w:link w:val="TitleChar"/>
    <w:uiPriority w:val="10"/>
    <w:qFormat/>
    <w:rsid w:val="008959A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59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59A7"/>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8959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59A7"/>
    <w:pPr>
      <w:spacing w:before="160"/>
      <w:jc w:val="center"/>
    </w:pPr>
    <w:rPr>
      <w:i/>
      <w:iCs/>
      <w:color w:val="404040" w:themeColor="text1" w:themeTint="BF"/>
    </w:rPr>
  </w:style>
  <w:style w:type="character" w:customStyle="1" w:styleId="QuoteChar">
    <w:name w:val="Quote Char"/>
    <w:basedOn w:val="DefaultParagraphFont"/>
    <w:link w:val="Quote"/>
    <w:uiPriority w:val="29"/>
    <w:rsid w:val="008959A7"/>
    <w:rPr>
      <w:i/>
      <w:iCs/>
      <w:color w:val="404040" w:themeColor="text1" w:themeTint="BF"/>
    </w:rPr>
  </w:style>
  <w:style w:type="paragraph" w:styleId="ListParagraph">
    <w:name w:val="List Paragraph"/>
    <w:basedOn w:val="Normal"/>
    <w:uiPriority w:val="34"/>
    <w:qFormat/>
    <w:rsid w:val="008959A7"/>
    <w:pPr>
      <w:ind w:left="720"/>
      <w:contextualSpacing/>
    </w:pPr>
  </w:style>
  <w:style w:type="character" w:styleId="IntenseEmphasis">
    <w:name w:val="Intense Emphasis"/>
    <w:basedOn w:val="DefaultParagraphFont"/>
    <w:uiPriority w:val="21"/>
    <w:qFormat/>
    <w:rsid w:val="008959A7"/>
    <w:rPr>
      <w:i/>
      <w:iCs/>
      <w:color w:val="2F5496" w:themeColor="accent1" w:themeShade="BF"/>
    </w:rPr>
  </w:style>
  <w:style w:type="paragraph" w:styleId="IntenseQuote">
    <w:name w:val="Intense Quote"/>
    <w:basedOn w:val="Normal"/>
    <w:next w:val="Normal"/>
    <w:link w:val="IntenseQuoteChar"/>
    <w:uiPriority w:val="30"/>
    <w:qFormat/>
    <w:rsid w:val="008959A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959A7"/>
    <w:rPr>
      <w:i/>
      <w:iCs/>
      <w:color w:val="2F5496" w:themeColor="accent1" w:themeShade="BF"/>
    </w:rPr>
  </w:style>
  <w:style w:type="character" w:styleId="IntenseReference">
    <w:name w:val="Intense Reference"/>
    <w:basedOn w:val="DefaultParagraphFont"/>
    <w:uiPriority w:val="32"/>
    <w:qFormat/>
    <w:rsid w:val="008959A7"/>
    <w:rPr>
      <w:b/>
      <w:bCs/>
      <w:smallCaps/>
      <w:color w:val="2F5496" w:themeColor="accent1" w:themeShade="BF"/>
      <w:spacing w:val="5"/>
    </w:rPr>
  </w:style>
  <w:style w:type="character" w:customStyle="1" w:styleId="Vnbnnidung">
    <w:name w:val="Văn bản nội dung_"/>
    <w:link w:val="Vnbnnidung0"/>
    <w:rsid w:val="00DE1CC9"/>
    <w:rPr>
      <w:sz w:val="27"/>
      <w:szCs w:val="27"/>
      <w:shd w:val="clear" w:color="auto" w:fill="FFFFFF"/>
    </w:rPr>
  </w:style>
  <w:style w:type="paragraph" w:customStyle="1" w:styleId="Vnbnnidung0">
    <w:name w:val="Văn bản nội dung"/>
    <w:basedOn w:val="Normal"/>
    <w:link w:val="Vnbnnidung"/>
    <w:rsid w:val="00DE1CC9"/>
    <w:pPr>
      <w:widowControl w:val="0"/>
      <w:shd w:val="clear" w:color="auto" w:fill="FFFFFF"/>
      <w:spacing w:line="292" w:lineRule="exact"/>
      <w:jc w:val="both"/>
    </w:pPr>
    <w:rPr>
      <w:rFonts w:asciiTheme="minorHAnsi" w:eastAsiaTheme="minorHAnsi" w:hAnsiTheme="minorHAnsi" w:cstheme="minorBidi"/>
      <w:kern w:val="2"/>
      <w:sz w:val="27"/>
      <w:szCs w:val="27"/>
      <w14:ligatures w14:val="standardContextual"/>
    </w:rPr>
  </w:style>
  <w:style w:type="paragraph" w:styleId="NormalWeb">
    <w:name w:val="Normal (Web)"/>
    <w:basedOn w:val="Normal"/>
    <w:uiPriority w:val="99"/>
    <w:semiHidden/>
    <w:unhideWhenUsed/>
    <w:rsid w:val="00D10992"/>
    <w:pPr>
      <w:spacing w:before="100" w:beforeAutospacing="1" w:after="100" w:afterAutospacing="1"/>
    </w:pPr>
    <w:rPr>
      <w:sz w:val="24"/>
      <w:lang w:val="en-GB" w:eastAsia="en-GB"/>
    </w:rPr>
  </w:style>
  <w:style w:type="paragraph" w:styleId="Header">
    <w:name w:val="header"/>
    <w:basedOn w:val="Normal"/>
    <w:link w:val="HeaderChar"/>
    <w:uiPriority w:val="99"/>
    <w:unhideWhenUsed/>
    <w:rsid w:val="00482359"/>
    <w:pPr>
      <w:tabs>
        <w:tab w:val="center" w:pos="4513"/>
        <w:tab w:val="right" w:pos="9026"/>
      </w:tabs>
    </w:pPr>
  </w:style>
  <w:style w:type="character" w:customStyle="1" w:styleId="HeaderChar">
    <w:name w:val="Header Char"/>
    <w:basedOn w:val="DefaultParagraphFont"/>
    <w:link w:val="Header"/>
    <w:uiPriority w:val="99"/>
    <w:rsid w:val="00482359"/>
    <w:rPr>
      <w:rFonts w:ascii="Times New Roman" w:eastAsia="Times New Roman" w:hAnsi="Times New Roman" w:cs="Times New Roman"/>
      <w:kern w:val="0"/>
      <w:sz w:val="28"/>
      <w14:ligatures w14:val="none"/>
    </w:rPr>
  </w:style>
  <w:style w:type="paragraph" w:styleId="Footer">
    <w:name w:val="footer"/>
    <w:basedOn w:val="Normal"/>
    <w:link w:val="FooterChar"/>
    <w:uiPriority w:val="99"/>
    <w:unhideWhenUsed/>
    <w:rsid w:val="00482359"/>
    <w:pPr>
      <w:tabs>
        <w:tab w:val="center" w:pos="4513"/>
        <w:tab w:val="right" w:pos="9026"/>
      </w:tabs>
    </w:pPr>
  </w:style>
  <w:style w:type="character" w:customStyle="1" w:styleId="FooterChar">
    <w:name w:val="Footer Char"/>
    <w:basedOn w:val="DefaultParagraphFont"/>
    <w:link w:val="Footer"/>
    <w:uiPriority w:val="99"/>
    <w:rsid w:val="00482359"/>
    <w:rPr>
      <w:rFonts w:ascii="Times New Roman" w:eastAsia="Times New Roman" w:hAnsi="Times New Roman" w:cs="Times New Roman"/>
      <w:kern w:val="0"/>
      <w:sz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7022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1891</Words>
  <Characters>10785</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dau doan</dc:creator>
  <cp:keywords/>
  <dc:description/>
  <cp:lastModifiedBy>BMT</cp:lastModifiedBy>
  <cp:revision>2</cp:revision>
  <dcterms:created xsi:type="dcterms:W3CDTF">2026-10-16T04:23:00Z</dcterms:created>
  <dcterms:modified xsi:type="dcterms:W3CDTF">2026-10-16T04:23:00Z</dcterms:modified>
</cp:coreProperties>
</file>