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627" w:type="dxa"/>
        <w:jc w:val="center"/>
        <w:tblLayout w:type="fixed"/>
        <w:tblLook w:val="0000" w:firstRow="0" w:lastRow="0" w:firstColumn="0" w:lastColumn="0" w:noHBand="0" w:noVBand="0"/>
      </w:tblPr>
      <w:tblGrid>
        <w:gridCol w:w="6807"/>
        <w:gridCol w:w="5820"/>
      </w:tblGrid>
      <w:tr w:rsidR="00406710" w:rsidRPr="00BF372E" w14:paraId="5BAC19E2" w14:textId="77777777" w:rsidTr="00E57AB8">
        <w:trPr>
          <w:trHeight w:val="557"/>
          <w:jc w:val="center"/>
        </w:trPr>
        <w:tc>
          <w:tcPr>
            <w:tcW w:w="6807" w:type="dxa"/>
            <w:tcMar>
              <w:left w:w="0" w:type="dxa"/>
              <w:right w:w="0" w:type="dxa"/>
            </w:tcMar>
          </w:tcPr>
          <w:p w14:paraId="33BF607B" w14:textId="4737961A" w:rsidR="00E57AB8" w:rsidRPr="00BF372E" w:rsidRDefault="00E57AB8" w:rsidP="00E57AB8">
            <w:pPr>
              <w:spacing w:after="0" w:line="240" w:lineRule="auto"/>
              <w:jc w:val="center"/>
              <w:rPr>
                <w:rFonts w:eastAsia="Calibri" w:cs="Times New Roman"/>
                <w:bCs/>
                <w:kern w:val="0"/>
                <w:sz w:val="26"/>
                <w:szCs w:val="26"/>
                <w14:ligatures w14:val="none"/>
              </w:rPr>
            </w:pPr>
            <w:r w:rsidRPr="00BF372E">
              <w:rPr>
                <w:rFonts w:eastAsia="Calibri" w:cs="Times New Roman"/>
                <w:bCs/>
                <w:kern w:val="0"/>
                <w:sz w:val="26"/>
                <w:szCs w:val="26"/>
                <w14:ligatures w14:val="none"/>
              </w:rPr>
              <w:t xml:space="preserve">UBND </w:t>
            </w:r>
            <w:r w:rsidR="008169A7" w:rsidRPr="00BF372E">
              <w:rPr>
                <w:rFonts w:eastAsia="Calibri" w:cs="Times New Roman"/>
                <w:bCs/>
                <w:kern w:val="0"/>
                <w:sz w:val="26"/>
                <w:szCs w:val="26"/>
                <w14:ligatures w14:val="none"/>
              </w:rPr>
              <w:t>TỈNH ĐẮK LẮK</w:t>
            </w:r>
          </w:p>
          <w:p w14:paraId="4FE52FCA" w14:textId="77777777" w:rsidR="00E57AB8" w:rsidRPr="00BF372E" w:rsidRDefault="00E57AB8" w:rsidP="00E57AB8">
            <w:pPr>
              <w:spacing w:after="0" w:line="240" w:lineRule="auto"/>
              <w:jc w:val="center"/>
              <w:rPr>
                <w:rFonts w:eastAsia="Calibri" w:cs="Times New Roman"/>
                <w:b/>
                <w:kern w:val="0"/>
                <w:sz w:val="16"/>
                <w:szCs w:val="26"/>
                <w14:ligatures w14:val="none"/>
              </w:rPr>
            </w:pPr>
            <w:r w:rsidRPr="00BF372E">
              <w:rPr>
                <w:rFonts w:eastAsia="Calibri" w:cs="Times New Roman"/>
                <w:b/>
                <w:bCs/>
                <w:spacing w:val="-14"/>
                <w:kern w:val="0"/>
                <w:sz w:val="26"/>
                <w14:ligatures w14:val="none"/>
              </w:rPr>
              <w:t>SỞ NÔNG NGHIỆP VÀ MÔI TRƯỜNG</w:t>
            </w:r>
          </w:p>
        </w:tc>
        <w:tc>
          <w:tcPr>
            <w:tcW w:w="5820" w:type="dxa"/>
            <w:tcMar>
              <w:left w:w="0" w:type="dxa"/>
              <w:right w:w="0" w:type="dxa"/>
            </w:tcMar>
          </w:tcPr>
          <w:p w14:paraId="266741CF" w14:textId="77777777" w:rsidR="00E57AB8" w:rsidRPr="00BF372E" w:rsidRDefault="00E57AB8" w:rsidP="00E57AB8">
            <w:pPr>
              <w:spacing w:after="0" w:line="240" w:lineRule="auto"/>
              <w:jc w:val="center"/>
              <w:rPr>
                <w:rFonts w:eastAsia="Calibri" w:cs="Times New Roman"/>
                <w:b/>
                <w:spacing w:val="-10"/>
                <w:kern w:val="0"/>
                <w:sz w:val="26"/>
                <w:szCs w:val="26"/>
                <w14:ligatures w14:val="none"/>
              </w:rPr>
            </w:pPr>
            <w:r w:rsidRPr="00BF372E">
              <w:rPr>
                <w:rFonts w:eastAsia="Calibri" w:cs="Times New Roman"/>
                <w:b/>
                <w:spacing w:val="-10"/>
                <w:kern w:val="0"/>
                <w:sz w:val="26"/>
                <w:szCs w:val="26"/>
                <w14:ligatures w14:val="none"/>
              </w:rPr>
              <w:t>CỘNG HÒA XÃ HỘI CHỦ NGHĨA VIỆT NAM</w:t>
            </w:r>
          </w:p>
          <w:p w14:paraId="62546B7A" w14:textId="77777777" w:rsidR="00E57AB8" w:rsidRPr="00BF372E" w:rsidRDefault="00E57AB8" w:rsidP="00E57AB8">
            <w:pPr>
              <w:spacing w:after="0" w:line="240" w:lineRule="auto"/>
              <w:jc w:val="center"/>
              <w:rPr>
                <w:rFonts w:eastAsia="Calibri" w:cs="Times New Roman"/>
                <w:b/>
                <w:kern w:val="0"/>
                <w14:ligatures w14:val="none"/>
              </w:rPr>
            </w:pPr>
            <w:r w:rsidRPr="00BF372E">
              <w:rPr>
                <w:rFonts w:eastAsia="Calibri" w:cs="Times New Roman"/>
                <w:b/>
                <w:kern w:val="0"/>
                <w:szCs w:val="28"/>
                <w14:ligatures w14:val="none"/>
              </w:rPr>
              <w:t>Độc lập - Tự do - Hạnh phúc</w:t>
            </w:r>
          </w:p>
        </w:tc>
      </w:tr>
      <w:tr w:rsidR="00406710" w:rsidRPr="00BF372E" w14:paraId="49313FCF" w14:textId="77777777" w:rsidTr="00E57AB8">
        <w:trPr>
          <w:trHeight w:val="778"/>
          <w:jc w:val="center"/>
        </w:trPr>
        <w:tc>
          <w:tcPr>
            <w:tcW w:w="6807" w:type="dxa"/>
            <w:tcMar>
              <w:left w:w="0" w:type="dxa"/>
              <w:right w:w="0" w:type="dxa"/>
            </w:tcMar>
            <w:vAlign w:val="center"/>
          </w:tcPr>
          <w:p w14:paraId="7469E8E3" w14:textId="5884669B" w:rsidR="00E57AB8" w:rsidRPr="00BF372E" w:rsidRDefault="00BF0B04" w:rsidP="00E57AB8">
            <w:pPr>
              <w:spacing w:after="0" w:line="240" w:lineRule="auto"/>
              <w:jc w:val="center"/>
              <w:rPr>
                <w:rFonts w:eastAsia="Calibri" w:cs="Times New Roman"/>
                <w:iCs/>
                <w:kern w:val="0"/>
                <w:sz w:val="26"/>
                <w:szCs w:val="26"/>
                <w14:ligatures w14:val="none"/>
              </w:rPr>
            </w:pPr>
            <w:r w:rsidRPr="009E6FD6">
              <w:rPr>
                <w:rFonts w:cs="Times New Roman"/>
                <w:b/>
                <w:noProof/>
                <w:sz w:val="14"/>
                <w:szCs w:val="28"/>
                <w:lang w:val="en-GB" w:eastAsia="en-GB"/>
              </w:rPr>
              <mc:AlternateContent>
                <mc:Choice Requires="wps">
                  <w:drawing>
                    <wp:anchor distT="0" distB="0" distL="114300" distR="114300" simplePos="0" relativeHeight="251660288" behindDoc="0" locked="0" layoutInCell="1" allowOverlap="1" wp14:anchorId="6A612FEF" wp14:editId="2D78C5AF">
                      <wp:simplePos x="0" y="0"/>
                      <wp:positionH relativeFrom="column">
                        <wp:posOffset>0</wp:posOffset>
                      </wp:positionH>
                      <wp:positionV relativeFrom="paragraph">
                        <wp:posOffset>152400</wp:posOffset>
                      </wp:positionV>
                      <wp:extent cx="1000461" cy="344245"/>
                      <wp:effectExtent l="0" t="0" r="28575" b="17780"/>
                      <wp:wrapNone/>
                      <wp:docPr id="6" name="Text Box 6"/>
                      <wp:cNvGraphicFramePr/>
                      <a:graphic xmlns:a="http://schemas.openxmlformats.org/drawingml/2006/main">
                        <a:graphicData uri="http://schemas.microsoft.com/office/word/2010/wordprocessingShape">
                          <wps:wsp>
                            <wps:cNvSpPr txBox="1"/>
                            <wps:spPr>
                              <a:xfrm>
                                <a:off x="0" y="0"/>
                                <a:ext cx="1000461" cy="344245"/>
                              </a:xfrm>
                              <a:prstGeom prst="rect">
                                <a:avLst/>
                              </a:prstGeom>
                              <a:solidFill>
                                <a:schemeClr val="lt1"/>
                              </a:solidFill>
                              <a:ln w="6350">
                                <a:solidFill>
                                  <a:prstClr val="black"/>
                                </a:solidFill>
                              </a:ln>
                            </wps:spPr>
                            <wps:txbx>
                              <w:txbxContent>
                                <w:p w14:paraId="27A8A0F5" w14:textId="77777777" w:rsidR="00BF0B04" w:rsidRPr="00A2224C" w:rsidRDefault="00BF0B04" w:rsidP="00BF0B04">
                                  <w:pPr>
                                    <w:rPr>
                                      <w:rFonts w:cs="Times New Roman"/>
                                      <w:b/>
                                      <w:sz w:val="26"/>
                                      <w:szCs w:val="26"/>
                                    </w:rPr>
                                  </w:pPr>
                                  <w:r w:rsidRPr="00A2224C">
                                    <w:rPr>
                                      <w:rFonts w:cs="Times New Roman"/>
                                      <w:b/>
                                      <w:sz w:val="26"/>
                                      <w:szCs w:val="26"/>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A612FEF" id="_x0000_t202" coordsize="21600,21600" o:spt="202" path="m,l,21600r21600,l21600,xe">
                      <v:stroke joinstyle="miter"/>
                      <v:path gradientshapeok="t" o:connecttype="rect"/>
                    </v:shapetype>
                    <v:shape id="Text Box 6" o:spid="_x0000_s1026" type="#_x0000_t202" style="position:absolute;left:0;text-align:left;margin-left:0;margin-top:12pt;width:78.8pt;height:27.1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" fillcolor="white [3201]" strokeweight=".5pt">
                      <v:textbox>
                        <w:txbxContent>
                          <w:p w14:paraId="27A8A0F5" w14:textId="77777777" w:rsidR="00BF0B04" w:rsidRPr="00A2224C" w:rsidRDefault="00BF0B04" w:rsidP="00BF0B04">
                            <w:pPr>
                              <w:rPr>
                                <w:rFonts w:cs="Times New Roman"/>
                                <w:b/>
                                <w:sz w:val="26"/>
                                <w:szCs w:val="26"/>
                              </w:rPr>
                            </w:pPr>
                            <w:r w:rsidRPr="00A2224C">
                              <w:rPr>
                                <w:rFonts w:cs="Times New Roman"/>
                                <w:b/>
                                <w:sz w:val="26"/>
                                <w:szCs w:val="26"/>
                              </w:rPr>
                              <w:t>DỰ THẢO</w:t>
                            </w:r>
                          </w:p>
                        </w:txbxContent>
                      </v:textbox>
                    </v:shape>
                  </w:pict>
                </mc:Fallback>
              </mc:AlternateContent>
            </w:r>
            <w:r w:rsidR="00E57AB8" w:rsidRPr="00BF372E">
              <w:rPr>
                <w:rFonts w:eastAsia="Calibri" w:cs="Times New Roman"/>
                <w:noProof/>
                <w:kern w:val="0"/>
                <w:sz w:val="22"/>
                <w:lang w:val="en-GB" w:eastAsia="en-GB"/>
                <w14:ligatures w14:val="none"/>
              </w:rPr>
              <mc:AlternateContent>
                <mc:Choice Requires="wps">
                  <w:drawing>
                    <wp:anchor distT="4294967295" distB="4294967295" distL="114300" distR="114300" simplePos="0" relativeHeight="251656192" behindDoc="0" locked="0" layoutInCell="1" allowOverlap="1" wp14:anchorId="161C0D87" wp14:editId="4D3F9E61">
                      <wp:simplePos x="0" y="0"/>
                      <wp:positionH relativeFrom="column">
                        <wp:posOffset>1751330</wp:posOffset>
                      </wp:positionH>
                      <wp:positionV relativeFrom="paragraph">
                        <wp:posOffset>-155575</wp:posOffset>
                      </wp:positionV>
                      <wp:extent cx="871855" cy="0"/>
                      <wp:effectExtent l="0" t="0" r="2349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18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2E2F74F1" id="Straight Connector 2"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7.9pt,-12.25pt" to="206.5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"/>
                  </w:pict>
                </mc:Fallback>
              </mc:AlternateContent>
            </w:r>
          </w:p>
        </w:tc>
        <w:tc>
          <w:tcPr>
            <w:tcW w:w="5820" w:type="dxa"/>
            <w:tcMar>
              <w:left w:w="0" w:type="dxa"/>
              <w:right w:w="0" w:type="dxa"/>
            </w:tcMar>
            <w:vAlign w:val="center"/>
          </w:tcPr>
          <w:p w14:paraId="1E183AFD" w14:textId="77777777" w:rsidR="00E57AB8" w:rsidRPr="00BF372E" w:rsidRDefault="00E57AB8" w:rsidP="00E57AB8">
            <w:pPr>
              <w:spacing w:after="0" w:line="240" w:lineRule="auto"/>
              <w:jc w:val="center"/>
              <w:rPr>
                <w:rFonts w:eastAsia="Calibri" w:cs="Times New Roman"/>
                <w:i/>
                <w:kern w:val="0"/>
                <w:sz w:val="26"/>
                <w:szCs w:val="26"/>
                <w14:ligatures w14:val="none"/>
              </w:rPr>
            </w:pPr>
            <w:r w:rsidRPr="00BF372E">
              <w:rPr>
                <w:rFonts w:eastAsia="Calibri" w:cs="Times New Roman"/>
                <w:i/>
                <w:noProof/>
                <w:kern w:val="0"/>
                <w:sz w:val="26"/>
                <w:szCs w:val="26"/>
                <w:lang w:val="en-GB" w:eastAsia="en-GB"/>
                <w14:ligatures w14:val="none"/>
              </w:rPr>
              <mc:AlternateContent>
                <mc:Choice Requires="wps">
                  <w:drawing>
                    <wp:anchor distT="0" distB="0" distL="114300" distR="114300" simplePos="0" relativeHeight="251658240" behindDoc="0" locked="0" layoutInCell="1" allowOverlap="1" wp14:anchorId="1CABBAC5" wp14:editId="0328CEA5">
                      <wp:simplePos x="0" y="0"/>
                      <wp:positionH relativeFrom="column">
                        <wp:posOffset>746125</wp:posOffset>
                      </wp:positionH>
                      <wp:positionV relativeFrom="paragraph">
                        <wp:posOffset>-43180</wp:posOffset>
                      </wp:positionV>
                      <wp:extent cx="2189480" cy="0"/>
                      <wp:effectExtent l="0" t="0" r="2032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94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76CF5365" id="_x0000_t32" coordsize="21600,21600" o:spt="32" o:oned="t" path="m,l21600,21600e" filled="f">
                      <v:path arrowok="t" fillok="f" o:connecttype="none"/>
                      <o:lock v:ext="edit" shapetype="t"/>
                    </v:shapetype>
                    <v:shape id="Straight Arrow Connector 1" o:spid="_x0000_s1026" type="#_x0000_t32" style="position:absolute;margin-left:58.75pt;margin-top:-3.4pt;width:172.4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"/>
                  </w:pict>
                </mc:Fallback>
              </mc:AlternateContent>
            </w:r>
          </w:p>
          <w:p w14:paraId="229BAC64" w14:textId="0F418026" w:rsidR="00E57AB8" w:rsidRPr="00BF372E" w:rsidRDefault="00E57AB8" w:rsidP="006309B4">
            <w:pPr>
              <w:spacing w:after="0" w:line="240" w:lineRule="auto"/>
              <w:jc w:val="center"/>
              <w:rPr>
                <w:rFonts w:eastAsia="Calibri" w:cs="Times New Roman"/>
                <w:i/>
                <w:kern w:val="0"/>
                <w:sz w:val="26"/>
                <w:szCs w:val="26"/>
                <w14:ligatures w14:val="none"/>
              </w:rPr>
            </w:pPr>
            <w:r w:rsidRPr="00BF372E">
              <w:rPr>
                <w:rFonts w:eastAsia="Calibri" w:cs="Times New Roman"/>
                <w:i/>
                <w:kern w:val="0"/>
                <w:sz w:val="26"/>
                <w:szCs w:val="26"/>
                <w14:ligatures w14:val="none"/>
              </w:rPr>
              <w:t>Đ</w:t>
            </w:r>
            <w:r w:rsidR="008169A7" w:rsidRPr="00BF372E">
              <w:rPr>
                <w:rFonts w:eastAsia="Calibri" w:cs="Times New Roman"/>
                <w:i/>
                <w:kern w:val="0"/>
                <w:sz w:val="26"/>
                <w:szCs w:val="26"/>
                <w14:ligatures w14:val="none"/>
              </w:rPr>
              <w:t xml:space="preserve">ắk Lắk, </w:t>
            </w:r>
            <w:r w:rsidRPr="00BF372E">
              <w:rPr>
                <w:rFonts w:eastAsia="Calibri" w:cs="Times New Roman"/>
                <w:i/>
                <w:kern w:val="0"/>
                <w:sz w:val="26"/>
                <w:szCs w:val="26"/>
                <w14:ligatures w14:val="none"/>
              </w:rPr>
              <w:t xml:space="preserve">ngày </w:t>
            </w:r>
            <w:r w:rsidR="008169A7" w:rsidRPr="00BF372E">
              <w:rPr>
                <w:rFonts w:eastAsia="Calibri" w:cs="Times New Roman"/>
                <w:i/>
                <w:kern w:val="0"/>
                <w:sz w:val="26"/>
                <w:szCs w:val="26"/>
                <w14:ligatures w14:val="none"/>
              </w:rPr>
              <w:t xml:space="preserve">    </w:t>
            </w:r>
            <w:r w:rsidRPr="00BF372E">
              <w:rPr>
                <w:rFonts w:eastAsia="Calibri" w:cs="Times New Roman"/>
                <w:i/>
                <w:kern w:val="0"/>
                <w:sz w:val="26"/>
                <w:szCs w:val="26"/>
                <w14:ligatures w14:val="none"/>
              </w:rPr>
              <w:t xml:space="preserve">  tháng </w:t>
            </w:r>
            <w:r w:rsidR="006309B4" w:rsidRPr="00BF372E">
              <w:rPr>
                <w:rFonts w:eastAsia="Calibri" w:cs="Times New Roman"/>
                <w:i/>
                <w:kern w:val="0"/>
                <w:sz w:val="26"/>
                <w:szCs w:val="26"/>
                <w14:ligatures w14:val="none"/>
              </w:rPr>
              <w:t xml:space="preserve"> 10 </w:t>
            </w:r>
            <w:r w:rsidRPr="00BF372E">
              <w:rPr>
                <w:rFonts w:eastAsia="Calibri" w:cs="Times New Roman"/>
                <w:i/>
                <w:kern w:val="0"/>
                <w:sz w:val="26"/>
                <w:szCs w:val="26"/>
                <w14:ligatures w14:val="none"/>
              </w:rPr>
              <w:t>năm 202</w:t>
            </w:r>
            <w:r w:rsidR="00BB6FD9" w:rsidRPr="00BF372E">
              <w:rPr>
                <w:rFonts w:eastAsia="Calibri" w:cs="Times New Roman"/>
                <w:i/>
                <w:kern w:val="0"/>
                <w:sz w:val="26"/>
                <w:szCs w:val="26"/>
                <w14:ligatures w14:val="none"/>
              </w:rPr>
              <w:t>6</w:t>
            </w:r>
          </w:p>
        </w:tc>
      </w:tr>
    </w:tbl>
    <w:p w14:paraId="52E9786C" w14:textId="2F40917A" w:rsidR="00C14618" w:rsidRPr="00BF372E" w:rsidRDefault="00C14618" w:rsidP="00FD4EE0">
      <w:pPr>
        <w:spacing w:before="120"/>
        <w:jc w:val="center"/>
        <w:rPr>
          <w:rFonts w:cs="Times New Roman"/>
          <w:b/>
          <w:bCs/>
          <w:caps/>
          <w:sz w:val="26"/>
          <w:szCs w:val="26"/>
        </w:rPr>
      </w:pPr>
      <w:r w:rsidRPr="00BF372E">
        <w:rPr>
          <w:rFonts w:cs="Times New Roman"/>
          <w:b/>
          <w:bCs/>
          <w:sz w:val="26"/>
          <w:szCs w:val="26"/>
        </w:rPr>
        <w:t xml:space="preserve">BẢN SO SÁNH, THUYẾT MINH NỘI DUNG DỰ THẢO NGHỊ QUYẾT </w:t>
      </w:r>
      <w:r w:rsidR="008169A7" w:rsidRPr="00BF372E">
        <w:rPr>
          <w:rFonts w:cs="Times New Roman"/>
          <w:b/>
          <w:bCs/>
          <w:caps/>
          <w:spacing w:val="-2"/>
          <w:sz w:val="26"/>
          <w:szCs w:val="26"/>
        </w:rPr>
        <w:t xml:space="preserve">của Hội đồng nhân dân tỉnh </w:t>
      </w:r>
      <w:r w:rsidR="006309B4" w:rsidRPr="00BF372E">
        <w:rPr>
          <w:b/>
          <w:caps/>
          <w:sz w:val="26"/>
          <w:szCs w:val="26"/>
        </w:rPr>
        <w:t>quy định chính sách hỗ trợ lắp đặt và duy trì thiết bị giám sát đối với tàu cá có chiều dài lớn nhất từ 12 mét đến dưới 15 mét trên địa bàn tỉnh</w:t>
      </w:r>
      <w:r w:rsidR="006309B4" w:rsidRPr="00BF372E">
        <w:rPr>
          <w:rFonts w:cs="Times New Roman"/>
          <w:b/>
          <w:bCs/>
          <w:caps/>
          <w:sz w:val="26"/>
          <w:szCs w:val="26"/>
        </w:rPr>
        <w:t xml:space="preserve"> </w:t>
      </w:r>
      <w:r w:rsidR="008169A7" w:rsidRPr="00BF372E">
        <w:rPr>
          <w:rFonts w:cs="Times New Roman"/>
          <w:b/>
          <w:bCs/>
          <w:caps/>
          <w:sz w:val="26"/>
          <w:szCs w:val="26"/>
        </w:rPr>
        <w:t>SO</w:t>
      </w:r>
      <w:r w:rsidRPr="00BF372E">
        <w:rPr>
          <w:rFonts w:cs="Times New Roman"/>
          <w:b/>
          <w:bCs/>
          <w:caps/>
          <w:sz w:val="26"/>
          <w:szCs w:val="26"/>
        </w:rPr>
        <w:t xml:space="preserve"> VỚI QUY ĐỊNH PHÁP LUẬT HIỆN HÀNH </w:t>
      </w:r>
    </w:p>
    <w:p w14:paraId="4BCCA8AE" w14:textId="56288B96" w:rsidR="00FD4EE0" w:rsidRPr="00BF372E" w:rsidRDefault="00FD4EE0" w:rsidP="00FD4EE0">
      <w:pPr>
        <w:spacing w:before="120"/>
        <w:rPr>
          <w:rFonts w:cs="Times New Roman"/>
          <w:b/>
          <w:bCs/>
          <w:sz w:val="26"/>
          <w:szCs w:val="26"/>
        </w:rPr>
      </w:pPr>
    </w:p>
    <w:tbl>
      <w:tblPr>
        <w:tblOverlap w:val="never"/>
        <w:tblW w:w="5197"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10" w:type="dxa"/>
          <w:right w:w="10" w:type="dxa"/>
        </w:tblCellMar>
        <w:tblLook w:val="04A0" w:firstRow="1" w:lastRow="0" w:firstColumn="1" w:lastColumn="0" w:noHBand="0" w:noVBand="1"/>
      </w:tblPr>
      <w:tblGrid>
        <w:gridCol w:w="3967"/>
        <w:gridCol w:w="6379"/>
        <w:gridCol w:w="3118"/>
      </w:tblGrid>
      <w:tr w:rsidR="00406710" w:rsidRPr="00BF372E" w14:paraId="75F761DF" w14:textId="77777777" w:rsidTr="002A7617">
        <w:trPr>
          <w:trHeight w:val="20"/>
          <w:tblHeader/>
        </w:trPr>
        <w:tc>
          <w:tcPr>
            <w:tcW w:w="1473" w:type="pct"/>
            <w:shd w:val="clear" w:color="auto" w:fill="FFFFFF"/>
            <w:vAlign w:val="center"/>
          </w:tcPr>
          <w:p w14:paraId="61BDACC3" w14:textId="77777777" w:rsidR="00C14618" w:rsidRPr="00BF372E" w:rsidRDefault="00C14618" w:rsidP="00BF372E">
            <w:pPr>
              <w:spacing w:after="0" w:line="240" w:lineRule="auto"/>
              <w:ind w:left="57" w:right="57"/>
              <w:jc w:val="center"/>
              <w:rPr>
                <w:rFonts w:cs="Times New Roman"/>
                <w:b/>
                <w:bCs/>
                <w:szCs w:val="28"/>
              </w:rPr>
            </w:pPr>
            <w:r w:rsidRPr="00BF372E">
              <w:rPr>
                <w:rFonts w:cs="Times New Roman"/>
                <w:b/>
                <w:bCs/>
                <w:szCs w:val="28"/>
              </w:rPr>
              <w:t>VĂN BẢN QUY PHẠM PHÁP LUẬT HIỆN HÀNH</w:t>
            </w:r>
          </w:p>
        </w:tc>
        <w:tc>
          <w:tcPr>
            <w:tcW w:w="2369" w:type="pct"/>
            <w:shd w:val="clear" w:color="auto" w:fill="FFFFFF"/>
            <w:vAlign w:val="center"/>
          </w:tcPr>
          <w:p w14:paraId="44999EDD" w14:textId="759ED723" w:rsidR="00C14618" w:rsidRPr="00BF372E" w:rsidRDefault="00C14618" w:rsidP="00BF372E">
            <w:pPr>
              <w:spacing w:after="0" w:line="240" w:lineRule="auto"/>
              <w:ind w:left="57" w:right="57"/>
              <w:jc w:val="center"/>
              <w:rPr>
                <w:rFonts w:cs="Times New Roman"/>
                <w:b/>
                <w:bCs/>
                <w:szCs w:val="28"/>
              </w:rPr>
            </w:pPr>
            <w:r w:rsidRPr="00BF372E">
              <w:rPr>
                <w:rFonts w:cs="Times New Roman"/>
                <w:b/>
                <w:bCs/>
                <w:szCs w:val="28"/>
              </w:rPr>
              <w:t>DỰ THẢO VĂN BẢN</w:t>
            </w:r>
          </w:p>
        </w:tc>
        <w:tc>
          <w:tcPr>
            <w:tcW w:w="1158" w:type="pct"/>
            <w:shd w:val="clear" w:color="auto" w:fill="FFFFFF"/>
            <w:vAlign w:val="center"/>
          </w:tcPr>
          <w:p w14:paraId="54705EF3" w14:textId="77777777" w:rsidR="00C14618" w:rsidRPr="00BF372E" w:rsidRDefault="00C14618" w:rsidP="00BF372E">
            <w:pPr>
              <w:spacing w:after="0" w:line="240" w:lineRule="auto"/>
              <w:ind w:left="57" w:right="57"/>
              <w:jc w:val="center"/>
              <w:rPr>
                <w:rFonts w:cs="Times New Roman"/>
                <w:b/>
                <w:bCs/>
                <w:szCs w:val="28"/>
              </w:rPr>
            </w:pPr>
            <w:r w:rsidRPr="00BF372E">
              <w:rPr>
                <w:rFonts w:cs="Times New Roman"/>
                <w:b/>
                <w:bCs/>
                <w:szCs w:val="28"/>
              </w:rPr>
              <w:t>THUYẾT MINH</w:t>
            </w:r>
          </w:p>
        </w:tc>
      </w:tr>
      <w:tr w:rsidR="00406710" w:rsidRPr="00BF372E" w14:paraId="2D722C99" w14:textId="77777777" w:rsidTr="002A7617">
        <w:trPr>
          <w:trHeight w:val="20"/>
        </w:trPr>
        <w:tc>
          <w:tcPr>
            <w:tcW w:w="1473" w:type="pct"/>
            <w:shd w:val="clear" w:color="auto" w:fill="FFFFFF"/>
            <w:vAlign w:val="center"/>
          </w:tcPr>
          <w:p w14:paraId="37515139" w14:textId="77777777" w:rsidR="009D451A" w:rsidRPr="00BF372E" w:rsidRDefault="007773E1" w:rsidP="00BF372E">
            <w:pPr>
              <w:spacing w:after="0" w:line="240" w:lineRule="auto"/>
              <w:ind w:left="57" w:right="57"/>
              <w:jc w:val="both"/>
              <w:rPr>
                <w:rFonts w:cs="Times New Roman"/>
                <w:szCs w:val="28"/>
              </w:rPr>
            </w:pPr>
            <w:r w:rsidRPr="00BF372E">
              <w:rPr>
                <w:rFonts w:cs="Times New Roman"/>
                <w:szCs w:val="28"/>
              </w:rPr>
              <w:t>Chưa có quy định về hỗ trợ thiết bị giám sát cho nhóm tàu 12m đến dưới 15m:</w:t>
            </w:r>
          </w:p>
          <w:p w14:paraId="5E8E66E2" w14:textId="77777777" w:rsidR="00B966E5" w:rsidRPr="00BF372E" w:rsidRDefault="00B966E5" w:rsidP="00BF372E">
            <w:pPr>
              <w:spacing w:after="0" w:line="240" w:lineRule="auto"/>
              <w:ind w:left="57" w:right="57"/>
              <w:jc w:val="both"/>
              <w:rPr>
                <w:rFonts w:cs="Times New Roman"/>
                <w:szCs w:val="28"/>
              </w:rPr>
            </w:pPr>
            <w:r w:rsidRPr="00BF372E">
              <w:rPr>
                <w:rFonts w:cs="Times New Roman"/>
                <w:i/>
                <w:iCs/>
                <w:szCs w:val="28"/>
              </w:rPr>
              <w:t>Luật Thủy sản 2017</w:t>
            </w:r>
            <w:r w:rsidRPr="00BF372E">
              <w:rPr>
                <w:rFonts w:cs="Times New Roman"/>
                <w:szCs w:val="28"/>
              </w:rPr>
              <w:t xml:space="preserve"> &amp; </w:t>
            </w:r>
            <w:r w:rsidRPr="00BF372E">
              <w:rPr>
                <w:rFonts w:cs="Times New Roman"/>
                <w:i/>
                <w:iCs/>
                <w:szCs w:val="28"/>
              </w:rPr>
              <w:t>Nghị định 41/2026/NĐ-CP</w:t>
            </w:r>
            <w:r w:rsidRPr="00BF372E">
              <w:rPr>
                <w:rFonts w:cs="Times New Roman"/>
                <w:szCs w:val="28"/>
              </w:rPr>
              <w:t>: Chỉ quy định bắt buộc lắp đặt VMS đối với tàu cá có chiều dài lớn nhất từ 15 mét trở lên.</w:t>
            </w:r>
          </w:p>
          <w:p w14:paraId="13F38D39" w14:textId="0D2172AB" w:rsidR="00647A3B" w:rsidRPr="00BF372E" w:rsidRDefault="00B966E5" w:rsidP="00BF372E">
            <w:pPr>
              <w:spacing w:after="0" w:line="240" w:lineRule="auto"/>
              <w:ind w:left="57" w:right="57"/>
              <w:jc w:val="both"/>
              <w:rPr>
                <w:rFonts w:cs="Times New Roman"/>
                <w:szCs w:val="28"/>
              </w:rPr>
            </w:pPr>
            <w:r w:rsidRPr="00BF372E">
              <w:rPr>
                <w:rFonts w:cs="Times New Roman"/>
                <w:szCs w:val="28"/>
              </w:rPr>
              <w:t>Không bắt buộc nhóm tàu cá có chiều dài lớn nhất từ 12m đến dưới 15m phải lắp VMS</w:t>
            </w:r>
          </w:p>
        </w:tc>
        <w:tc>
          <w:tcPr>
            <w:tcW w:w="2369" w:type="pct"/>
            <w:shd w:val="clear" w:color="auto" w:fill="FFFFFF"/>
          </w:tcPr>
          <w:p w14:paraId="33841298" w14:textId="367D5862" w:rsidR="00647A3B" w:rsidRPr="00BF372E" w:rsidRDefault="00647A3B" w:rsidP="00BF372E">
            <w:pPr>
              <w:shd w:val="clear" w:color="auto" w:fill="FFFFFF"/>
              <w:spacing w:after="0" w:line="240" w:lineRule="auto"/>
              <w:ind w:left="57" w:right="57"/>
              <w:jc w:val="both"/>
              <w:rPr>
                <w:rFonts w:cs="Times New Roman"/>
                <w:szCs w:val="28"/>
              </w:rPr>
            </w:pPr>
            <w:r w:rsidRPr="00BF372E">
              <w:rPr>
                <w:rFonts w:cs="Times New Roman"/>
                <w:szCs w:val="28"/>
              </w:rPr>
              <w:t>Điều 1. Phạm vi điều chỉnh</w:t>
            </w:r>
            <w:r w:rsidR="001F42B2" w:rsidRPr="00BF372E">
              <w:rPr>
                <w:rFonts w:cs="Times New Roman"/>
                <w:szCs w:val="28"/>
              </w:rPr>
              <w:t xml:space="preserve"> và </w:t>
            </w:r>
            <w:r w:rsidR="00A80679" w:rsidRPr="00BF372E">
              <w:rPr>
                <w:rFonts w:cs="Times New Roman"/>
                <w:szCs w:val="28"/>
              </w:rPr>
              <w:t>đ</w:t>
            </w:r>
            <w:r w:rsidRPr="00BF372E">
              <w:rPr>
                <w:rFonts w:cs="Times New Roman"/>
                <w:szCs w:val="28"/>
              </w:rPr>
              <w:t>ối tượng áp dụng</w:t>
            </w:r>
          </w:p>
          <w:p w14:paraId="67652852" w14:textId="77777777" w:rsidR="00A80679" w:rsidRPr="00BF372E" w:rsidRDefault="00A80679" w:rsidP="00BF372E">
            <w:pPr>
              <w:spacing w:after="0" w:line="240" w:lineRule="auto"/>
              <w:jc w:val="both"/>
              <w:rPr>
                <w:szCs w:val="28"/>
              </w:rPr>
            </w:pPr>
            <w:r w:rsidRPr="00BF372E">
              <w:rPr>
                <w:szCs w:val="28"/>
              </w:rPr>
              <w:t>1. Phạm vi điều chỉnh</w:t>
            </w:r>
          </w:p>
          <w:p w14:paraId="2EC8B645" w14:textId="18EC3BA7" w:rsidR="00A80679" w:rsidRPr="00BF372E" w:rsidRDefault="00A80679" w:rsidP="00BF372E">
            <w:pPr>
              <w:spacing w:after="0" w:line="240" w:lineRule="auto"/>
              <w:jc w:val="both"/>
              <w:rPr>
                <w:szCs w:val="28"/>
              </w:rPr>
            </w:pPr>
            <w:r w:rsidRPr="00BF372E">
              <w:rPr>
                <w:szCs w:val="28"/>
              </w:rPr>
              <w:t>Nghị quyết này quy định chính sách hỗ trợ chi phí mua sắm, lắp đặt và duy trì kết nối, truyền dữ liệu của thiết bị giám sát đối với tàu cá có chiều dài lớn nhất từ 12 mét đến dưới 15 mét thuộc phạm vi quản lý của tỉnh Đắk Lắk.</w:t>
            </w:r>
          </w:p>
          <w:p w14:paraId="65053ECB" w14:textId="77777777" w:rsidR="00A80679" w:rsidRPr="00BF372E" w:rsidRDefault="00A80679" w:rsidP="00BF372E">
            <w:pPr>
              <w:spacing w:after="0" w:line="240" w:lineRule="auto"/>
              <w:rPr>
                <w:szCs w:val="28"/>
              </w:rPr>
            </w:pPr>
            <w:r w:rsidRPr="00BF372E">
              <w:rPr>
                <w:szCs w:val="28"/>
              </w:rPr>
              <w:t>2. Đối tượng áp dụng</w:t>
            </w:r>
          </w:p>
          <w:p w14:paraId="1546E7C3" w14:textId="77777777" w:rsidR="00A80679" w:rsidRPr="00BF372E" w:rsidRDefault="00A80679" w:rsidP="00BF372E">
            <w:pPr>
              <w:spacing w:after="0" w:line="240" w:lineRule="auto"/>
              <w:rPr>
                <w:szCs w:val="28"/>
              </w:rPr>
            </w:pPr>
            <w:r w:rsidRPr="00BF372E">
              <w:rPr>
                <w:szCs w:val="28"/>
                <w:lang w:val="vi-VN" w:eastAsia="en-GB"/>
              </w:rPr>
              <w:t>a)</w:t>
            </w:r>
            <w:r w:rsidRPr="00BF372E">
              <w:rPr>
                <w:szCs w:val="28"/>
                <w:lang w:eastAsia="en-GB"/>
              </w:rPr>
              <w:t xml:space="preserve"> Tổ</w:t>
            </w:r>
            <w:r w:rsidRPr="00BF372E">
              <w:rPr>
                <w:szCs w:val="28"/>
                <w:lang w:val="vi-VN"/>
              </w:rPr>
              <w:t xml:space="preserve"> chức </w:t>
            </w:r>
            <w:r w:rsidRPr="00BF372E">
              <w:rPr>
                <w:szCs w:val="28"/>
              </w:rPr>
              <w:t xml:space="preserve">được thành lập hợp pháp, có trụ sở chính tại tỉnh Đắk Lắk; Cá nhân có đăng ký thường trú tại tỉnh Đắk Lắk là chủ sở hữu tàu cá </w:t>
            </w:r>
            <w:r w:rsidRPr="00BF372E">
              <w:rPr>
                <w:szCs w:val="28"/>
                <w:lang w:eastAsia="en-GB"/>
              </w:rPr>
              <w:t>có chiều dài lớn nhất từ 12 mét đến dưới 15 mét đăng ký</w:t>
            </w:r>
            <w:r w:rsidRPr="00BF372E">
              <w:rPr>
                <w:szCs w:val="28"/>
                <w:lang w:val="vi-VN" w:eastAsia="en-GB"/>
              </w:rPr>
              <w:t xml:space="preserve"> tại tỉnh Đắk Lắk</w:t>
            </w:r>
            <w:r w:rsidRPr="00BF372E">
              <w:rPr>
                <w:szCs w:val="28"/>
              </w:rPr>
              <w:t xml:space="preserve"> (sau đây gọi tắt là chủ tàu).</w:t>
            </w:r>
          </w:p>
          <w:p w14:paraId="5C35DA89" w14:textId="77777777" w:rsidR="00A80679" w:rsidRPr="00BF372E" w:rsidRDefault="00A80679" w:rsidP="00BF372E">
            <w:pPr>
              <w:spacing w:after="0" w:line="240" w:lineRule="auto"/>
              <w:rPr>
                <w:szCs w:val="28"/>
              </w:rPr>
            </w:pPr>
            <w:r w:rsidRPr="00BF372E">
              <w:rPr>
                <w:szCs w:val="28"/>
              </w:rPr>
              <w:t>c) Các Doanh nghiệp cung cấp thiết bị, dịch vụ giám sát đáp ứng theo yêu cầu quy định (gọi chung là Đơn vị dịch vụ).</w:t>
            </w:r>
          </w:p>
          <w:p w14:paraId="1737E9FB" w14:textId="3C5431C5" w:rsidR="00647A3B" w:rsidRPr="00BF372E" w:rsidRDefault="00A80679" w:rsidP="00BF372E">
            <w:pPr>
              <w:spacing w:after="0" w:line="240" w:lineRule="auto"/>
              <w:rPr>
                <w:szCs w:val="28"/>
                <w:shd w:val="clear" w:color="auto" w:fill="FFFFFF"/>
              </w:rPr>
            </w:pPr>
            <w:r w:rsidRPr="00BF372E">
              <w:rPr>
                <w:szCs w:val="28"/>
                <w:shd w:val="clear" w:color="auto" w:fill="FFFFFF"/>
                <w:lang w:val="vi-VN"/>
              </w:rPr>
              <w:t xml:space="preserve">b) </w:t>
            </w:r>
            <w:r w:rsidRPr="00BF372E">
              <w:rPr>
                <w:szCs w:val="28"/>
                <w:shd w:val="clear" w:color="auto" w:fill="FFFFFF"/>
              </w:rPr>
              <w:t>Các cơ quan quản lý Nhà nước; các tổ chức, đơn vị, cá nhân có liên quan.</w:t>
            </w:r>
          </w:p>
        </w:tc>
        <w:tc>
          <w:tcPr>
            <w:tcW w:w="1158" w:type="pct"/>
            <w:shd w:val="clear" w:color="auto" w:fill="FFFFFF"/>
          </w:tcPr>
          <w:p w14:paraId="01FB4FCF" w14:textId="4FACD7D4" w:rsidR="00F201A4" w:rsidRPr="00BF372E" w:rsidRDefault="00B966E5" w:rsidP="00BF372E">
            <w:pPr>
              <w:tabs>
                <w:tab w:val="right" w:leader="dot" w:pos="7920"/>
              </w:tabs>
              <w:spacing w:after="0" w:line="240" w:lineRule="auto"/>
              <w:jc w:val="both"/>
              <w:rPr>
                <w:rFonts w:cs="Times New Roman"/>
                <w:szCs w:val="28"/>
              </w:rPr>
            </w:pPr>
            <w:r w:rsidRPr="00BF372E">
              <w:rPr>
                <w:rFonts w:cs="Times New Roman"/>
                <w:szCs w:val="28"/>
              </w:rPr>
              <w:t xml:space="preserve">Cụ thể hóa điểm b, c khoản 1 Điều 21 Luật </w:t>
            </w:r>
            <w:r w:rsidR="000E265E" w:rsidRPr="00BF372E">
              <w:rPr>
                <w:i/>
                <w:iCs/>
                <w:spacing w:val="-6"/>
                <w:szCs w:val="28"/>
              </w:rPr>
              <w:t>Luật Ban hành văn bản quy phạm pháp luật</w:t>
            </w:r>
            <w:r w:rsidRPr="00BF372E">
              <w:rPr>
                <w:rFonts w:cs="Times New Roman"/>
                <w:szCs w:val="28"/>
              </w:rPr>
              <w:t xml:space="preserve"> </w:t>
            </w:r>
            <w:r w:rsidR="000E265E" w:rsidRPr="00BF372E">
              <w:rPr>
                <w:rFonts w:cs="Times New Roman"/>
                <w:szCs w:val="28"/>
              </w:rPr>
              <w:t xml:space="preserve">năm </w:t>
            </w:r>
            <w:r w:rsidRPr="00BF372E">
              <w:rPr>
                <w:rFonts w:cs="Times New Roman"/>
                <w:szCs w:val="28"/>
              </w:rPr>
              <w:t>2025 và điểm l khoản 9 Điều 31 Luật Ngân sách nhà nước 2025 về chính sách đặc thù địa phương.</w:t>
            </w:r>
          </w:p>
          <w:p w14:paraId="4CB3EC04" w14:textId="04F3A0D1" w:rsidR="00647A3B" w:rsidRPr="00BF372E" w:rsidRDefault="00B966E5" w:rsidP="00BF372E">
            <w:pPr>
              <w:tabs>
                <w:tab w:val="right" w:leader="dot" w:pos="7920"/>
              </w:tabs>
              <w:spacing w:after="0" w:line="240" w:lineRule="auto"/>
              <w:jc w:val="both"/>
              <w:rPr>
                <w:rFonts w:cs="Times New Roman"/>
                <w:szCs w:val="28"/>
              </w:rPr>
            </w:pPr>
            <w:r w:rsidRPr="00BF372E">
              <w:rPr>
                <w:rFonts w:cs="Times New Roman"/>
                <w:szCs w:val="28"/>
              </w:rPr>
              <w:t>Xây dựng giải pháp quản lý bổ sung phục vụ công tác chống khai thác IUU</w:t>
            </w:r>
          </w:p>
        </w:tc>
      </w:tr>
      <w:tr w:rsidR="00B4086A" w:rsidRPr="00BF372E" w14:paraId="6E98B87A" w14:textId="77777777" w:rsidTr="002A7617">
        <w:trPr>
          <w:trHeight w:val="20"/>
        </w:trPr>
        <w:tc>
          <w:tcPr>
            <w:tcW w:w="1473" w:type="pct"/>
            <w:shd w:val="clear" w:color="auto" w:fill="FFFFFF"/>
            <w:vAlign w:val="center"/>
          </w:tcPr>
          <w:p w14:paraId="79EA7333" w14:textId="532CFACD" w:rsidR="005F4AC2" w:rsidRPr="00BF372E" w:rsidRDefault="005F4AC2" w:rsidP="00BF372E">
            <w:pPr>
              <w:spacing w:after="0" w:line="240" w:lineRule="auto"/>
              <w:rPr>
                <w:rFonts w:eastAsia="Times New Roman" w:cs="Times New Roman"/>
                <w:kern w:val="0"/>
                <w:szCs w:val="28"/>
                <w:lang w:val="en-GB" w:eastAsia="en-GB"/>
                <w14:ligatures w14:val="none"/>
              </w:rPr>
            </w:pPr>
            <w:r w:rsidRPr="00BF372E">
              <w:rPr>
                <w:rFonts w:eastAsia="Times New Roman" w:cs="Times New Roman"/>
                <w:b/>
                <w:bCs/>
                <w:kern w:val="0"/>
                <w:szCs w:val="28"/>
                <w:lang w:val="en-GB" w:eastAsia="en-GB"/>
                <w14:ligatures w14:val="none"/>
              </w:rPr>
              <w:lastRenderedPageBreak/>
              <w:t>Cơ chế áp dụng chính sách:</w:t>
            </w:r>
          </w:p>
          <w:p w14:paraId="325277CB" w14:textId="2166B3D5" w:rsidR="005F4AC2" w:rsidRPr="00BF372E" w:rsidRDefault="005F4AC2" w:rsidP="00BF372E">
            <w:pPr>
              <w:spacing w:after="0" w:line="240" w:lineRule="auto"/>
              <w:jc w:val="both"/>
              <w:rPr>
                <w:rFonts w:eastAsia="Times New Roman" w:cs="Times New Roman"/>
                <w:kern w:val="0"/>
                <w:szCs w:val="28"/>
                <w:lang w:val="en-GB" w:eastAsia="en-GB"/>
                <w14:ligatures w14:val="none"/>
              </w:rPr>
            </w:pPr>
            <w:r w:rsidRPr="00BF372E">
              <w:rPr>
                <w:rFonts w:eastAsia="Times New Roman" w:cs="Times New Roman"/>
                <w:kern w:val="0"/>
                <w:szCs w:val="28"/>
                <w:lang w:val="en-GB" w:eastAsia="en-GB"/>
                <w14:ligatures w14:val="none"/>
              </w:rPr>
              <w:t>Các văn bản Trung ương chưa hướng dẫn nguyên tắc thực hiện chính sách hỗ trợ địa phương cho thiết bị giám sát không bắt buộc</w:t>
            </w:r>
          </w:p>
          <w:p w14:paraId="34037FAA" w14:textId="77777777" w:rsidR="00B4086A" w:rsidRPr="00BF372E" w:rsidRDefault="00B4086A" w:rsidP="00BF372E">
            <w:pPr>
              <w:spacing w:after="0" w:line="240" w:lineRule="auto"/>
              <w:ind w:left="57" w:right="57"/>
              <w:rPr>
                <w:rFonts w:cs="Times New Roman"/>
                <w:szCs w:val="28"/>
              </w:rPr>
            </w:pPr>
          </w:p>
        </w:tc>
        <w:tc>
          <w:tcPr>
            <w:tcW w:w="2369" w:type="pct"/>
            <w:shd w:val="clear" w:color="auto" w:fill="FFFFFF"/>
          </w:tcPr>
          <w:p w14:paraId="211D5854" w14:textId="0CE6F4C4" w:rsidR="005F4AC2" w:rsidRPr="00BF372E" w:rsidRDefault="005F4AC2" w:rsidP="00BF372E">
            <w:pPr>
              <w:spacing w:after="0" w:line="240" w:lineRule="auto"/>
              <w:rPr>
                <w:rFonts w:eastAsia="Times New Roman" w:cs="Times New Roman"/>
                <w:kern w:val="0"/>
                <w:szCs w:val="28"/>
                <w:lang w:val="en-GB" w:eastAsia="en-GB"/>
                <w14:ligatures w14:val="none"/>
              </w:rPr>
            </w:pPr>
            <w:r w:rsidRPr="00BF372E">
              <w:rPr>
                <w:rFonts w:eastAsia="Times New Roman" w:cs="Times New Roman"/>
                <w:b/>
                <w:bCs/>
                <w:kern w:val="0"/>
                <w:szCs w:val="28"/>
                <w:lang w:val="en-GB" w:eastAsia="en-GB"/>
                <w14:ligatures w14:val="none"/>
              </w:rPr>
              <w:t>Điều 2. Nguyên tắc hỗ trợ</w:t>
            </w:r>
          </w:p>
          <w:p w14:paraId="318A9CED" w14:textId="77777777" w:rsidR="000E265E" w:rsidRPr="00BF372E" w:rsidRDefault="000E265E" w:rsidP="00BF372E">
            <w:pPr>
              <w:spacing w:after="0" w:line="240" w:lineRule="auto"/>
              <w:jc w:val="both"/>
              <w:rPr>
                <w:szCs w:val="28"/>
              </w:rPr>
            </w:pPr>
            <w:r w:rsidRPr="00BF372E">
              <w:rPr>
                <w:szCs w:val="28"/>
              </w:rPr>
              <w:t>1. Hỗ trợ trên cơ sở chủ tàu tự nguyện đăng ký và cam kết thực hiện đầy đủ các điều kiện của chính sách.</w:t>
            </w:r>
          </w:p>
          <w:p w14:paraId="2DB30D3C" w14:textId="77777777" w:rsidR="000E265E" w:rsidRPr="00BF372E" w:rsidRDefault="000E265E" w:rsidP="00BF372E">
            <w:pPr>
              <w:spacing w:after="0" w:line="240" w:lineRule="auto"/>
              <w:jc w:val="both"/>
              <w:rPr>
                <w:szCs w:val="28"/>
              </w:rPr>
            </w:pPr>
            <w:r w:rsidRPr="00BF372E">
              <w:rPr>
                <w:szCs w:val="28"/>
              </w:rPr>
              <w:t>2. Công khai, minh bạch, đúng đối tượng, đúng mục đích, không trùng lặp với chính sách hỗ trợ khác từ ngân sách nhà nước cho cùng một nội dung chi.</w:t>
            </w:r>
          </w:p>
          <w:p w14:paraId="490F882B" w14:textId="77777777" w:rsidR="000E265E" w:rsidRPr="00BF372E" w:rsidRDefault="000E265E" w:rsidP="00BF372E">
            <w:pPr>
              <w:spacing w:after="0" w:line="240" w:lineRule="auto"/>
              <w:jc w:val="both"/>
              <w:rPr>
                <w:szCs w:val="28"/>
              </w:rPr>
            </w:pPr>
            <w:r w:rsidRPr="00BF372E">
              <w:rPr>
                <w:szCs w:val="28"/>
              </w:rPr>
              <w:t>3. Không làm phát sinh điều kiện kinh doanh, điều kiện khai thác thủy sản hoặc nghĩa vụ tài chính mới ngoài quy định của pháp luật.</w:t>
            </w:r>
          </w:p>
          <w:p w14:paraId="73E7BD7F" w14:textId="77777777" w:rsidR="000E265E" w:rsidRPr="00BF372E" w:rsidRDefault="000E265E" w:rsidP="00BF372E">
            <w:pPr>
              <w:spacing w:after="0" w:line="240" w:lineRule="auto"/>
              <w:jc w:val="both"/>
              <w:rPr>
                <w:szCs w:val="28"/>
              </w:rPr>
            </w:pPr>
            <w:r w:rsidRPr="00BF372E">
              <w:rPr>
                <w:szCs w:val="28"/>
              </w:rPr>
              <w:t>4. Dữ liệu từ thiết bị được khai thác theo đúng mục đích quản lý nhà nước, bảo đảm an toàn, bảo mật và tuân thủ pháp luật về dữ liệu, bảo vệ dữ liệu cá nhân và các quy định có liên quan.</w:t>
            </w:r>
          </w:p>
          <w:p w14:paraId="1C5DB636" w14:textId="77777777" w:rsidR="000E265E" w:rsidRPr="00BF372E" w:rsidRDefault="000E265E" w:rsidP="00BF372E">
            <w:pPr>
              <w:spacing w:after="0" w:line="240" w:lineRule="auto"/>
              <w:jc w:val="both"/>
              <w:rPr>
                <w:szCs w:val="28"/>
              </w:rPr>
            </w:pPr>
            <w:r w:rsidRPr="00BF372E">
              <w:rPr>
                <w:szCs w:val="28"/>
              </w:rPr>
              <w:t>5. Chủ tàu cá đáp ứng các điều kiện hỗ trợ tại Điều 5 Nghị quyết, tự lựa chọn mua sắm và lắp đặt thiết bị giám sát trên tàu cá, hợp đồng thuê bao dịch vụ với Đơn vị dịch vụ.</w:t>
            </w:r>
          </w:p>
          <w:p w14:paraId="054569F0" w14:textId="38CC204E" w:rsidR="00B4086A" w:rsidRPr="00BF372E" w:rsidRDefault="000E265E" w:rsidP="00BF372E">
            <w:pPr>
              <w:spacing w:after="0" w:line="240" w:lineRule="auto"/>
              <w:jc w:val="both"/>
              <w:rPr>
                <w:rFonts w:eastAsia="Times New Roman" w:cs="Times New Roman"/>
                <w:kern w:val="0"/>
                <w:szCs w:val="28"/>
                <w:lang w:val="en-GB" w:eastAsia="en-GB"/>
                <w14:ligatures w14:val="none"/>
              </w:rPr>
            </w:pPr>
            <w:r w:rsidRPr="00BF372E">
              <w:rPr>
                <w:szCs w:val="28"/>
              </w:rPr>
              <w:t>6. Việc hỗ trợ được thực hiện thông qua Đơn vị dịch vụ theo trình tự thủ tục được quy định sau khi đã thực hiện Hợp đồng cung cấp thiết bị giám sát và cước dịch vụ.</w:t>
            </w:r>
          </w:p>
        </w:tc>
        <w:tc>
          <w:tcPr>
            <w:tcW w:w="1158" w:type="pct"/>
            <w:shd w:val="clear" w:color="auto" w:fill="FFFFFF"/>
            <w:vAlign w:val="center"/>
          </w:tcPr>
          <w:p w14:paraId="601AA0DD" w14:textId="54662D06" w:rsidR="005F4AC2" w:rsidRPr="00BF372E" w:rsidRDefault="00184B3D" w:rsidP="00BF372E">
            <w:pPr>
              <w:spacing w:after="0" w:line="240" w:lineRule="auto"/>
              <w:jc w:val="both"/>
              <w:rPr>
                <w:rFonts w:eastAsia="Times New Roman" w:cs="Times New Roman"/>
                <w:kern w:val="0"/>
                <w:szCs w:val="28"/>
                <w:lang w:val="en-GB" w:eastAsia="en-GB"/>
                <w14:ligatures w14:val="none"/>
              </w:rPr>
            </w:pPr>
            <w:r w:rsidRPr="00BF372E">
              <w:rPr>
                <w:rFonts w:eastAsia="Times New Roman" w:cs="Times New Roman"/>
                <w:kern w:val="0"/>
                <w:szCs w:val="28"/>
                <w:lang w:val="en-GB" w:eastAsia="en-GB"/>
                <w14:ligatures w14:val="none"/>
              </w:rPr>
              <w:t xml:space="preserve">- </w:t>
            </w:r>
            <w:r w:rsidR="005F4AC2" w:rsidRPr="00BF372E">
              <w:rPr>
                <w:rFonts w:eastAsia="Times New Roman" w:cs="Times New Roman"/>
                <w:kern w:val="0"/>
                <w:szCs w:val="28"/>
                <w:lang w:val="en-GB" w:eastAsia="en-GB"/>
                <w14:ligatures w14:val="none"/>
              </w:rPr>
              <w:t xml:space="preserve">Bảo đảm tính hợp hiến, hợp pháp; không tự ý đặt ra nghĩa vụ trái Luật Thủy sản. </w:t>
            </w:r>
          </w:p>
          <w:p w14:paraId="52FDD31C" w14:textId="124E5F71" w:rsidR="00B4086A" w:rsidRPr="00BF372E" w:rsidRDefault="00184B3D" w:rsidP="00BF372E">
            <w:pPr>
              <w:spacing w:after="0" w:line="240" w:lineRule="auto"/>
              <w:jc w:val="both"/>
              <w:rPr>
                <w:rFonts w:eastAsia="Times New Roman" w:cs="Times New Roman"/>
                <w:kern w:val="0"/>
                <w:szCs w:val="28"/>
                <w:lang w:val="en-GB" w:eastAsia="en-GB"/>
                <w14:ligatures w14:val="none"/>
              </w:rPr>
            </w:pPr>
            <w:r w:rsidRPr="00BF372E">
              <w:rPr>
                <w:rFonts w:eastAsia="Times New Roman" w:cs="Times New Roman"/>
                <w:kern w:val="0"/>
                <w:szCs w:val="28"/>
                <w:lang w:val="en-GB" w:eastAsia="en-GB"/>
                <w14:ligatures w14:val="none"/>
              </w:rPr>
              <w:t xml:space="preserve">- </w:t>
            </w:r>
            <w:r w:rsidR="005F4AC2" w:rsidRPr="00BF372E">
              <w:rPr>
                <w:rFonts w:eastAsia="Times New Roman" w:cs="Times New Roman"/>
                <w:kern w:val="0"/>
                <w:szCs w:val="28"/>
                <w:lang w:val="en-GB" w:eastAsia="en-GB"/>
                <w14:ligatures w14:val="none"/>
              </w:rPr>
              <w:t>Đơn giản hóa thủ tục nhận hỗ trợ cho ngư dân thông qua cơ chế thanh toán qua đơn vị dịch vụ</w:t>
            </w:r>
            <w:r w:rsidR="005E13E6" w:rsidRPr="00BF372E">
              <w:rPr>
                <w:rFonts w:eastAsia="Times New Roman" w:cs="Times New Roman"/>
                <w:kern w:val="0"/>
                <w:szCs w:val="28"/>
                <w:lang w:val="en-GB" w:eastAsia="en-GB"/>
                <w14:ligatures w14:val="none"/>
              </w:rPr>
              <w:t>.</w:t>
            </w:r>
          </w:p>
        </w:tc>
      </w:tr>
      <w:tr w:rsidR="00184B3D" w:rsidRPr="00BF372E" w14:paraId="50867E21" w14:textId="77777777" w:rsidTr="002A7617">
        <w:trPr>
          <w:trHeight w:val="20"/>
        </w:trPr>
        <w:tc>
          <w:tcPr>
            <w:tcW w:w="1473" w:type="pct"/>
            <w:shd w:val="clear" w:color="auto" w:fill="FFFFFF"/>
            <w:vAlign w:val="center"/>
          </w:tcPr>
          <w:p w14:paraId="6A01AB0F" w14:textId="77777777" w:rsidR="00184B3D" w:rsidRPr="00BF372E" w:rsidRDefault="00184B3D" w:rsidP="00BF372E">
            <w:pPr>
              <w:spacing w:after="0" w:line="240" w:lineRule="auto"/>
              <w:rPr>
                <w:rFonts w:eastAsia="Times New Roman" w:cs="Times New Roman"/>
                <w:b/>
                <w:bCs/>
                <w:kern w:val="0"/>
                <w:szCs w:val="28"/>
                <w:lang w:val="en-GB" w:eastAsia="en-GB"/>
                <w14:ligatures w14:val="none"/>
              </w:rPr>
            </w:pPr>
            <w:r w:rsidRPr="00BF372E">
              <w:rPr>
                <w:rFonts w:eastAsia="Times New Roman" w:cs="Times New Roman"/>
                <w:b/>
                <w:bCs/>
                <w:kern w:val="0"/>
                <w:szCs w:val="28"/>
                <w:lang w:val="en-GB" w:eastAsia="en-GB"/>
                <w14:ligatures w14:val="none"/>
              </w:rPr>
              <w:t>Khung mức chi hỗ trợ từ ngân sách:</w:t>
            </w:r>
          </w:p>
          <w:p w14:paraId="7B3CFB3F" w14:textId="7C0DAC72" w:rsidR="00184B3D" w:rsidRPr="00BF372E" w:rsidRDefault="00184B3D" w:rsidP="00BF372E">
            <w:pPr>
              <w:spacing w:after="0" w:line="240" w:lineRule="auto"/>
              <w:jc w:val="both"/>
              <w:rPr>
                <w:rFonts w:eastAsia="Times New Roman" w:cs="Times New Roman"/>
                <w:kern w:val="0"/>
                <w:szCs w:val="28"/>
                <w:lang w:val="en-GB" w:eastAsia="en-GB"/>
                <w14:ligatures w14:val="none"/>
              </w:rPr>
            </w:pPr>
            <w:r w:rsidRPr="00BF372E">
              <w:rPr>
                <w:rFonts w:eastAsia="Times New Roman" w:cs="Times New Roman"/>
                <w:kern w:val="0"/>
                <w:szCs w:val="28"/>
                <w:lang w:val="en-GB" w:eastAsia="en-GB"/>
                <w14:ligatures w14:val="none"/>
              </w:rPr>
              <w:t>Hiện chưa có định mức chi ngân sách địa phương cho thiết bị giám sát vị trí nhóm tàu</w:t>
            </w:r>
            <w:r w:rsidR="00C6547C" w:rsidRPr="00BF372E">
              <w:rPr>
                <w:rFonts w:eastAsia="Times New Roman" w:cs="Times New Roman"/>
                <w:kern w:val="0"/>
                <w:szCs w:val="28"/>
                <w:lang w:val="en-GB" w:eastAsia="en-GB"/>
                <w14:ligatures w14:val="none"/>
              </w:rPr>
              <w:t xml:space="preserve"> cá có chiều dài lớn nhất từ</w:t>
            </w:r>
            <w:r w:rsidRPr="00BF372E">
              <w:rPr>
                <w:rFonts w:eastAsia="Times New Roman" w:cs="Times New Roman"/>
                <w:kern w:val="0"/>
                <w:szCs w:val="28"/>
                <w:lang w:val="en-GB" w:eastAsia="en-GB"/>
                <w14:ligatures w14:val="none"/>
              </w:rPr>
              <w:t xml:space="preserve"> 12m đến dưới 15m.</w:t>
            </w:r>
          </w:p>
          <w:p w14:paraId="09159673" w14:textId="77777777" w:rsidR="00184B3D" w:rsidRPr="00BF372E" w:rsidRDefault="00184B3D" w:rsidP="00BF372E">
            <w:pPr>
              <w:spacing w:after="0" w:line="240" w:lineRule="auto"/>
              <w:rPr>
                <w:rFonts w:eastAsia="Times New Roman" w:cs="Times New Roman"/>
                <w:b/>
                <w:bCs/>
                <w:kern w:val="0"/>
                <w:szCs w:val="28"/>
                <w:lang w:val="en-GB" w:eastAsia="en-GB"/>
                <w14:ligatures w14:val="none"/>
              </w:rPr>
            </w:pPr>
          </w:p>
        </w:tc>
        <w:tc>
          <w:tcPr>
            <w:tcW w:w="2369" w:type="pct"/>
            <w:shd w:val="clear" w:color="auto" w:fill="FFFFFF"/>
          </w:tcPr>
          <w:p w14:paraId="6C6EC39F" w14:textId="60B6E744" w:rsidR="00184B3D" w:rsidRPr="00BF372E" w:rsidRDefault="00184B3D" w:rsidP="00BF372E">
            <w:pPr>
              <w:spacing w:after="0" w:line="240" w:lineRule="auto"/>
              <w:rPr>
                <w:rFonts w:eastAsia="Times New Roman" w:cs="Times New Roman"/>
                <w:kern w:val="0"/>
                <w:szCs w:val="28"/>
                <w:lang w:val="en-GB" w:eastAsia="en-GB"/>
                <w14:ligatures w14:val="none"/>
              </w:rPr>
            </w:pPr>
            <w:r w:rsidRPr="00BF372E">
              <w:rPr>
                <w:rFonts w:eastAsia="Times New Roman" w:cs="Times New Roman"/>
                <w:b/>
                <w:bCs/>
                <w:kern w:val="0"/>
                <w:szCs w:val="28"/>
                <w:lang w:val="en-GB" w:eastAsia="en-GB"/>
                <w14:ligatures w14:val="none"/>
              </w:rPr>
              <w:t>Điều 3. Nội dung và mức hỗ trợ</w:t>
            </w:r>
          </w:p>
          <w:p w14:paraId="78F0890F" w14:textId="77777777" w:rsidR="00235A72" w:rsidRPr="00BF372E" w:rsidRDefault="00235A72" w:rsidP="00BF372E">
            <w:pPr>
              <w:spacing w:after="0" w:line="240" w:lineRule="auto"/>
              <w:jc w:val="both"/>
              <w:rPr>
                <w:szCs w:val="28"/>
              </w:rPr>
            </w:pPr>
            <w:r w:rsidRPr="00BF372E">
              <w:rPr>
                <w:szCs w:val="28"/>
              </w:rPr>
              <w:t>1. Hỗ trợ chi phí mua sắm, lắp đặt thiết bị giám sát vị trí, hành trình: theo chi phí thực tế nhưng tối đa 4.000.000 đồng/thiết bị/tàu.</w:t>
            </w:r>
          </w:p>
          <w:p w14:paraId="3EC6F631" w14:textId="77777777" w:rsidR="00235A72" w:rsidRPr="00BF372E" w:rsidRDefault="00235A72" w:rsidP="00BF372E">
            <w:pPr>
              <w:spacing w:after="0" w:line="240" w:lineRule="auto"/>
              <w:jc w:val="both"/>
              <w:rPr>
                <w:szCs w:val="28"/>
              </w:rPr>
            </w:pPr>
            <w:r w:rsidRPr="00BF372E">
              <w:rPr>
                <w:szCs w:val="28"/>
              </w:rPr>
              <w:t>2. Hỗ trợ chi phí duy trì kết nối, thuê bao, truyền dữ liệu và dịch vụ trực tiếp phục vụ hoạt động của thiết bị: tối đa 100.000 đồng/tàu/tháng, trong thời gian 12 tháng kể từ thời điểm nghiệm thu, xác nhận thiết bị hoạt động.</w:t>
            </w:r>
          </w:p>
          <w:p w14:paraId="71DF8572" w14:textId="77777777" w:rsidR="00235A72" w:rsidRPr="00BF372E" w:rsidRDefault="00235A72" w:rsidP="00BF372E">
            <w:pPr>
              <w:spacing w:after="0" w:line="240" w:lineRule="auto"/>
              <w:jc w:val="both"/>
              <w:rPr>
                <w:szCs w:val="28"/>
              </w:rPr>
            </w:pPr>
            <w:r w:rsidRPr="00BF372E">
              <w:rPr>
                <w:szCs w:val="28"/>
              </w:rPr>
              <w:lastRenderedPageBreak/>
              <w:t>3. Mức hỗ trợ thực tế hằng năm căn cứ số lượng tàu đủ điều kiện, giá/chi phí hợp lý, dự toán được cấp có thẩm quyền giao và khả năng cân đối ngân sách địa phương.</w:t>
            </w:r>
          </w:p>
          <w:p w14:paraId="1C396D1B" w14:textId="3B44A08F" w:rsidR="00184B3D" w:rsidRPr="00BF372E" w:rsidRDefault="00235A72" w:rsidP="00BF372E">
            <w:pPr>
              <w:spacing w:after="0" w:line="240" w:lineRule="auto"/>
              <w:jc w:val="both"/>
              <w:rPr>
                <w:rFonts w:eastAsia="Times New Roman" w:cs="Times New Roman"/>
                <w:b/>
                <w:bCs/>
                <w:kern w:val="0"/>
                <w:szCs w:val="28"/>
                <w:lang w:val="en-GB" w:eastAsia="en-GB"/>
                <w14:ligatures w14:val="none"/>
              </w:rPr>
            </w:pPr>
            <w:r w:rsidRPr="00BF372E">
              <w:rPr>
                <w:szCs w:val="28"/>
              </w:rPr>
              <w:t>4. Trường hợp cần tiếp tục hỗ trợ chi phí duy trì sau 12 tháng, Ủy ban nhân dân tỉnh trình cấp có thẩm quyền xem xét theo khả năng cân đối ngân sách và yêu cầu quản lý thực tế; không mặc nhiên phát sinh quyền hưởng hỗ trợ cho các năm tiếp theo.</w:t>
            </w:r>
          </w:p>
        </w:tc>
        <w:tc>
          <w:tcPr>
            <w:tcW w:w="1158" w:type="pct"/>
            <w:shd w:val="clear" w:color="auto" w:fill="FFFFFF"/>
            <w:vAlign w:val="center"/>
          </w:tcPr>
          <w:p w14:paraId="621B688B" w14:textId="155C27A9" w:rsidR="00184B3D" w:rsidRPr="00BF372E" w:rsidRDefault="00184B3D" w:rsidP="00BF372E">
            <w:pPr>
              <w:spacing w:after="0" w:line="240" w:lineRule="auto"/>
              <w:jc w:val="both"/>
              <w:rPr>
                <w:rFonts w:eastAsia="Times New Roman" w:cs="Times New Roman"/>
                <w:kern w:val="0"/>
                <w:szCs w:val="28"/>
                <w:lang w:val="en-GB" w:eastAsia="en-GB"/>
                <w14:ligatures w14:val="none"/>
              </w:rPr>
            </w:pPr>
            <w:r w:rsidRPr="00BF372E">
              <w:rPr>
                <w:rFonts w:cs="Times New Roman"/>
                <w:szCs w:val="28"/>
              </w:rPr>
              <w:lastRenderedPageBreak/>
              <w:t>Mức chi được xây dựng trên cơ sở khảo sát giá thị trường thiết bị giám sát, ý kiến thẩm định của Sở Tài chính và khả năng cân đối của ngân sách tỉnh.</w:t>
            </w:r>
          </w:p>
        </w:tc>
      </w:tr>
      <w:tr w:rsidR="00184B3D" w:rsidRPr="00BF372E" w14:paraId="2B9F3698" w14:textId="77777777" w:rsidTr="002A7617">
        <w:trPr>
          <w:trHeight w:val="20"/>
        </w:trPr>
        <w:tc>
          <w:tcPr>
            <w:tcW w:w="1473" w:type="pct"/>
            <w:shd w:val="clear" w:color="auto" w:fill="FFFFFF"/>
            <w:vAlign w:val="center"/>
          </w:tcPr>
          <w:p w14:paraId="4D2EB790" w14:textId="2F5DB3EC" w:rsidR="00184B3D" w:rsidRPr="00BF372E" w:rsidRDefault="002A7617" w:rsidP="00BF372E">
            <w:pPr>
              <w:spacing w:after="0" w:line="240" w:lineRule="auto"/>
              <w:rPr>
                <w:rFonts w:eastAsia="Times New Roman" w:cs="Times New Roman"/>
                <w:kern w:val="0"/>
                <w:szCs w:val="28"/>
                <w:lang w:val="en-GB" w:eastAsia="en-GB"/>
                <w14:ligatures w14:val="none"/>
              </w:rPr>
            </w:pPr>
            <w:r w:rsidRPr="00BF372E">
              <w:rPr>
                <w:rFonts w:eastAsia="Times New Roman" w:cs="Times New Roman"/>
                <w:b/>
                <w:bCs/>
                <w:kern w:val="0"/>
                <w:szCs w:val="28"/>
                <w:lang w:val="en-GB" w:eastAsia="en-GB"/>
                <w14:ligatures w14:val="none"/>
              </w:rPr>
              <w:t>Điều kiện thụ hưởng chính sách</w:t>
            </w:r>
          </w:p>
        </w:tc>
        <w:tc>
          <w:tcPr>
            <w:tcW w:w="2369" w:type="pct"/>
            <w:shd w:val="clear" w:color="auto" w:fill="FFFFFF"/>
          </w:tcPr>
          <w:p w14:paraId="76813304" w14:textId="77777777" w:rsidR="00184B3D" w:rsidRPr="00BF372E" w:rsidRDefault="00184B3D" w:rsidP="00BF372E">
            <w:pPr>
              <w:spacing w:after="0" w:line="240" w:lineRule="auto"/>
              <w:rPr>
                <w:rFonts w:cs="Times New Roman"/>
                <w:b/>
                <w:szCs w:val="28"/>
              </w:rPr>
            </w:pPr>
            <w:r w:rsidRPr="00BF372E">
              <w:rPr>
                <w:rFonts w:cs="Times New Roman"/>
                <w:b/>
                <w:szCs w:val="28"/>
              </w:rPr>
              <w:t>Điều 4. Điều kiện được hỗ trợ</w:t>
            </w:r>
          </w:p>
          <w:p w14:paraId="298343CF" w14:textId="77777777" w:rsidR="00235A72" w:rsidRPr="00BF372E" w:rsidRDefault="00235A72" w:rsidP="00BF372E">
            <w:pPr>
              <w:spacing w:after="0" w:line="240" w:lineRule="auto"/>
              <w:jc w:val="both"/>
              <w:rPr>
                <w:szCs w:val="28"/>
              </w:rPr>
            </w:pPr>
            <w:r w:rsidRPr="00BF372E">
              <w:rPr>
                <w:szCs w:val="28"/>
              </w:rPr>
              <w:t>1. Chủ tàu có tàu cá chiều dài lớn nhất từ 12 mét đến dưới 15 mét, đăng ký tại tỉnh Đắk Lắk và thuộc phạm vi quản lý của tỉnh.</w:t>
            </w:r>
          </w:p>
          <w:p w14:paraId="2BCD31B2" w14:textId="77777777" w:rsidR="00235A72" w:rsidRPr="00BF372E" w:rsidRDefault="00235A72" w:rsidP="00BF372E">
            <w:pPr>
              <w:spacing w:after="0" w:line="240" w:lineRule="auto"/>
              <w:jc w:val="both"/>
              <w:rPr>
                <w:szCs w:val="28"/>
              </w:rPr>
            </w:pPr>
            <w:r w:rsidRPr="00BF372E">
              <w:rPr>
                <w:szCs w:val="28"/>
              </w:rPr>
              <w:t>2. Tàu đang tham gia hoạt động khai thác thủy sản.</w:t>
            </w:r>
          </w:p>
          <w:p w14:paraId="79F836CD" w14:textId="77777777" w:rsidR="00235A72" w:rsidRPr="00BF372E" w:rsidRDefault="00235A72" w:rsidP="00BF372E">
            <w:pPr>
              <w:spacing w:after="0" w:line="240" w:lineRule="auto"/>
              <w:jc w:val="both"/>
              <w:rPr>
                <w:szCs w:val="28"/>
              </w:rPr>
            </w:pPr>
            <w:r w:rsidRPr="00BF372E">
              <w:rPr>
                <w:szCs w:val="28"/>
              </w:rPr>
              <w:t>3. Chủ tàu tự nguyện đăng ký hưởng chính sách và cam kết sử dụng, bảo quản, duy trì hoạt động của thiết bị trong thời gian hưởng hỗ trợ và thời gian cam kết sau hỗ trợ.</w:t>
            </w:r>
          </w:p>
          <w:p w14:paraId="425B5F11" w14:textId="77777777" w:rsidR="00235A72" w:rsidRPr="00BF372E" w:rsidRDefault="00235A72" w:rsidP="00BF372E">
            <w:pPr>
              <w:spacing w:after="0" w:line="240" w:lineRule="auto"/>
              <w:jc w:val="both"/>
              <w:rPr>
                <w:szCs w:val="28"/>
              </w:rPr>
            </w:pPr>
            <w:r w:rsidRPr="00BF372E">
              <w:rPr>
                <w:szCs w:val="28"/>
              </w:rPr>
              <w:t>4. Thiết bị được lựa chọn, lắp đặt đáp ứng yêu cầu kỹ thuật do cơ quan có thẩm quyền quy định hoặc công bố.</w:t>
            </w:r>
          </w:p>
          <w:p w14:paraId="465AEE1C" w14:textId="77777777" w:rsidR="00235A72" w:rsidRPr="00BF372E" w:rsidRDefault="00235A72" w:rsidP="00BF372E">
            <w:pPr>
              <w:spacing w:after="0" w:line="240" w:lineRule="auto"/>
              <w:jc w:val="both"/>
              <w:rPr>
                <w:szCs w:val="28"/>
              </w:rPr>
            </w:pPr>
            <w:r w:rsidRPr="00BF372E">
              <w:rPr>
                <w:szCs w:val="28"/>
              </w:rPr>
              <w:t>5. Chủ tàu đồng ý cung cấp dữ liệu cần thiết phục vụ công tác quản lý, cảnh báo, kiểm tra, xác minh theo quy định pháp luật.</w:t>
            </w:r>
          </w:p>
          <w:p w14:paraId="1444F1FF" w14:textId="69865C0E" w:rsidR="00184B3D" w:rsidRPr="00BF372E" w:rsidRDefault="00235A72" w:rsidP="00BF372E">
            <w:pPr>
              <w:spacing w:after="0" w:line="240" w:lineRule="auto"/>
              <w:rPr>
                <w:rFonts w:eastAsia="Times New Roman" w:cs="Times New Roman"/>
                <w:kern w:val="0"/>
                <w:szCs w:val="28"/>
                <w:lang w:val="en-GB" w:eastAsia="en-GB"/>
                <w14:ligatures w14:val="none"/>
              </w:rPr>
            </w:pPr>
            <w:r w:rsidRPr="00BF372E">
              <w:rPr>
                <w:szCs w:val="28"/>
              </w:rPr>
              <w:t>6. Không thuộc trường hợp bị loại trừ theo quy định của Nghị quyết hoặc đã được hỗ trợ từ ngân sách nhà nước cho cùng nội dung, cùng thời kỳ.</w:t>
            </w:r>
          </w:p>
        </w:tc>
        <w:tc>
          <w:tcPr>
            <w:tcW w:w="1158" w:type="pct"/>
            <w:shd w:val="clear" w:color="auto" w:fill="FFFFFF"/>
            <w:vAlign w:val="center"/>
          </w:tcPr>
          <w:p w14:paraId="34047F95" w14:textId="3C91A15C" w:rsidR="00184B3D" w:rsidRPr="00BF372E" w:rsidRDefault="00184B3D" w:rsidP="00BF372E">
            <w:pPr>
              <w:spacing w:after="0" w:line="240" w:lineRule="auto"/>
              <w:jc w:val="both"/>
              <w:rPr>
                <w:rFonts w:cs="Times New Roman"/>
                <w:szCs w:val="28"/>
              </w:rPr>
            </w:pPr>
            <w:r w:rsidRPr="00BF372E">
              <w:rPr>
                <w:rFonts w:cs="Times New Roman"/>
                <w:szCs w:val="28"/>
              </w:rPr>
              <w:t>Nhằm bảo đảm kinh phí hỗ trợ được sử dụng đúng mục đích, dữ liệu thu thập được phục vụ trực tiếp cho công tác cảnh báo sai vùng và tìm kiếm cứu nạn</w:t>
            </w:r>
          </w:p>
        </w:tc>
      </w:tr>
      <w:tr w:rsidR="00A87085" w:rsidRPr="00BF372E" w14:paraId="661C95A0" w14:textId="77777777" w:rsidTr="002A7617">
        <w:trPr>
          <w:trHeight w:val="20"/>
        </w:trPr>
        <w:tc>
          <w:tcPr>
            <w:tcW w:w="1473" w:type="pct"/>
            <w:shd w:val="clear" w:color="auto" w:fill="FFFFFF"/>
            <w:vAlign w:val="center"/>
          </w:tcPr>
          <w:p w14:paraId="25DB2CB4" w14:textId="77777777" w:rsidR="00235A72" w:rsidRPr="00BF372E" w:rsidRDefault="00A87085" w:rsidP="00BF372E">
            <w:pPr>
              <w:spacing w:after="0" w:line="240" w:lineRule="auto"/>
              <w:rPr>
                <w:rFonts w:eastAsia="Times New Roman" w:cs="Times New Roman"/>
                <w:b/>
                <w:bCs/>
                <w:kern w:val="0"/>
                <w:szCs w:val="28"/>
                <w:lang w:val="en-GB" w:eastAsia="en-GB"/>
                <w14:ligatures w14:val="none"/>
              </w:rPr>
            </w:pPr>
            <w:r w:rsidRPr="00BF372E">
              <w:rPr>
                <w:rFonts w:eastAsia="Times New Roman" w:cs="Times New Roman"/>
                <w:b/>
                <w:bCs/>
                <w:kern w:val="0"/>
                <w:szCs w:val="28"/>
                <w:lang w:val="en-GB" w:eastAsia="en-GB"/>
                <w14:ligatures w14:val="none"/>
              </w:rPr>
              <w:t>Nguồn kinh phí và cơ chế quản lý:</w:t>
            </w:r>
          </w:p>
          <w:p w14:paraId="44723FA1" w14:textId="52D07008" w:rsidR="00A87085" w:rsidRPr="00BF372E" w:rsidRDefault="00A87085" w:rsidP="00BF372E">
            <w:pPr>
              <w:spacing w:after="0" w:line="240" w:lineRule="auto"/>
              <w:rPr>
                <w:rFonts w:eastAsia="Times New Roman" w:cs="Times New Roman"/>
                <w:b/>
                <w:bCs/>
                <w:kern w:val="0"/>
                <w:szCs w:val="28"/>
                <w:lang w:val="en-GB" w:eastAsia="en-GB"/>
                <w14:ligatures w14:val="none"/>
              </w:rPr>
            </w:pPr>
            <w:r w:rsidRPr="00BF372E">
              <w:rPr>
                <w:rFonts w:eastAsia="Times New Roman" w:cs="Times New Roman"/>
                <w:kern w:val="0"/>
                <w:szCs w:val="28"/>
                <w:lang w:val="en-GB" w:eastAsia="en-GB"/>
                <w14:ligatures w14:val="none"/>
              </w:rPr>
              <w:lastRenderedPageBreak/>
              <w:t>Luật Ngân sách nhà nước quy định HĐND tỉnh quyết định ngân sách địa phương.</w:t>
            </w:r>
          </w:p>
        </w:tc>
        <w:tc>
          <w:tcPr>
            <w:tcW w:w="2369" w:type="pct"/>
            <w:shd w:val="clear" w:color="auto" w:fill="FFFFFF"/>
          </w:tcPr>
          <w:p w14:paraId="60F1A0A0" w14:textId="3CA81EAA" w:rsidR="00A87085" w:rsidRPr="00BF372E" w:rsidRDefault="00A87085" w:rsidP="00BF372E">
            <w:pPr>
              <w:spacing w:after="0" w:line="240" w:lineRule="auto"/>
              <w:rPr>
                <w:rFonts w:eastAsia="Times New Roman" w:cs="Times New Roman"/>
                <w:kern w:val="0"/>
                <w:szCs w:val="28"/>
                <w:lang w:val="en-GB" w:eastAsia="en-GB"/>
                <w14:ligatures w14:val="none"/>
              </w:rPr>
            </w:pPr>
            <w:r w:rsidRPr="00BF372E">
              <w:rPr>
                <w:rFonts w:eastAsia="Times New Roman" w:cs="Times New Roman"/>
                <w:b/>
                <w:bCs/>
                <w:kern w:val="0"/>
                <w:szCs w:val="28"/>
                <w:lang w:val="en-GB" w:eastAsia="en-GB"/>
                <w14:ligatures w14:val="none"/>
              </w:rPr>
              <w:lastRenderedPageBreak/>
              <w:t xml:space="preserve">Điều 5. </w:t>
            </w:r>
            <w:r w:rsidR="00BF372E" w:rsidRPr="00BF372E">
              <w:rPr>
                <w:rFonts w:cs="Times New Roman"/>
                <w:b/>
                <w:szCs w:val="28"/>
              </w:rPr>
              <w:t>Nguồn kinh phí thực hiện</w:t>
            </w:r>
          </w:p>
          <w:p w14:paraId="6DFFCD11" w14:textId="30AB1E1B" w:rsidR="00A87085" w:rsidRPr="00BF372E" w:rsidRDefault="00BF372E" w:rsidP="00BF372E">
            <w:pPr>
              <w:spacing w:before="120" w:line="240" w:lineRule="auto"/>
              <w:jc w:val="both"/>
              <w:rPr>
                <w:szCs w:val="28"/>
              </w:rPr>
            </w:pPr>
            <w:r w:rsidRPr="00BF372E">
              <w:rPr>
                <w:szCs w:val="28"/>
              </w:rPr>
              <w:t xml:space="preserve">Nguồn ngân sách tỉnh và các nguồn vốn huy động hợp pháp khác </w:t>
            </w:r>
            <w:r w:rsidR="005F0CDE">
              <w:rPr>
                <w:szCs w:val="28"/>
              </w:rPr>
              <w:t xml:space="preserve">(nếu có) </w:t>
            </w:r>
            <w:r w:rsidRPr="00BF372E">
              <w:rPr>
                <w:szCs w:val="28"/>
              </w:rPr>
              <w:t>theo quy định của pháp luật.</w:t>
            </w:r>
          </w:p>
        </w:tc>
        <w:tc>
          <w:tcPr>
            <w:tcW w:w="1158" w:type="pct"/>
            <w:shd w:val="clear" w:color="auto" w:fill="FFFFFF"/>
            <w:vAlign w:val="center"/>
          </w:tcPr>
          <w:p w14:paraId="096AED41" w14:textId="4790E311" w:rsidR="00A87085" w:rsidRPr="00BF372E" w:rsidRDefault="00A87085" w:rsidP="00BF372E">
            <w:pPr>
              <w:spacing w:after="0" w:line="240" w:lineRule="auto"/>
              <w:jc w:val="both"/>
              <w:rPr>
                <w:rFonts w:cs="Times New Roman"/>
                <w:szCs w:val="28"/>
              </w:rPr>
            </w:pPr>
            <w:r w:rsidRPr="00BF372E">
              <w:rPr>
                <w:rFonts w:cs="Times New Roman"/>
                <w:szCs w:val="28"/>
              </w:rPr>
              <w:t>Bảo đảm tính công khai, minh bạch và tính khả thi trong quản lý tài chính công.</w:t>
            </w:r>
          </w:p>
        </w:tc>
      </w:tr>
      <w:tr w:rsidR="00A87085" w:rsidRPr="00BF372E" w14:paraId="2CFB052E" w14:textId="77777777" w:rsidTr="002A7617">
        <w:trPr>
          <w:trHeight w:val="20"/>
        </w:trPr>
        <w:tc>
          <w:tcPr>
            <w:tcW w:w="1473" w:type="pct"/>
            <w:shd w:val="clear" w:color="auto" w:fill="FFFFFF"/>
            <w:vAlign w:val="center"/>
          </w:tcPr>
          <w:p w14:paraId="4A217C36" w14:textId="6C3077B0" w:rsidR="00A87085" w:rsidRPr="00BF372E" w:rsidRDefault="00235A72" w:rsidP="00BF372E">
            <w:pPr>
              <w:spacing w:after="0" w:line="240" w:lineRule="auto"/>
              <w:rPr>
                <w:rFonts w:eastAsia="Times New Roman" w:cs="Times New Roman"/>
                <w:kern w:val="0"/>
                <w:szCs w:val="28"/>
                <w:lang w:val="en-GB" w:eastAsia="en-GB"/>
                <w14:ligatures w14:val="none"/>
              </w:rPr>
            </w:pPr>
            <w:r w:rsidRPr="00BF372E">
              <w:rPr>
                <w:rFonts w:eastAsia="Times New Roman" w:cs="Times New Roman"/>
                <w:b/>
                <w:bCs/>
                <w:kern w:val="0"/>
                <w:szCs w:val="28"/>
                <w:lang w:val="en-GB" w:eastAsia="en-GB"/>
                <w14:ligatures w14:val="none"/>
              </w:rPr>
              <w:t>Tổ chức thực hiện</w:t>
            </w:r>
          </w:p>
          <w:p w14:paraId="7D1451A8" w14:textId="0BC82092" w:rsidR="00A87085" w:rsidRPr="00BF372E" w:rsidRDefault="00A87085" w:rsidP="00BF372E">
            <w:pPr>
              <w:spacing w:after="0" w:line="240" w:lineRule="auto"/>
              <w:rPr>
                <w:rFonts w:eastAsia="Times New Roman" w:cs="Times New Roman"/>
                <w:kern w:val="0"/>
                <w:szCs w:val="28"/>
                <w:lang w:val="en-GB" w:eastAsia="en-GB"/>
                <w14:ligatures w14:val="none"/>
              </w:rPr>
            </w:pPr>
            <w:r w:rsidRPr="00BF372E">
              <w:rPr>
                <w:rFonts w:eastAsia="Times New Roman" w:cs="Times New Roman"/>
                <w:kern w:val="0"/>
                <w:szCs w:val="28"/>
                <w:lang w:val="en-GB" w:eastAsia="en-GB"/>
                <w14:ligatures w14:val="none"/>
              </w:rPr>
              <w:t>Cần phân công thẩm quyền chi tiết cho cơ quan hành chính ban hành hướng dẫn kỹ thuật và quy trình.</w:t>
            </w:r>
          </w:p>
          <w:p w14:paraId="0F67E097" w14:textId="77777777" w:rsidR="00A87085" w:rsidRPr="00BF372E" w:rsidRDefault="00A87085" w:rsidP="00BF372E">
            <w:pPr>
              <w:spacing w:after="0" w:line="240" w:lineRule="auto"/>
              <w:rPr>
                <w:rFonts w:eastAsia="Times New Roman" w:cs="Times New Roman"/>
                <w:b/>
                <w:bCs/>
                <w:kern w:val="0"/>
                <w:szCs w:val="28"/>
                <w:lang w:val="en-GB" w:eastAsia="en-GB"/>
                <w14:ligatures w14:val="none"/>
              </w:rPr>
            </w:pPr>
          </w:p>
        </w:tc>
        <w:tc>
          <w:tcPr>
            <w:tcW w:w="2369" w:type="pct"/>
            <w:shd w:val="clear" w:color="auto" w:fill="FFFFFF"/>
          </w:tcPr>
          <w:p w14:paraId="5CD4D4CF" w14:textId="77AEA607" w:rsidR="00A87085" w:rsidRPr="005F0CDE" w:rsidRDefault="00235A72" w:rsidP="00BF372E">
            <w:pPr>
              <w:spacing w:after="0" w:line="240" w:lineRule="auto"/>
              <w:rPr>
                <w:rFonts w:eastAsia="Times New Roman" w:cs="Times New Roman"/>
                <w:kern w:val="0"/>
                <w:szCs w:val="28"/>
                <w:lang w:val="en-GB" w:eastAsia="en-GB"/>
                <w14:ligatures w14:val="none"/>
              </w:rPr>
            </w:pPr>
            <w:r w:rsidRPr="005F0CDE">
              <w:rPr>
                <w:rFonts w:eastAsia="Times New Roman" w:cs="Times New Roman"/>
                <w:b/>
                <w:bCs/>
                <w:kern w:val="0"/>
                <w:szCs w:val="28"/>
                <w:lang w:val="en-GB" w:eastAsia="en-GB"/>
                <w14:ligatures w14:val="none"/>
              </w:rPr>
              <w:t>Điều 6 -</w:t>
            </w:r>
            <w:r w:rsidR="00A87085" w:rsidRPr="005F0CDE">
              <w:rPr>
                <w:rFonts w:eastAsia="Times New Roman" w:cs="Times New Roman"/>
                <w:b/>
                <w:bCs/>
                <w:kern w:val="0"/>
                <w:szCs w:val="28"/>
                <w:lang w:val="en-GB" w:eastAsia="en-GB"/>
                <w14:ligatures w14:val="none"/>
              </w:rPr>
              <w:t xml:space="preserve"> Điều 7. Hiệu lực </w:t>
            </w:r>
            <w:r w:rsidR="00C6547C" w:rsidRPr="005F0CDE">
              <w:rPr>
                <w:rFonts w:eastAsia="Times New Roman" w:cs="Times New Roman"/>
                <w:b/>
                <w:bCs/>
                <w:kern w:val="0"/>
                <w:szCs w:val="28"/>
                <w:lang w:val="en-GB" w:eastAsia="en-GB"/>
                <w14:ligatures w14:val="none"/>
              </w:rPr>
              <w:t>và</w:t>
            </w:r>
            <w:r w:rsidR="00A87085" w:rsidRPr="005F0CDE">
              <w:rPr>
                <w:rFonts w:eastAsia="Times New Roman" w:cs="Times New Roman"/>
                <w:b/>
                <w:bCs/>
                <w:kern w:val="0"/>
                <w:szCs w:val="28"/>
                <w:lang w:val="en-GB" w:eastAsia="en-GB"/>
                <w14:ligatures w14:val="none"/>
              </w:rPr>
              <w:t xml:space="preserve"> Tổ chức thực hiện</w:t>
            </w:r>
          </w:p>
          <w:p w14:paraId="72E0847F" w14:textId="77777777" w:rsidR="005F0CDE" w:rsidRPr="005F0CDE" w:rsidRDefault="005F0CDE" w:rsidP="005F0CDE">
            <w:pPr>
              <w:spacing w:before="120"/>
              <w:jc w:val="both"/>
              <w:rPr>
                <w:szCs w:val="28"/>
              </w:rPr>
            </w:pPr>
            <w:r w:rsidRPr="005F0CDE">
              <w:rPr>
                <w:szCs w:val="28"/>
              </w:rPr>
              <w:t xml:space="preserve">1. </w:t>
            </w:r>
            <w:r w:rsidRPr="005F0CDE">
              <w:rPr>
                <w:bCs/>
                <w:spacing w:val="-6"/>
                <w:szCs w:val="28"/>
              </w:rPr>
              <w:t>Giao Ủy ban nhân dân tỉnh tổ chức triển khai thực hiện Nghị quyết này và báo cáo Hội đồng nhan dân tỉnh tại các kỳ họp.</w:t>
            </w:r>
          </w:p>
          <w:p w14:paraId="1F1FB96E" w14:textId="268BA8A6" w:rsidR="00A87085" w:rsidRPr="005F0CDE" w:rsidRDefault="005F0CDE" w:rsidP="005F0CDE">
            <w:pPr>
              <w:shd w:val="clear" w:color="auto" w:fill="FFFFFF" w:themeFill="background1"/>
              <w:spacing w:before="120"/>
              <w:jc w:val="both"/>
              <w:rPr>
                <w:bCs/>
                <w:spacing w:val="-6"/>
                <w:szCs w:val="28"/>
              </w:rPr>
            </w:pPr>
            <w:r w:rsidRPr="005F0CDE">
              <w:rPr>
                <w:bCs/>
                <w:spacing w:val="-6"/>
                <w:szCs w:val="28"/>
              </w:rPr>
              <w:t>2. Thường trực Hội đồng nhân dân tỉnh, các Ban Hội đồng nhân dân tỉnh, các Tổ đại biểu Hội đồng nhân dân tỉnh và các đại biểu Hội đồng nhân dân tỉnh giám sát việc triển khai thực hiện Nghị quyết này.</w:t>
            </w:r>
          </w:p>
        </w:tc>
        <w:tc>
          <w:tcPr>
            <w:tcW w:w="1158" w:type="pct"/>
            <w:shd w:val="clear" w:color="auto" w:fill="FFFFFF"/>
            <w:vAlign w:val="center"/>
          </w:tcPr>
          <w:p w14:paraId="1F1969C2" w14:textId="67E59385" w:rsidR="00A87085" w:rsidRPr="00BF372E" w:rsidRDefault="00A87085" w:rsidP="00BF372E">
            <w:pPr>
              <w:spacing w:after="0" w:line="240" w:lineRule="auto"/>
              <w:jc w:val="both"/>
              <w:rPr>
                <w:rFonts w:cs="Times New Roman"/>
                <w:szCs w:val="28"/>
              </w:rPr>
            </w:pPr>
            <w:r w:rsidRPr="00BF372E">
              <w:rPr>
                <w:rFonts w:cs="Times New Roman"/>
                <w:szCs w:val="28"/>
              </w:rPr>
              <w:t>Đảm bảo phân cấp, phân quyền đúng theo quy định của Luật Tổ chức chính quyền địa phương 2025.</w:t>
            </w:r>
          </w:p>
        </w:tc>
      </w:tr>
    </w:tbl>
    <w:p w14:paraId="45D84D58" w14:textId="2A054D8C" w:rsidR="008614C5" w:rsidRPr="00406710" w:rsidRDefault="008614C5" w:rsidP="00406710">
      <w:pPr>
        <w:jc w:val="both"/>
        <w:rPr>
          <w:rFonts w:cs="Times New Roman"/>
          <w:sz w:val="26"/>
          <w:szCs w:val="26"/>
          <w:lang w:val="nl-NL"/>
        </w:rPr>
      </w:pPr>
    </w:p>
    <w:sectPr w:rsidR="008614C5" w:rsidRPr="00406710" w:rsidSect="0022181E">
      <w:headerReference w:type="even" r:id="rId7"/>
      <w:headerReference w:type="default" r:id="rId8"/>
      <w:footerReference w:type="even" r:id="rId9"/>
      <w:footerReference w:type="default" r:id="rId10"/>
      <w:headerReference w:type="first" r:id="rId11"/>
      <w:footerReference w:type="first" r:id="rId12"/>
      <w:pgSz w:w="15840" w:h="12240" w:orient="landscape"/>
      <w:pgMar w:top="851" w:right="1440" w:bottom="851" w:left="1440"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6E400" w14:textId="77777777" w:rsidR="0022181E" w:rsidRDefault="0022181E" w:rsidP="00733F90">
      <w:pPr>
        <w:spacing w:after="0" w:line="240" w:lineRule="auto"/>
      </w:pPr>
      <w:r>
        <w:separator/>
      </w:r>
    </w:p>
  </w:endnote>
  <w:endnote w:type="continuationSeparator" w:id="0">
    <w:p w14:paraId="64FBE5F0" w14:textId="77777777" w:rsidR="0022181E" w:rsidRDefault="0022181E" w:rsidP="00733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8E39B" w14:textId="77777777" w:rsidR="009F5D97" w:rsidRDefault="009F5D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37AB8" w14:textId="77777777" w:rsidR="009F5D97" w:rsidRDefault="009F5D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85DA6" w14:textId="77777777" w:rsidR="009F5D97" w:rsidRDefault="009F5D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6660E" w14:textId="77777777" w:rsidR="0022181E" w:rsidRDefault="0022181E" w:rsidP="00733F90">
      <w:pPr>
        <w:spacing w:after="0" w:line="240" w:lineRule="auto"/>
      </w:pPr>
      <w:r>
        <w:separator/>
      </w:r>
    </w:p>
  </w:footnote>
  <w:footnote w:type="continuationSeparator" w:id="0">
    <w:p w14:paraId="00617609" w14:textId="77777777" w:rsidR="0022181E" w:rsidRDefault="0022181E" w:rsidP="00733F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F1E8A" w14:textId="77777777" w:rsidR="009F5D97" w:rsidRDefault="009F5D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7872490"/>
      <w:docPartObj>
        <w:docPartGallery w:val="Page Numbers (Top of Page)"/>
        <w:docPartUnique/>
      </w:docPartObj>
    </w:sdtPr>
    <w:sdtEndPr>
      <w:rPr>
        <w:noProof/>
        <w:sz w:val="24"/>
        <w:szCs w:val="24"/>
      </w:rPr>
    </w:sdtEndPr>
    <w:sdtContent>
      <w:p w14:paraId="7EC579C7" w14:textId="42D3194E" w:rsidR="00733F90" w:rsidRPr="009F5D97" w:rsidRDefault="00733F90">
        <w:pPr>
          <w:pStyle w:val="Header"/>
          <w:jc w:val="center"/>
          <w:rPr>
            <w:sz w:val="24"/>
            <w:szCs w:val="24"/>
          </w:rPr>
        </w:pPr>
        <w:r w:rsidRPr="009F5D97">
          <w:rPr>
            <w:sz w:val="24"/>
            <w:szCs w:val="24"/>
          </w:rPr>
          <w:fldChar w:fldCharType="begin"/>
        </w:r>
        <w:r w:rsidRPr="009F5D97">
          <w:rPr>
            <w:sz w:val="24"/>
            <w:szCs w:val="24"/>
          </w:rPr>
          <w:instrText xml:space="preserve"> PAGE   \* MERGEFORMAT </w:instrText>
        </w:r>
        <w:r w:rsidRPr="009F5D97">
          <w:rPr>
            <w:sz w:val="24"/>
            <w:szCs w:val="24"/>
          </w:rPr>
          <w:fldChar w:fldCharType="separate"/>
        </w:r>
        <w:r w:rsidR="00BF0B04">
          <w:rPr>
            <w:noProof/>
            <w:sz w:val="24"/>
            <w:szCs w:val="24"/>
          </w:rPr>
          <w:t>3</w:t>
        </w:r>
        <w:r w:rsidRPr="009F5D97">
          <w:rPr>
            <w:noProof/>
            <w:sz w:val="24"/>
            <w:szCs w:val="24"/>
          </w:rPr>
          <w:fldChar w:fldCharType="end"/>
        </w:r>
      </w:p>
    </w:sdtContent>
  </w:sdt>
  <w:p w14:paraId="78DDB24A" w14:textId="77777777" w:rsidR="00733F90" w:rsidRDefault="00733F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A6F81" w14:textId="77777777" w:rsidR="009F5D97" w:rsidRDefault="009F5D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0D0CF6"/>
    <w:multiLevelType w:val="hybridMultilevel"/>
    <w:tmpl w:val="688429D2"/>
    <w:lvl w:ilvl="0" w:tplc="9C8E766C">
      <w:start w:val="1"/>
      <w:numFmt w:val="lowerLetter"/>
      <w:lvlText w:val="%1)"/>
      <w:lvlJc w:val="left"/>
      <w:pPr>
        <w:ind w:left="417" w:hanging="360"/>
      </w:pPr>
      <w:rPr>
        <w:rFonts w:hint="default"/>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1" w15:restartNumberingAfterBreak="0">
    <w:nsid w:val="24CB31F7"/>
    <w:multiLevelType w:val="hybridMultilevel"/>
    <w:tmpl w:val="214A92A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4075773">
    <w:abstractNumId w:val="1"/>
  </w:num>
  <w:num w:numId="2" w16cid:durableId="1744183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976"/>
    <w:rsid w:val="00027E2A"/>
    <w:rsid w:val="000354E8"/>
    <w:rsid w:val="000421AA"/>
    <w:rsid w:val="00073EB1"/>
    <w:rsid w:val="000A08B9"/>
    <w:rsid w:val="000B2966"/>
    <w:rsid w:val="000C56EF"/>
    <w:rsid w:val="000E265E"/>
    <w:rsid w:val="00115AEA"/>
    <w:rsid w:val="00117B35"/>
    <w:rsid w:val="001351C4"/>
    <w:rsid w:val="00142B12"/>
    <w:rsid w:val="00184B3D"/>
    <w:rsid w:val="001928BE"/>
    <w:rsid w:val="001A2C53"/>
    <w:rsid w:val="001B41CB"/>
    <w:rsid w:val="001F391A"/>
    <w:rsid w:val="001F42B2"/>
    <w:rsid w:val="0022181E"/>
    <w:rsid w:val="0022507D"/>
    <w:rsid w:val="00234959"/>
    <w:rsid w:val="00235A72"/>
    <w:rsid w:val="002673B9"/>
    <w:rsid w:val="00293924"/>
    <w:rsid w:val="002A7617"/>
    <w:rsid w:val="00302D63"/>
    <w:rsid w:val="003157A9"/>
    <w:rsid w:val="00353414"/>
    <w:rsid w:val="00355593"/>
    <w:rsid w:val="00373420"/>
    <w:rsid w:val="00375759"/>
    <w:rsid w:val="003E15EC"/>
    <w:rsid w:val="003E6C37"/>
    <w:rsid w:val="003F0859"/>
    <w:rsid w:val="003F5F66"/>
    <w:rsid w:val="00406710"/>
    <w:rsid w:val="00444F2E"/>
    <w:rsid w:val="00470EDF"/>
    <w:rsid w:val="004B7732"/>
    <w:rsid w:val="004D71B3"/>
    <w:rsid w:val="004D7B64"/>
    <w:rsid w:val="004F3390"/>
    <w:rsid w:val="0050356F"/>
    <w:rsid w:val="00507E2C"/>
    <w:rsid w:val="0055095E"/>
    <w:rsid w:val="005943C7"/>
    <w:rsid w:val="005B1EC4"/>
    <w:rsid w:val="005C43C9"/>
    <w:rsid w:val="005D0D5A"/>
    <w:rsid w:val="005E13E6"/>
    <w:rsid w:val="005E6A8D"/>
    <w:rsid w:val="005F0CDE"/>
    <w:rsid w:val="005F44B8"/>
    <w:rsid w:val="005F4AC2"/>
    <w:rsid w:val="00601ACE"/>
    <w:rsid w:val="00607C7D"/>
    <w:rsid w:val="006309B4"/>
    <w:rsid w:val="00647A3B"/>
    <w:rsid w:val="00654B20"/>
    <w:rsid w:val="00697FE6"/>
    <w:rsid w:val="006F1DF3"/>
    <w:rsid w:val="007147A7"/>
    <w:rsid w:val="00731397"/>
    <w:rsid w:val="0073371E"/>
    <w:rsid w:val="00733F90"/>
    <w:rsid w:val="00745A8A"/>
    <w:rsid w:val="00752CE4"/>
    <w:rsid w:val="00762264"/>
    <w:rsid w:val="0077122F"/>
    <w:rsid w:val="00772F24"/>
    <w:rsid w:val="007773E1"/>
    <w:rsid w:val="00782D66"/>
    <w:rsid w:val="00791DDB"/>
    <w:rsid w:val="007927E5"/>
    <w:rsid w:val="007A0E1F"/>
    <w:rsid w:val="0081127F"/>
    <w:rsid w:val="008169A7"/>
    <w:rsid w:val="008210B8"/>
    <w:rsid w:val="008614C5"/>
    <w:rsid w:val="00874913"/>
    <w:rsid w:val="008858E1"/>
    <w:rsid w:val="008869B3"/>
    <w:rsid w:val="00892F20"/>
    <w:rsid w:val="008B3E1A"/>
    <w:rsid w:val="009157FB"/>
    <w:rsid w:val="0091627B"/>
    <w:rsid w:val="009213C0"/>
    <w:rsid w:val="00927FB3"/>
    <w:rsid w:val="00987D4F"/>
    <w:rsid w:val="009B35ED"/>
    <w:rsid w:val="009C67FF"/>
    <w:rsid w:val="009D451A"/>
    <w:rsid w:val="009F5D97"/>
    <w:rsid w:val="00A109EC"/>
    <w:rsid w:val="00A24A81"/>
    <w:rsid w:val="00A468CB"/>
    <w:rsid w:val="00A511B2"/>
    <w:rsid w:val="00A80679"/>
    <w:rsid w:val="00A87085"/>
    <w:rsid w:val="00AD02A1"/>
    <w:rsid w:val="00B158AD"/>
    <w:rsid w:val="00B168E7"/>
    <w:rsid w:val="00B4086A"/>
    <w:rsid w:val="00B678C2"/>
    <w:rsid w:val="00B73BEA"/>
    <w:rsid w:val="00B966E5"/>
    <w:rsid w:val="00BB6FD9"/>
    <w:rsid w:val="00BC52E1"/>
    <w:rsid w:val="00BD5B63"/>
    <w:rsid w:val="00BF0B04"/>
    <w:rsid w:val="00BF372E"/>
    <w:rsid w:val="00BF712B"/>
    <w:rsid w:val="00C14618"/>
    <w:rsid w:val="00C42D40"/>
    <w:rsid w:val="00C431F8"/>
    <w:rsid w:val="00C43462"/>
    <w:rsid w:val="00C46B73"/>
    <w:rsid w:val="00C6547C"/>
    <w:rsid w:val="00C940A4"/>
    <w:rsid w:val="00C9785A"/>
    <w:rsid w:val="00CD0170"/>
    <w:rsid w:val="00CD13CF"/>
    <w:rsid w:val="00CF303B"/>
    <w:rsid w:val="00D027AD"/>
    <w:rsid w:val="00D304B1"/>
    <w:rsid w:val="00D34976"/>
    <w:rsid w:val="00D43B48"/>
    <w:rsid w:val="00DC6E21"/>
    <w:rsid w:val="00E02160"/>
    <w:rsid w:val="00E12EC3"/>
    <w:rsid w:val="00E57AB8"/>
    <w:rsid w:val="00E73E42"/>
    <w:rsid w:val="00E742D5"/>
    <w:rsid w:val="00E74433"/>
    <w:rsid w:val="00EA1F69"/>
    <w:rsid w:val="00EB1BEF"/>
    <w:rsid w:val="00EB5F65"/>
    <w:rsid w:val="00ED7A30"/>
    <w:rsid w:val="00EE143C"/>
    <w:rsid w:val="00EF5962"/>
    <w:rsid w:val="00F1270F"/>
    <w:rsid w:val="00F201A4"/>
    <w:rsid w:val="00F566D5"/>
    <w:rsid w:val="00F60849"/>
    <w:rsid w:val="00F70F96"/>
    <w:rsid w:val="00F72CAF"/>
    <w:rsid w:val="00F73280"/>
    <w:rsid w:val="00FA1782"/>
    <w:rsid w:val="00FA4907"/>
    <w:rsid w:val="00FB3C39"/>
    <w:rsid w:val="00FB5581"/>
    <w:rsid w:val="00FD4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A79FE"/>
  <w15:docId w15:val="{E66166F8-27FC-4D2A-81B3-D831D58F8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618"/>
    <w:pPr>
      <w:spacing w:after="160" w:line="259" w:lineRule="auto"/>
    </w:pPr>
    <w:rPr>
      <w:rFonts w:ascii="Times New Roman" w:hAnsi="Times New Roman"/>
      <w:kern w:val="2"/>
      <w:sz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2Inm">
    <w:name w:val="Văn bản nội dung (2) + In đậm"/>
    <w:uiPriority w:val="99"/>
    <w:rsid w:val="00C46B73"/>
    <w:rPr>
      <w:rFonts w:ascii="Times New Roman" w:hAnsi="Times New Roman" w:cs="Times New Roman" w:hint="default"/>
      <w:b/>
      <w:bCs/>
      <w:sz w:val="26"/>
      <w:szCs w:val="26"/>
      <w:shd w:val="clear" w:color="auto" w:fill="FFFFFF"/>
    </w:rPr>
  </w:style>
  <w:style w:type="paragraph" w:styleId="ListParagraph">
    <w:name w:val="List Paragraph"/>
    <w:basedOn w:val="Normal"/>
    <w:uiPriority w:val="34"/>
    <w:qFormat/>
    <w:rsid w:val="00CF303B"/>
    <w:pPr>
      <w:ind w:left="720"/>
      <w:contextualSpacing/>
    </w:pPr>
  </w:style>
  <w:style w:type="paragraph" w:styleId="Header">
    <w:name w:val="header"/>
    <w:basedOn w:val="Normal"/>
    <w:link w:val="HeaderChar"/>
    <w:uiPriority w:val="99"/>
    <w:unhideWhenUsed/>
    <w:rsid w:val="00733F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3F90"/>
    <w:rPr>
      <w:rFonts w:ascii="Times New Roman" w:hAnsi="Times New Roman"/>
      <w:kern w:val="2"/>
      <w:sz w:val="28"/>
      <w14:ligatures w14:val="standardContextual"/>
    </w:rPr>
  </w:style>
  <w:style w:type="paragraph" w:styleId="Footer">
    <w:name w:val="footer"/>
    <w:basedOn w:val="Normal"/>
    <w:link w:val="FooterChar"/>
    <w:uiPriority w:val="99"/>
    <w:unhideWhenUsed/>
    <w:rsid w:val="00733F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F90"/>
    <w:rPr>
      <w:rFonts w:ascii="Times New Roman" w:hAnsi="Times New Roman"/>
      <w:kern w:val="2"/>
      <w:sz w:val="28"/>
      <w14:ligatures w14:val="standardContextual"/>
    </w:rPr>
  </w:style>
  <w:style w:type="paragraph" w:styleId="NormalWeb">
    <w:name w:val="Normal (Web)"/>
    <w:aliases w:val="Normal (Web) Char Char Char Char Char,Normal (Web) Char Char Char Char,Char Char Char,Char Char Char Char Char Char Char Char Char Char,Char Char Char Char Char Char Char Char Char Char Char,Char Char Char Char Char,Char,webb"/>
    <w:basedOn w:val="Normal"/>
    <w:link w:val="NormalWebChar"/>
    <w:uiPriority w:val="99"/>
    <w:unhideWhenUsed/>
    <w:qFormat/>
    <w:rsid w:val="00DC6E21"/>
    <w:pPr>
      <w:spacing w:before="100" w:beforeAutospacing="1" w:after="100" w:afterAutospacing="1" w:line="240" w:lineRule="auto"/>
    </w:pPr>
    <w:rPr>
      <w:rFonts w:eastAsia="Times New Roman" w:cs="Times New Roman"/>
      <w:kern w:val="0"/>
      <w:sz w:val="24"/>
      <w:szCs w:val="24"/>
      <w14:ligatures w14:val="none"/>
    </w:rPr>
  </w:style>
  <w:style w:type="character" w:customStyle="1" w:styleId="NormalWebChar">
    <w:name w:val="Normal (Web) Char"/>
    <w:aliases w:val="Normal (Web) Char Char Char Char Char Char,Normal (Web) Char Char Char Char Char1,Char Char Char Char,Char Char Char Char Char Char Char Char Char Char Char1,Char Char Char Char Char Char Char Char Char Char Char Char,Char Char"/>
    <w:link w:val="NormalWeb"/>
    <w:uiPriority w:val="99"/>
    <w:locked/>
    <w:rsid w:val="00DC6E21"/>
    <w:rPr>
      <w:rFonts w:ascii="Times New Roman" w:eastAsia="Times New Roman" w:hAnsi="Times New Roman" w:cs="Times New Roman"/>
      <w:sz w:val="24"/>
      <w:szCs w:val="24"/>
    </w:rPr>
  </w:style>
  <w:style w:type="character" w:customStyle="1" w:styleId="Vnbnnidung">
    <w:name w:val="Văn bản nội dung_"/>
    <w:link w:val="Vnbnnidung0"/>
    <w:rsid w:val="00C43462"/>
    <w:rPr>
      <w:sz w:val="27"/>
      <w:szCs w:val="27"/>
      <w:shd w:val="clear" w:color="auto" w:fill="FFFFFF"/>
    </w:rPr>
  </w:style>
  <w:style w:type="paragraph" w:customStyle="1" w:styleId="Vnbnnidung0">
    <w:name w:val="Văn bản nội dung"/>
    <w:basedOn w:val="Normal"/>
    <w:link w:val="Vnbnnidung"/>
    <w:rsid w:val="00C43462"/>
    <w:pPr>
      <w:widowControl w:val="0"/>
      <w:shd w:val="clear" w:color="auto" w:fill="FFFFFF"/>
      <w:spacing w:after="0" w:line="292" w:lineRule="exact"/>
      <w:jc w:val="both"/>
    </w:pPr>
    <w:rPr>
      <w:rFonts w:asciiTheme="minorHAnsi" w:hAnsiTheme="minorHAnsi"/>
      <w:kern w:val="0"/>
      <w:sz w:val="27"/>
      <w:szCs w:val="27"/>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65876">
      <w:bodyDiv w:val="1"/>
      <w:marLeft w:val="0"/>
      <w:marRight w:val="0"/>
      <w:marTop w:val="0"/>
      <w:marBottom w:val="0"/>
      <w:divBdr>
        <w:top w:val="none" w:sz="0" w:space="0" w:color="auto"/>
        <w:left w:val="none" w:sz="0" w:space="0" w:color="auto"/>
        <w:bottom w:val="none" w:sz="0" w:space="0" w:color="auto"/>
        <w:right w:val="none" w:sz="0" w:space="0" w:color="auto"/>
      </w:divBdr>
    </w:div>
    <w:div w:id="90980304">
      <w:bodyDiv w:val="1"/>
      <w:marLeft w:val="0"/>
      <w:marRight w:val="0"/>
      <w:marTop w:val="0"/>
      <w:marBottom w:val="0"/>
      <w:divBdr>
        <w:top w:val="none" w:sz="0" w:space="0" w:color="auto"/>
        <w:left w:val="none" w:sz="0" w:space="0" w:color="auto"/>
        <w:bottom w:val="none" w:sz="0" w:space="0" w:color="auto"/>
        <w:right w:val="none" w:sz="0" w:space="0" w:color="auto"/>
      </w:divBdr>
    </w:div>
    <w:div w:id="381904512">
      <w:bodyDiv w:val="1"/>
      <w:marLeft w:val="0"/>
      <w:marRight w:val="0"/>
      <w:marTop w:val="0"/>
      <w:marBottom w:val="0"/>
      <w:divBdr>
        <w:top w:val="none" w:sz="0" w:space="0" w:color="auto"/>
        <w:left w:val="none" w:sz="0" w:space="0" w:color="auto"/>
        <w:bottom w:val="none" w:sz="0" w:space="0" w:color="auto"/>
        <w:right w:val="none" w:sz="0" w:space="0" w:color="auto"/>
      </w:divBdr>
    </w:div>
    <w:div w:id="431702937">
      <w:bodyDiv w:val="1"/>
      <w:marLeft w:val="0"/>
      <w:marRight w:val="0"/>
      <w:marTop w:val="0"/>
      <w:marBottom w:val="0"/>
      <w:divBdr>
        <w:top w:val="none" w:sz="0" w:space="0" w:color="auto"/>
        <w:left w:val="none" w:sz="0" w:space="0" w:color="auto"/>
        <w:bottom w:val="none" w:sz="0" w:space="0" w:color="auto"/>
        <w:right w:val="none" w:sz="0" w:space="0" w:color="auto"/>
      </w:divBdr>
    </w:div>
    <w:div w:id="639768962">
      <w:bodyDiv w:val="1"/>
      <w:marLeft w:val="0"/>
      <w:marRight w:val="0"/>
      <w:marTop w:val="0"/>
      <w:marBottom w:val="0"/>
      <w:divBdr>
        <w:top w:val="none" w:sz="0" w:space="0" w:color="auto"/>
        <w:left w:val="none" w:sz="0" w:space="0" w:color="auto"/>
        <w:bottom w:val="none" w:sz="0" w:space="0" w:color="auto"/>
        <w:right w:val="none" w:sz="0" w:space="0" w:color="auto"/>
      </w:divBdr>
    </w:div>
    <w:div w:id="759521086">
      <w:bodyDiv w:val="1"/>
      <w:marLeft w:val="0"/>
      <w:marRight w:val="0"/>
      <w:marTop w:val="0"/>
      <w:marBottom w:val="0"/>
      <w:divBdr>
        <w:top w:val="none" w:sz="0" w:space="0" w:color="auto"/>
        <w:left w:val="none" w:sz="0" w:space="0" w:color="auto"/>
        <w:bottom w:val="none" w:sz="0" w:space="0" w:color="auto"/>
        <w:right w:val="none" w:sz="0" w:space="0" w:color="auto"/>
      </w:divBdr>
    </w:div>
    <w:div w:id="875242777">
      <w:bodyDiv w:val="1"/>
      <w:marLeft w:val="0"/>
      <w:marRight w:val="0"/>
      <w:marTop w:val="0"/>
      <w:marBottom w:val="0"/>
      <w:divBdr>
        <w:top w:val="none" w:sz="0" w:space="0" w:color="auto"/>
        <w:left w:val="none" w:sz="0" w:space="0" w:color="auto"/>
        <w:bottom w:val="none" w:sz="0" w:space="0" w:color="auto"/>
        <w:right w:val="none" w:sz="0" w:space="0" w:color="auto"/>
      </w:divBdr>
    </w:div>
    <w:div w:id="897940075">
      <w:bodyDiv w:val="1"/>
      <w:marLeft w:val="0"/>
      <w:marRight w:val="0"/>
      <w:marTop w:val="0"/>
      <w:marBottom w:val="0"/>
      <w:divBdr>
        <w:top w:val="none" w:sz="0" w:space="0" w:color="auto"/>
        <w:left w:val="none" w:sz="0" w:space="0" w:color="auto"/>
        <w:bottom w:val="none" w:sz="0" w:space="0" w:color="auto"/>
        <w:right w:val="none" w:sz="0" w:space="0" w:color="auto"/>
      </w:divBdr>
    </w:div>
    <w:div w:id="1143691919">
      <w:bodyDiv w:val="1"/>
      <w:marLeft w:val="0"/>
      <w:marRight w:val="0"/>
      <w:marTop w:val="0"/>
      <w:marBottom w:val="0"/>
      <w:divBdr>
        <w:top w:val="none" w:sz="0" w:space="0" w:color="auto"/>
        <w:left w:val="none" w:sz="0" w:space="0" w:color="auto"/>
        <w:bottom w:val="none" w:sz="0" w:space="0" w:color="auto"/>
        <w:right w:val="none" w:sz="0" w:space="0" w:color="auto"/>
      </w:divBdr>
    </w:div>
    <w:div w:id="1367868802">
      <w:bodyDiv w:val="1"/>
      <w:marLeft w:val="0"/>
      <w:marRight w:val="0"/>
      <w:marTop w:val="0"/>
      <w:marBottom w:val="0"/>
      <w:divBdr>
        <w:top w:val="none" w:sz="0" w:space="0" w:color="auto"/>
        <w:left w:val="none" w:sz="0" w:space="0" w:color="auto"/>
        <w:bottom w:val="none" w:sz="0" w:space="0" w:color="auto"/>
        <w:right w:val="none" w:sz="0" w:space="0" w:color="auto"/>
      </w:divBdr>
    </w:div>
    <w:div w:id="1477601022">
      <w:bodyDiv w:val="1"/>
      <w:marLeft w:val="0"/>
      <w:marRight w:val="0"/>
      <w:marTop w:val="0"/>
      <w:marBottom w:val="0"/>
      <w:divBdr>
        <w:top w:val="none" w:sz="0" w:space="0" w:color="auto"/>
        <w:left w:val="none" w:sz="0" w:space="0" w:color="auto"/>
        <w:bottom w:val="none" w:sz="0" w:space="0" w:color="auto"/>
        <w:right w:val="none" w:sz="0" w:space="0" w:color="auto"/>
      </w:divBdr>
    </w:div>
    <w:div w:id="1477645853">
      <w:bodyDiv w:val="1"/>
      <w:marLeft w:val="0"/>
      <w:marRight w:val="0"/>
      <w:marTop w:val="0"/>
      <w:marBottom w:val="0"/>
      <w:divBdr>
        <w:top w:val="none" w:sz="0" w:space="0" w:color="auto"/>
        <w:left w:val="none" w:sz="0" w:space="0" w:color="auto"/>
        <w:bottom w:val="none" w:sz="0" w:space="0" w:color="auto"/>
        <w:right w:val="none" w:sz="0" w:space="0" w:color="auto"/>
      </w:divBdr>
    </w:div>
    <w:div w:id="1562521295">
      <w:bodyDiv w:val="1"/>
      <w:marLeft w:val="0"/>
      <w:marRight w:val="0"/>
      <w:marTop w:val="0"/>
      <w:marBottom w:val="0"/>
      <w:divBdr>
        <w:top w:val="none" w:sz="0" w:space="0" w:color="auto"/>
        <w:left w:val="none" w:sz="0" w:space="0" w:color="auto"/>
        <w:bottom w:val="none" w:sz="0" w:space="0" w:color="auto"/>
        <w:right w:val="none" w:sz="0" w:space="0" w:color="auto"/>
      </w:divBdr>
    </w:div>
    <w:div w:id="1705129577">
      <w:bodyDiv w:val="1"/>
      <w:marLeft w:val="0"/>
      <w:marRight w:val="0"/>
      <w:marTop w:val="0"/>
      <w:marBottom w:val="0"/>
      <w:divBdr>
        <w:top w:val="none" w:sz="0" w:space="0" w:color="auto"/>
        <w:left w:val="none" w:sz="0" w:space="0" w:color="auto"/>
        <w:bottom w:val="none" w:sz="0" w:space="0" w:color="auto"/>
        <w:right w:val="none" w:sz="0" w:space="0" w:color="auto"/>
      </w:divBdr>
    </w:div>
    <w:div w:id="1742562769">
      <w:bodyDiv w:val="1"/>
      <w:marLeft w:val="0"/>
      <w:marRight w:val="0"/>
      <w:marTop w:val="0"/>
      <w:marBottom w:val="0"/>
      <w:divBdr>
        <w:top w:val="none" w:sz="0" w:space="0" w:color="auto"/>
        <w:left w:val="none" w:sz="0" w:space="0" w:color="auto"/>
        <w:bottom w:val="none" w:sz="0" w:space="0" w:color="auto"/>
        <w:right w:val="none" w:sz="0" w:space="0" w:color="auto"/>
      </w:divBdr>
    </w:div>
    <w:div w:id="1955819594">
      <w:bodyDiv w:val="1"/>
      <w:marLeft w:val="0"/>
      <w:marRight w:val="0"/>
      <w:marTop w:val="0"/>
      <w:marBottom w:val="0"/>
      <w:divBdr>
        <w:top w:val="none" w:sz="0" w:space="0" w:color="auto"/>
        <w:left w:val="none" w:sz="0" w:space="0" w:color="auto"/>
        <w:bottom w:val="none" w:sz="0" w:space="0" w:color="auto"/>
        <w:right w:val="none" w:sz="0" w:space="0" w:color="auto"/>
      </w:divBdr>
    </w:div>
    <w:div w:id="206386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897</Words>
  <Characters>5115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BMT</cp:lastModifiedBy>
  <cp:revision>2</cp:revision>
  <dcterms:created xsi:type="dcterms:W3CDTF">2026-10-16T04:24:00Z</dcterms:created>
  <dcterms:modified xsi:type="dcterms:W3CDTF">2026-10-16T04:24:00Z</dcterms:modified>
</cp:coreProperties>
</file>